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60601-2-2 Testing Services for High-Frequency Surgical Equipment Manufacturers</w:t>
      </w:r>
    </w:p>
    <w:p>
      <w:r>
        <w:rPr>
          <w:b/>
        </w:rPr>
        <w:t xml:space="preserve">Source URL: </w:t>
      </w:r>
      <w:r>
        <w:t>https://www.itcindia.org/iec-60601-2-2-testing-services/</w:t>
      </w:r>
    </w:p>
    <w:p/>
    <w:p>
      <w:pPr>
        <w:pStyle w:val="Heading2"/>
      </w:pPr>
      <w:r>
        <w:t>Achieve Global Compliance with Confidence</w:t>
      </w:r>
    </w:p>
    <w:p>
      <w:r>
        <w:t>Manufacturing high-frequency surgical equipment requires strict compliance with international safety standards. IEC 60601-2-2 defines the particular requirements for the basic safety and essential performance of electrosurgical devices.</w:t>
      </w:r>
    </w:p>
    <w:p>
      <w:r>
        <w:t>Our IEC 60601-2-2 testing services are designed specifically for manufacturers seeking CE marking, FDA 510(k) clearance, and global certification. We provide structured compliance support to help you reduce risk, avoid costly redesigns, and accelerate time to market.</w:t>
      </w:r>
    </w:p>
    <w:p>
      <w:pPr>
        <w:pStyle w:val="Heading2"/>
      </w:pPr>
      <w:r>
        <w:t>IEC 60601-1 vs IEC 60601-2-2 – Detailed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IEC 60601-1</w:t>
            </w:r>
          </w:p>
        </w:tc>
        <w:tc>
          <w:tcPr>
            <w:tcW w:type="dxa" w:w="2880"/>
          </w:tcPr>
          <w:p>
            <w:r>
              <w:t>IEC 60601-2-2</w:t>
            </w:r>
          </w:p>
        </w:tc>
      </w:tr>
      <w:tr>
        <w:tc>
          <w:tcPr>
            <w:tcW w:type="dxa" w:w="2880"/>
          </w:tcPr>
          <w:p>
            <w:r>
              <w:t>Standard Type</w:t>
            </w:r>
          </w:p>
        </w:tc>
        <w:tc>
          <w:tcPr>
            <w:tcW w:type="dxa" w:w="2880"/>
          </w:tcPr>
          <w:p>
            <w:r>
              <w:t>General safety standard</w:t>
            </w:r>
          </w:p>
        </w:tc>
        <w:tc>
          <w:tcPr>
            <w:tcW w:type="dxa" w:w="2880"/>
          </w:tcPr>
          <w:p>
            <w:r>
              <w:t>Particular product-specific standard</w:t>
            </w:r>
          </w:p>
        </w:tc>
      </w:tr>
      <w:tr>
        <w:tc>
          <w:tcPr>
            <w:tcW w:type="dxa" w:w="2880"/>
          </w:tcPr>
          <w:p>
            <w:r>
              <w:t>Scope</w:t>
            </w:r>
          </w:p>
        </w:tc>
        <w:tc>
          <w:tcPr>
            <w:tcW w:type="dxa" w:w="2880"/>
          </w:tcPr>
          <w:p>
            <w:r>
              <w:t>All medical electrical equipment</w:t>
            </w:r>
          </w:p>
        </w:tc>
        <w:tc>
          <w:tcPr>
            <w:tcW w:type="dxa" w:w="2880"/>
          </w:tcPr>
          <w:p>
            <w:r>
              <w:t>High-frequency surgical equipment only</w:t>
            </w:r>
          </w:p>
        </w:tc>
      </w:tr>
      <w:tr>
        <w:tc>
          <w:tcPr>
            <w:tcW w:type="dxa" w:w="2880"/>
          </w:tcPr>
          <w:p>
            <w:r>
              <w:t>Primary Focus</w:t>
            </w:r>
          </w:p>
        </w:tc>
        <w:tc>
          <w:tcPr>
            <w:tcW w:type="dxa" w:w="2880"/>
          </w:tcPr>
          <w:p>
            <w:r>
              <w:t>Basic safety &amp; essential performance</w:t>
            </w:r>
          </w:p>
        </w:tc>
        <w:tc>
          <w:tcPr>
            <w:tcW w:type="dxa" w:w="2880"/>
          </w:tcPr>
          <w:p>
            <w:r>
              <w:t>HF output safety, burn prevention, leakage control</w:t>
            </w:r>
          </w:p>
        </w:tc>
      </w:tr>
      <w:tr>
        <w:tc>
          <w:tcPr>
            <w:tcW w:type="dxa" w:w="2880"/>
          </w:tcPr>
          <w:p>
            <w:r>
              <w:t>Leakage Current</w:t>
            </w:r>
          </w:p>
        </w:tc>
        <w:tc>
          <w:tcPr>
            <w:tcW w:type="dxa" w:w="2880"/>
          </w:tcPr>
          <w:p>
            <w:r>
              <w:t>General electrical leakage</w:t>
            </w:r>
          </w:p>
        </w:tc>
        <w:tc>
          <w:tcPr>
            <w:tcW w:type="dxa" w:w="2880"/>
          </w:tcPr>
          <w:p>
            <w:r>
              <w:t>High-frequency leakage current testing</w:t>
            </w:r>
          </w:p>
        </w:tc>
      </w:tr>
      <w:tr>
        <w:tc>
          <w:tcPr>
            <w:tcW w:type="dxa" w:w="2880"/>
          </w:tcPr>
          <w:p>
            <w:r>
              <w:t>Accessory Testing</w:t>
            </w:r>
          </w:p>
        </w:tc>
        <w:tc>
          <w:tcPr>
            <w:tcW w:type="dxa" w:w="2880"/>
          </w:tcPr>
          <w:p>
            <w:r>
              <w:t>General accessory evaluation</w:t>
            </w:r>
          </w:p>
        </w:tc>
        <w:tc>
          <w:tcPr>
            <w:tcW w:type="dxa" w:w="2880"/>
          </w:tcPr>
          <w:p>
            <w:r>
              <w:t>Accessories tested as complete HF system</w:t>
            </w:r>
          </w:p>
        </w:tc>
      </w:tr>
      <w:tr>
        <w:tc>
          <w:tcPr>
            <w:tcW w:type="dxa" w:w="2880"/>
          </w:tcPr>
          <w:p>
            <w:r>
              <w:t>Single Fault Condition</w:t>
            </w:r>
          </w:p>
        </w:tc>
        <w:tc>
          <w:tcPr>
            <w:tcW w:type="dxa" w:w="2880"/>
          </w:tcPr>
          <w:p>
            <w:r>
              <w:t>Required</w:t>
            </w:r>
          </w:p>
        </w:tc>
        <w:tc>
          <w:tcPr>
            <w:tcW w:type="dxa" w:w="2880"/>
          </w:tcPr>
          <w:p>
            <w:r>
              <w:t>Required with HF-specific conditions</w:t>
            </w:r>
          </w:p>
        </w:tc>
      </w:tr>
      <w:tr>
        <w:tc>
          <w:tcPr>
            <w:tcW w:type="dxa" w:w="2880"/>
          </w:tcPr>
          <w:p>
            <w:r>
              <w:t>Applicable Devices</w:t>
            </w:r>
          </w:p>
        </w:tc>
        <w:tc>
          <w:tcPr>
            <w:tcW w:type="dxa" w:w="2880"/>
          </w:tcPr>
          <w:p>
            <w:r>
              <w:t>All medical electrical devices</w:t>
            </w:r>
          </w:p>
        </w:tc>
        <w:tc>
          <w:tcPr>
            <w:tcW w:type="dxa" w:w="2880"/>
          </w:tcPr>
          <w:p>
            <w:r>
              <w:t>Electrosurgical generators, RF ablation systems</w:t>
            </w:r>
          </w:p>
        </w:tc>
      </w:tr>
    </w:tbl>
    <w:p/>
    <w:p>
      <w:pPr>
        <w:pStyle w:val="Heading2"/>
      </w:pPr>
      <w:r>
        <w:t>What is IEC 60601-2-2?</w:t>
      </w:r>
    </w:p>
    <w:p>
      <w:r>
        <w:t>IEC 60601-2-2 is a particular standard under the IEC 60601-1 series. It specifies additional safety requirements for high-frequency surgical equipment such as electrosurgical generators and RF surgical systems.</w:t>
      </w:r>
    </w:p>
    <w:p>
      <w:r>
        <w:t>It is used alongside:</w:t>
      </w:r>
    </w:p>
    <w:p>
      <w:pPr>
        <w:pStyle w:val="ListBullet"/>
      </w:pPr>
      <w:r>
        <w:t>IEC 60601-1-2 for electromagnetic compatibility</w:t>
      </w:r>
    </w:p>
    <w:p>
      <w:pPr>
        <w:pStyle w:val="ListBullet"/>
      </w:pPr>
      <w:r>
        <w:t>ISO 14971 for risk management</w:t>
      </w:r>
    </w:p>
    <w:p>
      <w:r>
        <w:t>Compliance with this standard is essential for devices used in cutting, coagulation, and tissue ablation procedures.</w:t>
      </w:r>
    </w:p>
    <w:p>
      <w:pPr>
        <w:pStyle w:val="Heading2"/>
      </w:pPr>
      <w:r>
        <w:t>Our IEC 60601-2-2 Testing Services</w:t>
      </w:r>
    </w:p>
    <w:p>
      <w:pPr>
        <w:pStyle w:val="Heading3"/>
      </w:pPr>
      <w:r>
        <w:t>Pre-Compliance Design Review</w:t>
      </w:r>
    </w:p>
    <w:p>
      <w:r>
        <w:t>We evaluate your device during development to identify compliance gaps early. This reduces the likelihood of test failures and redesign cycles.</w:t>
      </w:r>
    </w:p>
    <w:p>
      <w:r>
        <w:t>Our review includes:</w:t>
      </w:r>
    </w:p>
    <w:p>
      <w:pPr>
        <w:pStyle w:val="ListBullet"/>
      </w:pPr>
      <w:r>
        <w:t>Output stage architecture</w:t>
      </w:r>
    </w:p>
    <w:p>
      <w:pPr>
        <w:pStyle w:val="ListBullet"/>
      </w:pPr>
      <w:r>
        <w:t>PCB layout assessment</w:t>
      </w:r>
    </w:p>
    <w:p>
      <w:pPr>
        <w:pStyle w:val="ListBullet"/>
      </w:pPr>
      <w:r>
        <w:t>Grounding and insulation strategy</w:t>
      </w:r>
    </w:p>
    <w:p>
      <w:pPr>
        <w:pStyle w:val="ListBullet"/>
      </w:pPr>
      <w:r>
        <w:t>Risk management alignment</w:t>
      </w:r>
    </w:p>
    <w:p>
      <w:pPr>
        <w:pStyle w:val="ListBullet"/>
      </w:pPr>
      <w:r>
        <w:t>Return electrode monitoring system evaluation</w:t>
      </w:r>
    </w:p>
    <w:p>
      <w:pPr>
        <w:pStyle w:val="Heading3"/>
      </w:pPr>
      <w:r>
        <w:t>Output Power and Waveform Verification</w:t>
      </w:r>
    </w:p>
    <w:p>
      <w:r>
        <w:t>Accurate output performance is critical in electrosurgical systems. We verify:</w:t>
      </w:r>
    </w:p>
    <w:p>
      <w:pPr>
        <w:pStyle w:val="ListBullet"/>
      </w:pPr>
      <w:r>
        <w:t>Declared output power accuracy</w:t>
      </w:r>
    </w:p>
    <w:p>
      <w:pPr>
        <w:pStyle w:val="ListBullet"/>
      </w:pPr>
      <w:r>
        <w:t>Stability across varying load conditions</w:t>
      </w:r>
    </w:p>
    <w:p>
      <w:pPr>
        <w:pStyle w:val="ListBullet"/>
      </w:pPr>
      <w:r>
        <w:t>Crest factor and waveform integrity</w:t>
      </w:r>
    </w:p>
    <w:p>
      <w:pPr>
        <w:pStyle w:val="ListBullet"/>
      </w:pPr>
      <w:r>
        <w:t>High-frequency leakage current limits</w:t>
      </w:r>
    </w:p>
    <w:p>
      <w:r>
        <w:t>This ensures safe tissue interaction and predictable device behavior.</w:t>
      </w:r>
    </w:p>
    <w:p>
      <w:pPr>
        <w:pStyle w:val="Heading3"/>
      </w:pPr>
      <w:r>
        <w:t>High-Frequency Leakage and Burn Risk Testing</w:t>
      </w:r>
    </w:p>
    <w:p>
      <w:r>
        <w:t>Electrosurgical devices carry inherent thermal risks. Our testing focuses on:</w:t>
      </w:r>
    </w:p>
    <w:p>
      <w:pPr>
        <w:pStyle w:val="ListBullet"/>
      </w:pPr>
      <w:r>
        <w:t>Patient leakage current evaluation</w:t>
      </w:r>
    </w:p>
    <w:p>
      <w:pPr>
        <w:pStyle w:val="ListBullet"/>
      </w:pPr>
      <w:r>
        <w:t>Alternate site burn risk assessment</w:t>
      </w:r>
    </w:p>
    <w:p>
      <w:pPr>
        <w:pStyle w:val="ListBullet"/>
      </w:pPr>
      <w:r>
        <w:t>Return electrode monitoring functionality</w:t>
      </w:r>
    </w:p>
    <w:p>
      <w:pPr>
        <w:pStyle w:val="ListBullet"/>
      </w:pPr>
      <w:r>
        <w:t>Performance under single fault conditions</w:t>
      </w:r>
    </w:p>
    <w:p>
      <w:r>
        <w:t>Proper validation prevents regulatory objections and market delays.</w:t>
      </w:r>
    </w:p>
    <w:p>
      <w:r>
        <w:t>https://www.iec.ch</w:t>
      </w:r>
    </w:p>
    <w:p>
      <w:pPr>
        <w:pStyle w:val="Heading3"/>
      </w:pPr>
      <w:r>
        <w:t>EMC and RF Emission Support</w:t>
      </w:r>
    </w:p>
    <w:p>
      <w:r>
        <w:t>High-frequency surgical equipment generates strong electromagnetic energy. We assist in meeting EMC requirements in accordance with IEC 60601-1-2.</w:t>
      </w:r>
    </w:p>
    <w:p>
      <w:r>
        <w:t>Testing support includes:</w:t>
      </w:r>
    </w:p>
    <w:p>
      <w:pPr>
        <w:pStyle w:val="ListBullet"/>
      </w:pPr>
      <w:r>
        <w:t>Conducted emissions</w:t>
      </w:r>
    </w:p>
    <w:p>
      <w:pPr>
        <w:pStyle w:val="ListBullet"/>
      </w:pPr>
      <w:r>
        <w:t>Radiated emissions</w:t>
      </w:r>
    </w:p>
    <w:p>
      <w:pPr>
        <w:pStyle w:val="ListBullet"/>
      </w:pPr>
      <w:r>
        <w:t>Immunity to electrostatic discharge (ESD)</w:t>
      </w:r>
    </w:p>
    <w:p>
      <w:pPr>
        <w:pStyle w:val="ListBullet"/>
      </w:pPr>
      <w:r>
        <w:t>Surge and power disturbance resistance</w:t>
      </w:r>
    </w:p>
    <w:p>
      <w:r>
        <w:t>This ensures compatibility with other critical equipment in operating rooms.</w:t>
      </w:r>
    </w:p>
    <w:p>
      <w:pPr>
        <w:pStyle w:val="Heading2"/>
      </w:pPr>
      <w:r>
        <w:t>Essential Performance Definition and Documentation</w:t>
      </w:r>
    </w:p>
    <w:p>
      <w:r>
        <w:t>Regulators require clear identification of essential performance functions.</w:t>
      </w:r>
    </w:p>
    <w:p>
      <w:r>
        <w:t>We support manufacturers by:</w:t>
      </w:r>
    </w:p>
    <w:p>
      <w:pPr>
        <w:pStyle w:val="ListBullet"/>
      </w:pPr>
      <w:r>
        <w:t>Defining critical safety functions</w:t>
      </w:r>
    </w:p>
    <w:p>
      <w:pPr>
        <w:pStyle w:val="ListBullet"/>
      </w:pPr>
      <w:r>
        <w:t>Aligning risk analysis with ISO 14971</w:t>
      </w:r>
    </w:p>
    <w:p>
      <w:pPr>
        <w:pStyle w:val="ListBullet"/>
      </w:pPr>
      <w:r>
        <w:t>Preparing technical documentation</w:t>
      </w:r>
    </w:p>
    <w:p>
      <w:pPr>
        <w:pStyle w:val="ListBullet"/>
      </w:pPr>
      <w:r>
        <w:t>Supporting justification for compliance</w:t>
      </w:r>
    </w:p>
    <w:p>
      <w:r>
        <w:t>Strong documentation improves approval success rates.</w:t>
      </w:r>
    </w:p>
    <w:p>
      <w:pPr>
        <w:pStyle w:val="Heading2"/>
      </w:pPr>
      <w:r>
        <w:t>Regulatory Support</w:t>
      </w:r>
    </w:p>
    <w:p>
      <w:r>
        <w:t>IEC 60601-2-2 testing supports global regulatory pathways including:</w:t>
      </w:r>
    </w:p>
    <w:p>
      <w:pPr>
        <w:pStyle w:val="ListBullet"/>
      </w:pPr>
      <w:r>
        <w:t>CE Marking under EU MDR</w:t>
      </w:r>
    </w:p>
    <w:p>
      <w:pPr>
        <w:pStyle w:val="ListBullet"/>
      </w:pPr>
      <w:r>
        <w:t>US FDA 510(k) submission</w:t>
      </w:r>
    </w:p>
    <w:p>
      <w:pPr>
        <w:pStyle w:val="ListBullet"/>
      </w:pPr>
      <w:r>
        <w:t>CB Scheme certification</w:t>
      </w:r>
    </w:p>
    <w:p>
      <w:pPr>
        <w:pStyle w:val="ListBullet"/>
      </w:pPr>
      <w:r>
        <w:t>Health Canada licensing</w:t>
      </w:r>
    </w:p>
    <w:p>
      <w:r>
        <w:t>We ensure test documentation aligns with international regulatory expectations.</w:t>
      </w:r>
    </w:p>
    <w:p>
      <w:pPr>
        <w:pStyle w:val="Heading2"/>
      </w:pPr>
      <w:r>
        <w:t>Why Manufacturers Partner With Us</w:t>
      </w:r>
    </w:p>
    <w:p>
      <w:pPr>
        <w:pStyle w:val="ListBullet"/>
      </w:pPr>
      <w:r>
        <w:t>Early-stage compliance strategy</w:t>
      </w:r>
    </w:p>
    <w:p>
      <w:pPr>
        <w:pStyle w:val="ListBullet"/>
      </w:pPr>
      <w:r>
        <w:t>Reduced redesign risk</w:t>
      </w:r>
    </w:p>
    <w:p>
      <w:pPr>
        <w:pStyle w:val="ListBullet"/>
      </w:pPr>
      <w:r>
        <w:t>Faster certification timelines</w:t>
      </w:r>
    </w:p>
    <w:p>
      <w:pPr>
        <w:pStyle w:val="ListBullet"/>
      </w:pPr>
      <w:r>
        <w:t>Complete technical documentation support</w:t>
      </w:r>
    </w:p>
    <w:p>
      <w:pPr>
        <w:pStyle w:val="ListBullet"/>
      </w:pPr>
      <w:r>
        <w:t>Expert guidance during laboratory testing</w:t>
      </w:r>
    </w:p>
    <w:p>
      <w:r>
        <w:t>We understand the technical and regulatory challenges faced by electrosurgical device manufacturers and provide structured compliance solutions.</w:t>
      </w:r>
    </w:p>
    <w:p>
      <w:pPr>
        <w:pStyle w:val="Heading2"/>
      </w:pPr>
      <w:r>
        <w:t>Our Testing Approach</w:t>
      </w:r>
    </w:p>
    <w:p>
      <w:pPr>
        <w:pStyle w:val="ListBullet"/>
      </w:pPr>
      <w:r>
        <w:t>Technical documentation review</w:t>
      </w:r>
    </w:p>
    <w:p>
      <w:pPr>
        <w:pStyle w:val="ListBullet"/>
      </w:pPr>
      <w:r>
        <w:t>Risk management verification</w:t>
      </w:r>
    </w:p>
    <w:p>
      <w:pPr>
        <w:pStyle w:val="ListBullet"/>
      </w:pPr>
      <w:r>
        <w:t>Pre-compliance evaluation</w:t>
      </w:r>
    </w:p>
    <w:p>
      <w:pPr>
        <w:pStyle w:val="ListBullet"/>
      </w:pPr>
      <w:r>
        <w:t>Accredited laboratory coordination</w:t>
      </w:r>
    </w:p>
    <w:p>
      <w:pPr>
        <w:pStyle w:val="ListBullet"/>
      </w:pPr>
      <w:r>
        <w:t>Final certification support</w:t>
      </w:r>
    </w:p>
    <w:p>
      <w:r>
        <w:t>Our goal is to streamline your IEC 60601-2-2 compliance journey from prototype to certification.</w:t>
      </w:r>
    </w:p>
    <w:p>
      <w:pPr>
        <w:pStyle w:val="Heading2"/>
      </w:pPr>
      <w:r>
        <w:t>Frequently Asked Questions</w:t>
      </w:r>
    </w:p>
    <w:p>
      <w:pPr>
        <w:pStyle w:val="Heading3"/>
      </w:pPr>
      <w:r>
        <w:t>Is IEC 60601-2-2 mandatory for electrosurgical devices?</w:t>
      </w:r>
    </w:p>
    <w:p>
      <w:r>
        <w:t>Yes. It is required in most global markets for high-frequency surgical equipment.</w:t>
      </w:r>
    </w:p>
    <w:p>
      <w:pPr>
        <w:pStyle w:val="Heading3"/>
      </w:pPr>
      <w:r>
        <w:t>How long does IEC 60601-2-2 testing take?</w:t>
      </w:r>
    </w:p>
    <w:p>
      <w:r>
        <w:t>Testing typically requires 4 to 8 weeks depending on device complexity and documentation readiness.</w:t>
      </w:r>
    </w:p>
    <w:p>
      <w:pPr>
        <w:pStyle w:val="Heading3"/>
      </w:pPr>
      <w:r>
        <w:t>Can compliance be planned during development?</w:t>
      </w:r>
    </w:p>
    <w:p>
      <w:r>
        <w:t>Yes. Early integration of compliance requirements significantly reduces delays and testing failures.</w:t>
      </w:r>
    </w:p>
    <w:p>
      <w:pPr>
        <w:pStyle w:val="Heading2"/>
      </w:pPr>
      <w:r>
        <w:t>Start Your IEC 60601-2-2 Compliance Process Today</w:t>
      </w:r>
    </w:p>
    <w:p>
      <w:r>
        <w:t>If you are manufacturing electrosurgical equipment and preparing for international certification, our IEC 60601-2-2 testing services provide the technical expertise and regulatory support you need.</w:t>
      </w:r>
    </w:p>
    <w:p>
      <w:r>
        <w:t>Contact us today to discuss your project and accelerate your path to approval.</w:t>
      </w:r>
    </w:p>
    <w:p>
      <w:r>
        <w:t>We also support combined compliance with:</w:t>
      </w:r>
    </w:p>
    <w:p>
      <w:r>
        <w:t>• IEC 60601-1 Electrical Safety Testing • Medical Device EMC Testing • Risk Management as per ISO 14971</w:t>
      </w:r>
    </w:p>
    <w:p>
      <w:pPr>
        <w:pStyle w:val="Heading2"/>
      </w:pPr>
      <w:r>
        <w:t>Call to Action</w:t>
      </w:r>
    </w:p>
    <w:p>
      <w:r>
        <w:t>Need IEC 60601-2-2 testing for your medical device?</w:t>
      </w:r>
    </w:p>
    <w:p>
      <w:r>
        <w:t>Contact ITC India today: 🌐 www.itcindia.org 📧 info@itcindia.org 📞 +91-9316473033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