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 301 489-1: V2.2.3 – EMC Compliance for Radio Equipment</w:t>
      </w:r>
    </w:p>
    <w:p>
      <w:r>
        <w:rPr>
          <w:b/>
        </w:rPr>
        <w:t xml:space="preserve">Source URL: </w:t>
      </w:r>
      <w:r>
        <w:t>https://www.itcindia.org/en-301-489-1-testing/</w:t>
      </w:r>
    </w:p>
    <w:p/>
    <w:p>
      <w:pPr>
        <w:pStyle w:val="Heading2"/>
      </w:pPr>
      <w:r>
        <w:t>Introduction</w:t>
      </w:r>
    </w:p>
    <w:p>
      <w:r>
        <w:t>EN 301 489-1 Testing ensures that radio and wireless equipment meets electromagnetic compatibility (EMC) requirements for the European market. The standard defines emission and immunity requirements applicable to radio equipment and associated ancillary devices.</w:t>
      </w:r>
    </w:p>
    <w:p>
      <w:r>
        <w:t>EN 301 489-1 v2.2.3 is developed by the European Telecommunications Standards Institute (ETSI) and supports compliance under the Radio Equipment Directive (RED) 2014/53/EU for CE marking.</w:t>
      </w:r>
    </w:p>
    <w:p>
      <w:r>
        <w:t>At ITC India, we provide professional EN 301 489-1 testing services with complete technical guidance and documentation support for manufacturers targeting European markets.</w:t>
      </w:r>
    </w:p>
    <w:p>
      <w:pPr>
        <w:pStyle w:val="Heading2"/>
      </w:pPr>
      <w:r>
        <w:t>What is EN 301 489-1 :V2.2.3?</w:t>
      </w:r>
    </w:p>
    <w:p>
      <w:r>
        <w:t>EN 301 489-1 is a harmonised EMC standard under the Radio Equipment Directive. It specifies general EMC requirements applicable to radio equipment.</w:t>
      </w:r>
    </w:p>
    <w:p>
      <w:r>
        <w:t>It is used together with product-specific parts such as:</w:t>
      </w:r>
    </w:p>
    <w:p>
      <w:pPr>
        <w:pStyle w:val="ListBullet"/>
      </w:pPr>
      <w:r>
        <w:t>EN 301 489-3 (Short Range Devices)</w:t>
      </w:r>
    </w:p>
    <w:p>
      <w:pPr>
        <w:pStyle w:val="ListBullet"/>
      </w:pPr>
      <w:r>
        <w:t>EN 301 489-17 (Wi-Fi &amp; Bluetooth)</w:t>
      </w:r>
    </w:p>
    <w:p>
      <w:pPr>
        <w:pStyle w:val="ListBullet"/>
      </w:pPr>
      <w:r>
        <w:t>EN 301 489-52 (Cellular equipment)</w:t>
      </w:r>
    </w:p>
    <w:p>
      <w:r>
        <w:t>Official reference: ETSI: https://www.etsi.org European Commission RED Directive: https://ec.europa.eu/growth/sectors/electrical-engineering/red-directive_en</w:t>
      </w:r>
    </w:p>
    <w:p>
      <w:pPr>
        <w:pStyle w:val="Heading2"/>
      </w:pPr>
      <w:r>
        <w:t>Scope of EN 301 489-1 Testing</w:t>
      </w:r>
    </w:p>
    <w:p>
      <w:r>
        <w:t>EN 301 489-1 Testing applies to:</w:t>
      </w:r>
    </w:p>
    <w:p>
      <w:pPr>
        <w:pStyle w:val="ListBullet"/>
      </w:pPr>
      <w:r>
        <w:t>Wireless devices</w:t>
      </w:r>
    </w:p>
    <w:p>
      <w:pPr>
        <w:pStyle w:val="ListBullet"/>
      </w:pPr>
      <w:r>
        <w:t>IoT products</w:t>
      </w:r>
    </w:p>
    <w:p>
      <w:pPr>
        <w:pStyle w:val="ListBullet"/>
      </w:pPr>
      <w:r>
        <w:t>Bluetooth devices</w:t>
      </w:r>
    </w:p>
    <w:p>
      <w:pPr>
        <w:pStyle w:val="ListBullet"/>
      </w:pPr>
      <w:r>
        <w:t>Wi-Fi equipment</w:t>
      </w:r>
    </w:p>
    <w:p>
      <w:pPr>
        <w:pStyle w:val="ListBullet"/>
      </w:pPr>
      <w:r>
        <w:t>GSM / LTE devices</w:t>
      </w:r>
    </w:p>
    <w:p>
      <w:pPr>
        <w:pStyle w:val="ListBullet"/>
      </w:pPr>
      <w:r>
        <w:t>Smart meters</w:t>
      </w:r>
    </w:p>
    <w:p>
      <w:pPr>
        <w:pStyle w:val="ListBullet"/>
      </w:pPr>
      <w:r>
        <w:t>Remote controls</w:t>
      </w:r>
    </w:p>
    <w:p>
      <w:pPr>
        <w:pStyle w:val="ListBullet"/>
      </w:pPr>
      <w:r>
        <w:t>RF modules</w:t>
      </w:r>
    </w:p>
    <w:p>
      <w:pPr>
        <w:pStyle w:val="Heading2"/>
      </w:pPr>
      <w:r>
        <w:t>Key EMC Tests Under EN 301 489-1</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Description</w:t>
            </w:r>
          </w:p>
        </w:tc>
        <w:tc>
          <w:tcPr>
            <w:tcW w:type="dxa" w:w="2880"/>
          </w:tcPr>
          <w:p>
            <w:r>
              <w:t>Purpose</w:t>
            </w:r>
          </w:p>
        </w:tc>
      </w:tr>
      <w:tr>
        <w:tc>
          <w:tcPr>
            <w:tcW w:type="dxa" w:w="2880"/>
          </w:tcPr>
          <w:p>
            <w:r>
              <w:t>Radiated Emission</w:t>
            </w:r>
          </w:p>
        </w:tc>
        <w:tc>
          <w:tcPr>
            <w:tcW w:type="dxa" w:w="2880"/>
          </w:tcPr>
          <w:p>
            <w:r>
              <w:t>Measures unwanted RF radiation</w:t>
            </w:r>
          </w:p>
        </w:tc>
        <w:tc>
          <w:tcPr>
            <w:tcW w:type="dxa" w:w="2880"/>
          </w:tcPr>
          <w:p>
            <w:r>
              <w:t>Prevent interference</w:t>
            </w:r>
          </w:p>
        </w:tc>
      </w:tr>
      <w:tr>
        <w:tc>
          <w:tcPr>
            <w:tcW w:type="dxa" w:w="2880"/>
          </w:tcPr>
          <w:p>
            <w:r>
              <w:t>Conducted Emission</w:t>
            </w:r>
          </w:p>
        </w:tc>
        <w:tc>
          <w:tcPr>
            <w:tcW w:type="dxa" w:w="2880"/>
          </w:tcPr>
          <w:p>
            <w:r>
              <w:t>Measures noise on power lines</w:t>
            </w:r>
          </w:p>
        </w:tc>
        <w:tc>
          <w:tcPr>
            <w:tcW w:type="dxa" w:w="2880"/>
          </w:tcPr>
          <w:p>
            <w:r>
              <w:t>Grid compliance</w:t>
            </w:r>
          </w:p>
        </w:tc>
      </w:tr>
      <w:tr>
        <w:tc>
          <w:tcPr>
            <w:tcW w:type="dxa" w:w="2880"/>
          </w:tcPr>
          <w:p>
            <w:r>
              <w:t>Electrostatic Discharge (ESD)</w:t>
            </w:r>
          </w:p>
        </w:tc>
        <w:tc>
          <w:tcPr>
            <w:tcW w:type="dxa" w:w="2880"/>
          </w:tcPr>
          <w:p>
            <w:r>
              <w:t>Immunity to static discharge</w:t>
            </w:r>
          </w:p>
        </w:tc>
        <w:tc>
          <w:tcPr>
            <w:tcW w:type="dxa" w:w="2880"/>
          </w:tcPr>
          <w:p>
            <w:r>
              <w:t>User safety</w:t>
            </w:r>
          </w:p>
        </w:tc>
      </w:tr>
      <w:tr>
        <w:tc>
          <w:tcPr>
            <w:tcW w:type="dxa" w:w="2880"/>
          </w:tcPr>
          <w:p>
            <w:r>
              <w:t>Radiated Immunity</w:t>
            </w:r>
          </w:p>
        </w:tc>
        <w:tc>
          <w:tcPr>
            <w:tcW w:type="dxa" w:w="2880"/>
          </w:tcPr>
          <w:p>
            <w:r>
              <w:t>Resistance to RF fields</w:t>
            </w:r>
          </w:p>
        </w:tc>
        <w:tc>
          <w:tcPr>
            <w:tcW w:type="dxa" w:w="2880"/>
          </w:tcPr>
          <w:p>
            <w:r>
              <w:t>Reliable performance</w:t>
            </w:r>
          </w:p>
        </w:tc>
      </w:tr>
      <w:tr>
        <w:tc>
          <w:tcPr>
            <w:tcW w:type="dxa" w:w="2880"/>
          </w:tcPr>
          <w:p>
            <w:r>
              <w:t>EFT/Burst</w:t>
            </w:r>
          </w:p>
        </w:tc>
        <w:tc>
          <w:tcPr>
            <w:tcW w:type="dxa" w:w="2880"/>
          </w:tcPr>
          <w:p>
            <w:r>
              <w:t>Immunity to fast transients</w:t>
            </w:r>
          </w:p>
        </w:tc>
        <w:tc>
          <w:tcPr>
            <w:tcW w:type="dxa" w:w="2880"/>
          </w:tcPr>
          <w:p>
            <w:r>
              <w:t>Electrical stability</w:t>
            </w:r>
          </w:p>
        </w:tc>
      </w:tr>
      <w:tr>
        <w:tc>
          <w:tcPr>
            <w:tcW w:type="dxa" w:w="2880"/>
          </w:tcPr>
          <w:p>
            <w:r>
              <w:t>Surge</w:t>
            </w:r>
          </w:p>
        </w:tc>
        <w:tc>
          <w:tcPr>
            <w:tcW w:type="dxa" w:w="2880"/>
          </w:tcPr>
          <w:p>
            <w:r>
              <w:t>Protection against voltage spikes</w:t>
            </w:r>
          </w:p>
        </w:tc>
        <w:tc>
          <w:tcPr>
            <w:tcW w:type="dxa" w:w="2880"/>
          </w:tcPr>
          <w:p>
            <w:r>
              <w:t>Industrial robustness</w:t>
            </w:r>
          </w:p>
        </w:tc>
      </w:tr>
    </w:tbl>
    <w:p/>
    <w:p>
      <w:pPr>
        <w:pStyle w:val="Heading2"/>
      </w:pPr>
      <w:r>
        <w:t>EN 301 489-1 vs EN 301 489-17 –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EN 301 489-1</w:t>
            </w:r>
          </w:p>
        </w:tc>
        <w:tc>
          <w:tcPr>
            <w:tcW w:type="dxa" w:w="2880"/>
          </w:tcPr>
          <w:p>
            <w:r>
              <w:t>EN 301 489-17</w:t>
            </w:r>
          </w:p>
        </w:tc>
      </w:tr>
      <w:tr>
        <w:tc>
          <w:tcPr>
            <w:tcW w:type="dxa" w:w="2880"/>
          </w:tcPr>
          <w:p>
            <w:r>
              <w:t>Scope</w:t>
            </w:r>
          </w:p>
        </w:tc>
        <w:tc>
          <w:tcPr>
            <w:tcW w:type="dxa" w:w="2880"/>
          </w:tcPr>
          <w:p>
            <w:r>
              <w:t>General EMC requirements</w:t>
            </w:r>
          </w:p>
        </w:tc>
        <w:tc>
          <w:tcPr>
            <w:tcW w:type="dxa" w:w="2880"/>
          </w:tcPr>
          <w:p>
            <w:r>
              <w:t>Wi-Fi &amp; Bluetooth specific</w:t>
            </w:r>
          </w:p>
        </w:tc>
      </w:tr>
      <w:tr>
        <w:tc>
          <w:tcPr>
            <w:tcW w:type="dxa" w:w="2880"/>
          </w:tcPr>
          <w:p>
            <w:r>
              <w:t>Applicable Devices</w:t>
            </w:r>
          </w:p>
        </w:tc>
        <w:tc>
          <w:tcPr>
            <w:tcW w:type="dxa" w:w="2880"/>
          </w:tcPr>
          <w:p>
            <w:r>
              <w:t>All radio equipment</w:t>
            </w:r>
          </w:p>
        </w:tc>
        <w:tc>
          <w:tcPr>
            <w:tcW w:type="dxa" w:w="2880"/>
          </w:tcPr>
          <w:p>
            <w:r>
              <w:t>2.4 GHz &amp; 5 GHz devices</w:t>
            </w:r>
          </w:p>
        </w:tc>
      </w:tr>
      <w:tr>
        <w:tc>
          <w:tcPr>
            <w:tcW w:type="dxa" w:w="2880"/>
          </w:tcPr>
          <w:p>
            <w:r>
              <w:t>Used Alone?</w:t>
            </w:r>
          </w:p>
        </w:tc>
        <w:tc>
          <w:tcPr>
            <w:tcW w:type="dxa" w:w="2880"/>
          </w:tcPr>
          <w:p>
            <w:r>
              <w:t>No</w:t>
            </w:r>
          </w:p>
        </w:tc>
        <w:tc>
          <w:tcPr>
            <w:tcW w:type="dxa" w:w="2880"/>
          </w:tcPr>
          <w:p>
            <w:r>
              <w:t>Used with Part-1</w:t>
            </w:r>
          </w:p>
        </w:tc>
      </w:tr>
      <w:tr>
        <w:tc>
          <w:tcPr>
            <w:tcW w:type="dxa" w:w="2880"/>
          </w:tcPr>
          <w:p>
            <w:r>
              <w:t>Regulatory Role</w:t>
            </w:r>
          </w:p>
        </w:tc>
        <w:tc>
          <w:tcPr>
            <w:tcW w:type="dxa" w:w="2880"/>
          </w:tcPr>
          <w:p>
            <w:r>
              <w:t>Base EMC standard</w:t>
            </w:r>
          </w:p>
        </w:tc>
        <w:tc>
          <w:tcPr>
            <w:tcW w:type="dxa" w:w="2880"/>
          </w:tcPr>
          <w:p>
            <w:r>
              <w:t>Product-specific addition</w:t>
            </w:r>
          </w:p>
        </w:tc>
      </w:tr>
    </w:tbl>
    <w:p/>
    <w:p>
      <w:pPr>
        <w:pStyle w:val="Heading2"/>
      </w:pPr>
      <w:r>
        <w:t>Unique Technical Evaluation Approach at ITC India</w:t>
      </w:r>
    </w:p>
    <w:p>
      <w:r>
        <w:t>Most laboratories only perform test execution. However, at ITC India we also provide:</w:t>
      </w:r>
    </w:p>
    <w:p>
      <w:r>
        <w:t>✔ Pre-compliance evaluation ✔ Design review for PCB layout ✔ RF shielding consultation ✔ Test plan preparation ✔ RED documentation guidance ✔ Risk-based failure analysis ✔ Fast-track retesting support</w:t>
      </w:r>
    </w:p>
    <w:p>
      <w:r>
        <w:t>This reduces redesign cycles and helps manufacturers achieve CE compliance efficiently.</w:t>
      </w:r>
    </w:p>
    <w:p>
      <w:pPr>
        <w:pStyle w:val="Heading2"/>
      </w:pPr>
      <w:r>
        <w:t>Test Setup Environment</w:t>
      </w:r>
    </w:p>
    <w:p>
      <w:r>
        <w:t>EN 301 489-1 Testing is conducted in:</w:t>
      </w:r>
    </w:p>
    <w:p>
      <w:pPr>
        <w:pStyle w:val="ListBullet"/>
      </w:pPr>
      <w:r>
        <w:t>Fully compliant anechoic chambers</w:t>
      </w:r>
    </w:p>
    <w:p>
      <w:pPr>
        <w:pStyle w:val="ListBullet"/>
      </w:pPr>
      <w:r>
        <w:t>Calibrated EMI receivers</w:t>
      </w:r>
    </w:p>
    <w:p>
      <w:pPr>
        <w:pStyle w:val="ListBullet"/>
      </w:pPr>
      <w:r>
        <w:t>RF signal generators</w:t>
      </w:r>
    </w:p>
    <w:p>
      <w:pPr>
        <w:pStyle w:val="ListBullet"/>
      </w:pPr>
      <w:r>
        <w:t>Immunity test systems</w:t>
      </w:r>
    </w:p>
    <w:p>
      <w:pPr>
        <w:pStyle w:val="ListBullet"/>
      </w:pPr>
      <w:r>
        <w:t>Surge and EFT generators</w:t>
      </w:r>
    </w:p>
    <w:p>
      <w:pPr>
        <w:pStyle w:val="Heading2"/>
      </w:pPr>
      <w:r>
        <w:t>Compliance Flow for CE Marking</w:t>
      </w:r>
    </w:p>
    <w:p>
      <w:pPr>
        <w:pStyle w:val="ListBullet"/>
      </w:pPr>
      <w:r>
        <w:t>Identify applicable EN 301 489 part</w:t>
      </w:r>
    </w:p>
    <w:p>
      <w:pPr>
        <w:pStyle w:val="ListBullet"/>
      </w:pPr>
      <w:r>
        <w:t>Perform EMC testing</w:t>
      </w:r>
    </w:p>
    <w:p>
      <w:pPr>
        <w:pStyle w:val="ListBullet"/>
      </w:pPr>
      <w:r>
        <w:t>Prepare Technical Construction File (TCF)</w:t>
      </w:r>
    </w:p>
    <w:p>
      <w:pPr>
        <w:pStyle w:val="ListBullet"/>
      </w:pPr>
      <w:r>
        <w:t>Issue EU Declaration of Conformity</w:t>
      </w:r>
    </w:p>
    <w:p>
      <w:pPr>
        <w:pStyle w:val="ListBullet"/>
      </w:pPr>
      <w:r>
        <w:t>Affix CE Mark</w:t>
      </w:r>
    </w:p>
    <w:p>
      <w:pPr>
        <w:pStyle w:val="Heading2"/>
      </w:pPr>
      <w:r>
        <w:t>Related EMC Standards</w:t>
      </w:r>
    </w:p>
    <w:p>
      <w:pPr>
        <w:pStyle w:val="ListBullet"/>
      </w:pPr>
      <w:r>
        <w:t>https://www.itcindia.org/iec-61000-6-1-emc-testing</w:t>
      </w:r>
    </w:p>
    <w:p>
      <w:pPr>
        <w:pStyle w:val="ListBullet"/>
      </w:pPr>
      <w:r>
        <w:t>IEC 61000-6-3 Testing</w:t>
      </w:r>
    </w:p>
    <w:p>
      <w:pPr>
        <w:pStyle w:val="ListBullet"/>
      </w:pPr>
      <w:r>
        <w:t>IEC 60601-1-2 EMC Testing</w:t>
      </w:r>
    </w:p>
    <w:p>
      <w:pPr>
        <w:pStyle w:val="ListBullet"/>
      </w:pPr>
      <w:r>
        <w:t>Rain Test</w:t>
      </w:r>
    </w:p>
    <w:p>
      <w:pPr>
        <w:pStyle w:val="ListBullet"/>
      </w:pPr>
      <w:r>
        <w:t>IP69K Testing</w:t>
      </w:r>
    </w:p>
    <w:p>
      <w:pPr>
        <w:pStyle w:val="Heading2"/>
      </w:pPr>
      <w:r>
        <w:t>Why EN 301 489-1 Testing is Important</w:t>
      </w:r>
    </w:p>
    <w:p>
      <w:r>
        <w:t>✔ Required for CE marking ✔ Mandatory for EU market entry ✔ Prevents electromagnetic interference ✔ Ensures reliable wireless communication ✔ Improves product safety and credibility</w:t>
      </w:r>
    </w:p>
    <w:p>
      <w:pPr>
        <w:pStyle w:val="Heading2"/>
      </w:pPr>
      <w:r>
        <w:t>Industries Served</w:t>
      </w:r>
    </w:p>
    <w:p>
      <w:pPr>
        <w:pStyle w:val="ListBullet"/>
      </w:pPr>
      <w:r>
        <w:t>Consumer electronics</w:t>
      </w:r>
    </w:p>
    <w:p>
      <w:pPr>
        <w:pStyle w:val="ListBullet"/>
      </w:pPr>
      <w:r>
        <w:t>Smart home manufacturers</w:t>
      </w:r>
    </w:p>
    <w:p>
      <w:pPr>
        <w:pStyle w:val="ListBullet"/>
      </w:pPr>
      <w:r>
        <w:t>Industrial IoT</w:t>
      </w:r>
    </w:p>
    <w:p>
      <w:pPr>
        <w:pStyle w:val="ListBullet"/>
      </w:pPr>
      <w:r>
        <w:t>Telecom equipment manufacturers</w:t>
      </w:r>
    </w:p>
    <w:p>
      <w:pPr>
        <w:pStyle w:val="ListBullet"/>
      </w:pPr>
      <w:r>
        <w:t>Automotive RF modules</w:t>
      </w:r>
    </w:p>
    <w:p>
      <w:pPr>
        <w:pStyle w:val="ListBullet"/>
      </w:pPr>
      <w:r>
        <w:t>Healthcare wireless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