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 301 489-52 V1.2.1 Testing for Cellular &amp; LTE Equipment</w:t>
      </w:r>
    </w:p>
    <w:p>
      <w:r>
        <w:rPr>
          <w:b/>
        </w:rPr>
        <w:t xml:space="preserve">Source URL: </w:t>
      </w:r>
      <w:r>
        <w:t>https://www.itcindia.org/en-301-489-52-v1-2-1-testing/</w:t>
      </w:r>
    </w:p>
    <w:p/>
    <w:p>
      <w:pPr>
        <w:pStyle w:val="Heading2"/>
      </w:pPr>
      <w:r>
        <w:t>Introduction</w:t>
      </w:r>
    </w:p>
    <w:p>
      <w:r>
        <w:t>EN 301 489-52 V1.2.1 testing applies to cellular and LTE radio equipment that must meet European electromagnetic compatibility (EMC) requirements. This standard ensures that wireless communication devices operate reliably in electromagnetic environments without causing harmful interference.</w:t>
      </w:r>
    </w:p>
    <w:p>
      <w:r>
        <w:t>Manufacturers exporting cellular equipment to Europe must demonstrate compliance under the Radio Equipment Directive (RED).</w:t>
      </w:r>
    </w:p>
    <w:p>
      <w:r>
        <w:t>At ITC India, we conduct structured EMC evaluation for LTE and cellular devices with performance monitoring and compliance documentation support.</w:t>
      </w:r>
    </w:p>
    <w:p>
      <w:pPr>
        <w:pStyle w:val="Heading2"/>
      </w:pPr>
      <w:r>
        <w:t>What is EN 301 489-52 V1.2.1?</w:t>
      </w:r>
    </w:p>
    <w:p>
      <w:r>
        <w:t>EN 301 489-52 V1.2.1 is a product-specific EMC standard issued by the European Telecommunications Standards Institute (ETSI).</w:t>
      </w:r>
    </w:p>
    <w:p>
      <w:r>
        <w:t>It is used together with:</w:t>
      </w:r>
    </w:p>
    <w:p>
      <w:pPr>
        <w:pStyle w:val="ListBullet"/>
      </w:pPr>
      <w:r>
        <w:t>EN 301 489-1 – Common EMC requirements for radio equipment</w:t>
      </w:r>
    </w:p>
    <w:p>
      <w:pPr>
        <w:pStyle w:val="ListBullet"/>
      </w:pPr>
      <w:r>
        <w:t>Radio Equipment Directive 2014/53/EU – Mandatory framework for CE marking</w:t>
      </w:r>
    </w:p>
    <w:p>
      <w:r>
        <w:t>This standard applies to:</w:t>
      </w:r>
    </w:p>
    <w:p>
      <w:pPr>
        <w:pStyle w:val="ListBullet"/>
      </w:pPr>
      <w:r>
        <w:t>LTE base stations</w:t>
      </w:r>
    </w:p>
    <w:p>
      <w:pPr>
        <w:pStyle w:val="ListBullet"/>
      </w:pPr>
      <w:r>
        <w:t>GSM equipment</w:t>
      </w:r>
    </w:p>
    <w:p>
      <w:pPr>
        <w:pStyle w:val="ListBullet"/>
      </w:pPr>
      <w:r>
        <w:t>4G/5G IoT gateways</w:t>
      </w:r>
    </w:p>
    <w:p>
      <w:pPr>
        <w:pStyle w:val="ListBullet"/>
      </w:pPr>
      <w:r>
        <w:t>Cellular routers</w:t>
      </w:r>
    </w:p>
    <w:p>
      <w:pPr>
        <w:pStyle w:val="ListBullet"/>
      </w:pPr>
      <w:r>
        <w:t>Industrial LTE modules</w:t>
      </w:r>
    </w:p>
    <w:p>
      <w:pPr>
        <w:pStyle w:val="ListBullet"/>
      </w:pPr>
      <w:r>
        <w:t>Machine-to-Machine (M2M) communication devices</w:t>
      </w:r>
    </w:p>
    <w:p>
      <w:pPr>
        <w:pStyle w:val="Heading2"/>
      </w:pPr>
      <w:r>
        <w:t>Why EN 301 489-52 Testing is Important</w:t>
      </w:r>
    </w:p>
    <w:p>
      <w:r>
        <w:t>Cellular equipment operates in complex RF environments. Without proper EMC evaluation:</w:t>
      </w:r>
    </w:p>
    <w:p>
      <w:pPr>
        <w:pStyle w:val="ListBullet"/>
      </w:pPr>
      <w:r>
        <w:t>Communication links may drop</w:t>
      </w:r>
    </w:p>
    <w:p>
      <w:pPr>
        <w:pStyle w:val="ListBullet"/>
      </w:pPr>
      <w:r>
        <w:t>Network performance may degrade</w:t>
      </w:r>
    </w:p>
    <w:p>
      <w:pPr>
        <w:pStyle w:val="ListBullet"/>
      </w:pPr>
      <w:r>
        <w:t>Data transmission may become unstable</w:t>
      </w:r>
    </w:p>
    <w:p>
      <w:pPr>
        <w:pStyle w:val="ListBullet"/>
      </w:pPr>
      <w:r>
        <w:t>Devices may interfere with nearby electronics</w:t>
      </w:r>
    </w:p>
    <w:p>
      <w:r>
        <w:t>EN 301 489-52 V1.2.1 testing ensures that your product maintains stable communication performance during electromagnetic disturbances.</w:t>
      </w:r>
    </w:p>
    <w:p>
      <w:pPr>
        <w:pStyle w:val="Heading2"/>
      </w:pPr>
      <w:r>
        <w:t>EMC Test Requirements Under EN 301 489-52</w:t>
      </w:r>
    </w:p>
    <w:p>
      <w:pPr>
        <w:pStyle w:val="Heading3"/>
      </w:pPr>
      <w:r>
        <w:t>Emission Tests</w:t>
      </w:r>
    </w:p>
    <w:p>
      <w:pPr>
        <w:pStyle w:val="ListBullet"/>
      </w:pPr>
      <w:r>
        <w:t>Radiated emissions</w:t>
      </w:r>
    </w:p>
    <w:p>
      <w:pPr>
        <w:pStyle w:val="ListBullet"/>
      </w:pPr>
      <w:r>
        <w:t>Conducted emissions</w:t>
      </w:r>
    </w:p>
    <w:p>
      <w:pPr>
        <w:pStyle w:val="ListBullet"/>
      </w:pPr>
      <w:r>
        <w:t>Harmonic current emissions</w:t>
      </w:r>
    </w:p>
    <w:p>
      <w:pPr>
        <w:pStyle w:val="ListBullet"/>
      </w:pPr>
      <w:r>
        <w:t>Voltage fluctuations (if applicable)</w:t>
      </w:r>
    </w:p>
    <w:p>
      <w:pPr>
        <w:pStyle w:val="Heading3"/>
      </w:pPr>
      <w:r>
        <w:t>Immunity Tests</w:t>
      </w:r>
    </w:p>
    <w:p>
      <w:pPr>
        <w:pStyle w:val="ListBullet"/>
      </w:pPr>
      <w:r>
        <w:t>Electrostatic discharge (ESD)</w:t>
      </w:r>
    </w:p>
    <w:p>
      <w:pPr>
        <w:pStyle w:val="ListBullet"/>
      </w:pPr>
      <w:r>
        <w:t>Radiated RF immunity</w:t>
      </w:r>
    </w:p>
    <w:p>
      <w:pPr>
        <w:pStyle w:val="ListBullet"/>
      </w:pPr>
      <w:r>
        <w:t>Conducted RF disturbances</w:t>
      </w:r>
    </w:p>
    <w:p>
      <w:pPr>
        <w:pStyle w:val="ListBullet"/>
      </w:pPr>
      <w:r>
        <w:t>Electrical fast transients (EFT)</w:t>
      </w:r>
    </w:p>
    <w:p>
      <w:pPr>
        <w:pStyle w:val="ListBullet"/>
      </w:pPr>
      <w:r>
        <w:t>Surge immunity</w:t>
      </w:r>
    </w:p>
    <w:p>
      <w:pPr>
        <w:pStyle w:val="ListBullet"/>
      </w:pPr>
      <w:r>
        <w:t>Voltage dips and short interruptions</w:t>
      </w:r>
    </w:p>
    <w:p>
      <w:r>
        <w:t>During immunity tests, cellular communication performance must remain within defined limits.</w:t>
      </w:r>
    </w:p>
    <w:p>
      <w:pPr>
        <w:pStyle w:val="Heading2"/>
      </w:pPr>
      <w:r>
        <w:t>Comparison Table: EN 301 489-52 vs EN 301 489-19</w:t>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EN 301 489-52 V1.2.1</w:t>
            </w:r>
          </w:p>
        </w:tc>
        <w:tc>
          <w:tcPr>
            <w:tcW w:type="dxa" w:w="2880"/>
          </w:tcPr>
          <w:p>
            <w:r>
              <w:t>EN 301 489-19 V2.2.1</w:t>
            </w:r>
          </w:p>
        </w:tc>
      </w:tr>
      <w:tr>
        <w:tc>
          <w:tcPr>
            <w:tcW w:type="dxa" w:w="2880"/>
          </w:tcPr>
          <w:p>
            <w:r>
              <w:t>Technology</w:t>
            </w:r>
          </w:p>
        </w:tc>
        <w:tc>
          <w:tcPr>
            <w:tcW w:type="dxa" w:w="2880"/>
          </w:tcPr>
          <w:p>
            <w:r>
              <w:t>LTE / GSM / Cellular</w:t>
            </w:r>
          </w:p>
        </w:tc>
        <w:tc>
          <w:tcPr>
            <w:tcW w:type="dxa" w:w="2880"/>
          </w:tcPr>
          <w:p>
            <w:r>
              <w:t>GNSS / GPS receivers</w:t>
            </w:r>
          </w:p>
        </w:tc>
      </w:tr>
      <w:tr>
        <w:tc>
          <w:tcPr>
            <w:tcW w:type="dxa" w:w="2880"/>
          </w:tcPr>
          <w:p>
            <w:r>
              <w:t>Signal Type</w:t>
            </w:r>
          </w:p>
        </w:tc>
        <w:tc>
          <w:tcPr>
            <w:tcW w:type="dxa" w:w="2880"/>
          </w:tcPr>
          <w:p>
            <w:r>
              <w:t>Transmitting &amp; receiving</w:t>
            </w:r>
          </w:p>
        </w:tc>
        <w:tc>
          <w:tcPr>
            <w:tcW w:type="dxa" w:w="2880"/>
          </w:tcPr>
          <w:p>
            <w:r>
              <w:t>Receiving only</w:t>
            </w:r>
          </w:p>
        </w:tc>
      </w:tr>
      <w:tr>
        <w:tc>
          <w:tcPr>
            <w:tcW w:type="dxa" w:w="2880"/>
          </w:tcPr>
          <w:p>
            <w:r>
              <w:t>Network Dependency</w:t>
            </w:r>
          </w:p>
        </w:tc>
        <w:tc>
          <w:tcPr>
            <w:tcW w:type="dxa" w:w="2880"/>
          </w:tcPr>
          <w:p>
            <w:r>
              <w:t>Mobile network</w:t>
            </w:r>
          </w:p>
        </w:tc>
        <w:tc>
          <w:tcPr>
            <w:tcW w:type="dxa" w:w="2880"/>
          </w:tcPr>
          <w:p>
            <w:r>
              <w:t>Satellite system</w:t>
            </w:r>
          </w:p>
        </w:tc>
      </w:tr>
      <w:tr>
        <w:tc>
          <w:tcPr>
            <w:tcW w:type="dxa" w:w="2880"/>
          </w:tcPr>
          <w:p>
            <w:r>
              <w:t>Typical Devices</w:t>
            </w:r>
          </w:p>
        </w:tc>
        <w:tc>
          <w:tcPr>
            <w:tcW w:type="dxa" w:w="2880"/>
          </w:tcPr>
          <w:p>
            <w:r>
              <w:t>LTE routers, IoT modules</w:t>
            </w:r>
          </w:p>
        </w:tc>
        <w:tc>
          <w:tcPr>
            <w:tcW w:type="dxa" w:w="2880"/>
          </w:tcPr>
          <w:p>
            <w:r>
              <w:t>GPS trackers</w:t>
            </w:r>
          </w:p>
        </w:tc>
      </w:tr>
      <w:tr>
        <w:tc>
          <w:tcPr>
            <w:tcW w:type="dxa" w:w="2880"/>
          </w:tcPr>
          <w:p>
            <w:r>
              <w:t>RF Power Levels</w:t>
            </w:r>
          </w:p>
        </w:tc>
        <w:tc>
          <w:tcPr>
            <w:tcW w:type="dxa" w:w="2880"/>
          </w:tcPr>
          <w:p>
            <w:r>
              <w:t>Higher transmit power</w:t>
            </w:r>
          </w:p>
        </w:tc>
        <w:tc>
          <w:tcPr>
            <w:tcW w:type="dxa" w:w="2880"/>
          </w:tcPr>
          <w:p>
            <w:r>
              <w:t>Very low signal sensitivity</w:t>
            </w:r>
          </w:p>
        </w:tc>
      </w:tr>
    </w:tbl>
    <w:p/>
    <w:p>
      <w:r>
        <w:t>This comparison helps manufacturers identify the correct EMC framework for their product category.</w:t>
      </w:r>
    </w:p>
    <w:p>
      <w:pPr>
        <w:pStyle w:val="Heading2"/>
      </w:pPr>
      <w:r>
        <w:t>Unique Technical Insight (What Many Labs Miss)</w:t>
      </w:r>
    </w:p>
    <w:p>
      <w:r>
        <w:t>Most laboratories perform basic EMC testing and issue reports.</w:t>
      </w:r>
    </w:p>
    <w:p>
      <w:r>
        <w:t>At ITC India, we additionally:</w:t>
      </w:r>
    </w:p>
    <w:p>
      <w:pPr>
        <w:pStyle w:val="ListBullet"/>
      </w:pPr>
      <w:r>
        <w:t>Monitor live data transmission during immunity tests</w:t>
      </w:r>
    </w:p>
    <w:p>
      <w:pPr>
        <w:pStyle w:val="ListBullet"/>
      </w:pPr>
      <w:r>
        <w:t>Evaluate throughput stability under RF stress</w:t>
      </w:r>
    </w:p>
    <w:p>
      <w:pPr>
        <w:pStyle w:val="ListBullet"/>
      </w:pPr>
      <w:r>
        <w:t>Check antenna coupling effects inside shielded environments</w:t>
      </w:r>
    </w:p>
    <w:p>
      <w:pPr>
        <w:pStyle w:val="ListBullet"/>
      </w:pPr>
      <w:r>
        <w:t>Identify PCB layout issues affecting cellular performance</w:t>
      </w:r>
    </w:p>
    <w:p>
      <w:pPr>
        <w:pStyle w:val="ListBullet"/>
      </w:pPr>
      <w:r>
        <w:t>Provide pre-compliance evaluation to reduce certification delays</w:t>
      </w:r>
    </w:p>
    <w:p>
      <w:r>
        <w:t>Because cellular equipment both transmits and receives signals, improper EMC design can affect network connectivity and signal strength. Our structured approach helps manufacturers detect these issues early.</w:t>
      </w:r>
    </w:p>
    <w:p>
      <w:r>
        <w:t>You can hyperlink the following:</w:t>
      </w:r>
    </w:p>
    <w:p>
      <w:pPr>
        <w:pStyle w:val="ListBullet"/>
      </w:pPr>
      <w:r>
        <w:t>EMC Testing Services https://www.itcindia.org/emc-testing/</w:t>
      </w:r>
    </w:p>
    <w:p>
      <w:pPr>
        <w:pStyle w:val="ListBullet"/>
      </w:pPr>
      <w:r>
        <w:t>EN 301 489-19 Testing https://www.itcindia.org/en-301-489-19-v2-2-1-testing/</w:t>
      </w:r>
    </w:p>
    <w:p>
      <w:pPr>
        <w:pStyle w:val="ListBullet"/>
      </w:pPr>
      <w:r>
        <w:t>IEC 61000-6-1 EMC Testing https://www.itcindia.org/iec-61000-6-1-testing/</w:t>
      </w:r>
    </w:p>
    <w:p>
      <w:pPr>
        <w:pStyle w:val="ListBullet"/>
      </w:pPr>
      <w:r>
        <w:t>IEC 61000-6-3 EMC Testing https://www.itcindia.org/iec-61000-6-3-testing/</w:t>
      </w:r>
    </w:p>
    <w:p>
      <w:pPr>
        <w:pStyle w:val="Heading2"/>
      </w:pPr>
      <w:r>
        <w:t>External Reference Links</w:t>
      </w:r>
    </w:p>
    <w:p>
      <w:r>
        <w:t>For standard information:</w:t>
      </w:r>
    </w:p>
    <w:p>
      <w:pPr>
        <w:pStyle w:val="ListBullet"/>
      </w:pPr>
      <w:r>
        <w:t>ETSI official website https://www.etsi.org</w:t>
      </w:r>
    </w:p>
    <w:p>
      <w:pPr>
        <w:pStyle w:val="ListBullet"/>
      </w:pPr>
      <w:r>
        <w:t>European Commission RED guidance https://ec.europa.eu/growth/sectors/electrical-engineering/red-directive_en</w:t>
      </w:r>
    </w:p>
    <w:p>
      <w:pPr>
        <w:pStyle w:val="Heading2"/>
      </w:pPr>
      <w:r>
        <w:t>FAQ Section (Improves SEO + Rich Snippets)</w:t>
      </w:r>
    </w:p>
    <w:p>
      <w:pPr>
        <w:pStyle w:val="Heading3"/>
      </w:pPr>
      <w:r>
        <w:t>What products require EN 301 489-52 V1.2.1 testing?</w:t>
      </w:r>
    </w:p>
    <w:p>
      <w:r>
        <w:t>Cellular communication equipment such as LTE routers, GSM modules, and IoT gateways intended for the European market.</w:t>
      </w:r>
    </w:p>
    <w:p>
      <w:pPr>
        <w:pStyle w:val="Heading3"/>
      </w:pPr>
      <w:r>
        <w:t>Is EN 301 489-52 mandatory for CE marking?</w:t>
      </w:r>
    </w:p>
    <w:p>
      <w:r>
        <w:t>Yes. It is required under the Radio Equipment Directive for applicable cellular devices.</w:t>
      </w:r>
    </w:p>
    <w:p>
      <w:pPr>
        <w:pStyle w:val="Heading3"/>
      </w:pPr>
      <w:r>
        <w:t>What is the difference between EN 301 489-1 and EN 301 489-52?</w:t>
      </w:r>
    </w:p>
    <w:p>
      <w:r>
        <w:t>EN 301 489-1 defines common EMC requirements, while EN 301 489-52 provides product-specific requirements for cellular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