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4CD46" w14:textId="06426E9F" w:rsidR="00D84B31" w:rsidRDefault="00600836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95790F">
        <w:rPr>
          <w:sz w:val="28"/>
          <w:szCs w:val="28"/>
        </w:rPr>
        <w:t>Assignment</w:t>
      </w:r>
      <w:r w:rsidR="00E01BA5">
        <w:rPr>
          <w:sz w:val="28"/>
          <w:szCs w:val="28"/>
        </w:rPr>
        <w:t>-6</w:t>
      </w:r>
      <w:r w:rsidR="00D84B31" w:rsidRPr="00CB0C68">
        <w:rPr>
          <w:sz w:val="28"/>
          <w:szCs w:val="28"/>
        </w:rPr>
        <w:tab/>
        <w:t>Date:______</w:t>
      </w:r>
      <w:r w:rsidR="004F1CF0">
        <w:rPr>
          <w:sz w:val="28"/>
          <w:szCs w:val="28"/>
        </w:rPr>
        <w:t>11/3/2016</w:t>
      </w:r>
      <w:r w:rsidR="00D84B31" w:rsidRPr="00CB0C68">
        <w:rPr>
          <w:sz w:val="28"/>
          <w:szCs w:val="28"/>
        </w:rPr>
        <w:t>___</w:t>
      </w:r>
      <w:r w:rsidR="00D84B31" w:rsidRPr="00CB0C68">
        <w:rPr>
          <w:sz w:val="28"/>
          <w:szCs w:val="28"/>
        </w:rPr>
        <w:tab/>
        <w:t xml:space="preserve">Student: </w:t>
      </w:r>
      <w:r w:rsidR="004F1CF0">
        <w:rPr>
          <w:sz w:val="28"/>
          <w:szCs w:val="28"/>
        </w:rPr>
        <w:t>Karun Joseph</w:t>
      </w:r>
      <w:r w:rsidR="00D84B31">
        <w:rPr>
          <w:sz w:val="28"/>
          <w:szCs w:val="28"/>
        </w:rPr>
        <w:t>__________________________</w:t>
      </w:r>
    </w:p>
    <w:p w14:paraId="1723D8F7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09D724D2" w14:textId="77777777" w:rsidTr="004B381B">
        <w:tc>
          <w:tcPr>
            <w:tcW w:w="1799" w:type="dxa"/>
            <w:vAlign w:val="center"/>
          </w:tcPr>
          <w:p w14:paraId="554729B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2618FF5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28098C7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115EB0D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78B2C20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7CCA80E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7FBFE93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0062F85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6FDCEF5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793BCFB1" w14:textId="77777777" w:rsidTr="004B381B">
        <w:tc>
          <w:tcPr>
            <w:tcW w:w="1799" w:type="dxa"/>
          </w:tcPr>
          <w:p w14:paraId="1DAC34FA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7279267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2CC6C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FFA7D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A5F47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9FB4D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1DE8BC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048E76E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8753EB5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74F3931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3F5E1A4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8227EF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6CAE07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2A5D3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44148E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795B4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5481C95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6A7D76F7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6A49BEDD" w14:textId="647C9587" w:rsidR="00D84B31" w:rsidRPr="00BC4A94" w:rsidRDefault="0091192F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A2C1C0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F40794A" w14:textId="77777777" w:rsidTr="004B381B">
        <w:tc>
          <w:tcPr>
            <w:tcW w:w="1799" w:type="dxa"/>
          </w:tcPr>
          <w:p w14:paraId="069BBE61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1FE333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6A2D530D" w14:textId="77777777" w:rsidR="00D84B31" w:rsidRDefault="00D84B31" w:rsidP="004B381B">
            <w:r w:rsidRPr="00BC4A94">
              <w:t>Absent, no evidence</w:t>
            </w:r>
          </w:p>
          <w:p w14:paraId="67D8004C" w14:textId="77777777" w:rsidR="00D84B31" w:rsidRDefault="00D84B31" w:rsidP="004B381B"/>
          <w:p w14:paraId="649056FF" w14:textId="77777777" w:rsidR="00D84B31" w:rsidRDefault="00D84B31" w:rsidP="004B381B"/>
          <w:p w14:paraId="10666A5A" w14:textId="77777777" w:rsidR="00D84B31" w:rsidRDefault="00D84B31" w:rsidP="004B381B"/>
          <w:p w14:paraId="440ABFE2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6B701BF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46EE9F6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B666B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3396D2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3D1D0B9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1E538ACF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0600FBF2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ECE371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78249F2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FFAC31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21AD8B7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1AF8C76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5505F1D0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601A9206" w14:textId="428FA007" w:rsidR="00D84B31" w:rsidRPr="00BC4A94" w:rsidRDefault="0057512E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660EBB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B4C13B0" w14:textId="77777777" w:rsidTr="004B381B">
        <w:tc>
          <w:tcPr>
            <w:tcW w:w="1799" w:type="dxa"/>
          </w:tcPr>
          <w:p w14:paraId="6779FE99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4E29110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87EB3B4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4FC0AD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2DC9E87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E7199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DCD3D7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5BD1F35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036307A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09294B8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42C32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C4450A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3D61E90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85F27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15753B2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D6C0FE1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45A9FF1C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25AC9CE1" w14:textId="1A815A73" w:rsidR="00D84B31" w:rsidRPr="00BC4A94" w:rsidRDefault="0091192F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6A0B370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E5836AB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9C2D9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28DCDDA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EF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1ED3EA2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2CAFE43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2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27F34618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C89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101FD483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F4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157523CB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D88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5182365E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B6CA73E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58A8FF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2017D973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363DE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0F088AD" w14:textId="4398DF18" w:rsidR="00D84B31" w:rsidRPr="008F5A56" w:rsidRDefault="00E01BA5" w:rsidP="00E01B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Collect at least 10 observations of 2 variables at 2 sites (30)</w:t>
            </w:r>
          </w:p>
        </w:tc>
        <w:tc>
          <w:tcPr>
            <w:tcW w:w="901" w:type="dxa"/>
          </w:tcPr>
          <w:p w14:paraId="5DE78FF6" w14:textId="21A619E3" w:rsidR="00D84B31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25</w:t>
            </w:r>
          </w:p>
          <w:p w14:paraId="36B82792" w14:textId="11203745" w:rsidR="0091192F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(the 2 sites bit wasn’t 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lastRenderedPageBreak/>
              <w:t>mentioned in the main hw doc)</w:t>
            </w:r>
          </w:p>
        </w:tc>
        <w:tc>
          <w:tcPr>
            <w:tcW w:w="1350" w:type="dxa"/>
          </w:tcPr>
          <w:p w14:paraId="51D2D3E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AA3262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FDE1C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FCB5055" w14:textId="482F0C12" w:rsidR="00D84B31" w:rsidRPr="008F5A56" w:rsidRDefault="00E01BA5" w:rsidP="0060083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Successfully configure server with your sites, variables, and data “source” (2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55D599D4" w14:textId="1BCB5810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14:paraId="7E7B48C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F024B1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FB5A6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28C79F52" w14:textId="341AFBD8" w:rsidR="00D84B31" w:rsidRPr="008F5A56" w:rsidRDefault="00E01BA5" w:rsidP="0060083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Successfully load your data into the HydroServer (3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0D37E356" w14:textId="104DEAFD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14:paraId="341905D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28025FF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07BBD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1BD5AE8" w14:textId="799D3DA7" w:rsidR="00D84B31" w:rsidRPr="008F5A56" w:rsidRDefault="00E01BA5" w:rsidP="000E6E2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Figure showing your data plotted in the HydroServer interface (1</w:t>
            </w:r>
            <w:r w:rsidR="000E6E2A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)</w:t>
            </w:r>
          </w:p>
        </w:tc>
        <w:tc>
          <w:tcPr>
            <w:tcW w:w="901" w:type="dxa"/>
          </w:tcPr>
          <w:p w14:paraId="5855342C" w14:textId="183CAC93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57BF57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F498E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3EA0D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22AE60CF" w14:textId="494DAE3F" w:rsidR="00D84B31" w:rsidRDefault="000E6E2A" w:rsidP="00E01B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e)    </w:t>
            </w:r>
            <w:r w:rsidR="00E01BA5">
              <w:rPr>
                <w:rFonts w:ascii="TimesNewRomanPSMT" w:hAnsi="TimesNewRomanPSMT" w:cs="TimesNewRomanPSMT"/>
                <w:sz w:val="20"/>
                <w:szCs w:val="20"/>
              </w:rPr>
              <w:t>Figure showing your data mapped in the HydroServer interface</w:t>
            </w:r>
            <w:r w:rsidR="000A6D74">
              <w:rPr>
                <w:rFonts w:ascii="TimesNewRomanPSMT" w:hAnsi="TimesNewRomanPSMT" w:cs="TimesNewRomanPSMT"/>
                <w:sz w:val="20"/>
                <w:szCs w:val="20"/>
              </w:rPr>
              <w:t xml:space="preserve"> (</w:t>
            </w:r>
            <w:r w:rsidR="00E01BA5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16C497DB" w14:textId="6AB553E0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0F0257F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0BB8176" w14:textId="77777777" w:rsidTr="004B381B">
        <w:tc>
          <w:tcPr>
            <w:tcW w:w="1799" w:type="dxa"/>
            <w:vAlign w:val="center"/>
          </w:tcPr>
          <w:p w14:paraId="2D9AECC0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2B794DE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7AD793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050F3F7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3501A87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1BA7E17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1280CFE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72B54DB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3073ACD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5063A5DA" w14:textId="77777777" w:rsidTr="004B381B">
        <w:tc>
          <w:tcPr>
            <w:tcW w:w="1799" w:type="dxa"/>
          </w:tcPr>
          <w:p w14:paraId="14626A4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1E93FA8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FF445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BC8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79087B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5588FAD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030CD0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1DA4747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139ED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C0964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4751561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16618535" w14:textId="7C3BD64E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3640009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719760" w14:textId="77777777" w:rsidTr="004B381B">
        <w:tc>
          <w:tcPr>
            <w:tcW w:w="1799" w:type="dxa"/>
          </w:tcPr>
          <w:p w14:paraId="19DE85D9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8C18DA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046425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110DAC9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4A1CDE7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5E64FC98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633B3FB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730829EB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1B3CFF6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0E1FD789" w14:textId="4082214D" w:rsidR="00D84B31" w:rsidRPr="00BC4A94" w:rsidRDefault="00020D8B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769C5B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DAB5A44" w14:textId="77777777" w:rsidTr="004B381B">
        <w:tc>
          <w:tcPr>
            <w:tcW w:w="1799" w:type="dxa"/>
          </w:tcPr>
          <w:p w14:paraId="0BC925A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3EB641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70EC363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0E8EFE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347C6E1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23A5A9C4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256E79C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1A429C44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08718F6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079847AE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02941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15F7DA79" w14:textId="1E995B0F" w:rsidR="00D84B31" w:rsidRPr="00BC4A9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0851CB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0DD76E28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61B2CEF9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lastRenderedPageBreak/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23BB126E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5ABED5FC" w14:textId="7C471780" w:rsidR="00D84B31" w:rsidRPr="00A848C4" w:rsidRDefault="004F1CF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95</w:t>
            </w:r>
          </w:p>
        </w:tc>
        <w:tc>
          <w:tcPr>
            <w:tcW w:w="1350" w:type="dxa"/>
          </w:tcPr>
          <w:p w14:paraId="6623FE16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1CA9B80B" w14:textId="77777777" w:rsidR="00D84B31" w:rsidRDefault="00D84B31" w:rsidP="00D84B31"/>
    <w:p w14:paraId="36064AB9" w14:textId="77777777" w:rsidR="00D84B31" w:rsidRDefault="00D84B31" w:rsidP="00D84B31"/>
    <w:p w14:paraId="2A6D750C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1"/>
    <w:rsid w:val="00020D8B"/>
    <w:rsid w:val="00050554"/>
    <w:rsid w:val="000A6D74"/>
    <w:rsid w:val="000E6E2A"/>
    <w:rsid w:val="00390FB3"/>
    <w:rsid w:val="004F1CF0"/>
    <w:rsid w:val="004F2248"/>
    <w:rsid w:val="00520B03"/>
    <w:rsid w:val="0057512E"/>
    <w:rsid w:val="00600836"/>
    <w:rsid w:val="006D0B0D"/>
    <w:rsid w:val="00733505"/>
    <w:rsid w:val="00737A46"/>
    <w:rsid w:val="008233A1"/>
    <w:rsid w:val="008C2A78"/>
    <w:rsid w:val="0091192F"/>
    <w:rsid w:val="0095790F"/>
    <w:rsid w:val="00BE0C45"/>
    <w:rsid w:val="00D84B31"/>
    <w:rsid w:val="00E0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34F4D"/>
  <w15:docId w15:val="{FDA6A5E2-7865-4662-8287-D902D4B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725</Words>
  <Characters>4135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Karun Joseph</cp:lastModifiedBy>
  <cp:revision>6</cp:revision>
  <dcterms:created xsi:type="dcterms:W3CDTF">2015-10-26T23:39:00Z</dcterms:created>
  <dcterms:modified xsi:type="dcterms:W3CDTF">2016-11-03T19:02:00Z</dcterms:modified>
</cp:coreProperties>
</file>