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C1FEBE">
      <w:pPr>
        <w:spacing w:before="100" w:beforeAutospacing="1" w:after="100" w:afterAutospacing="1" w:line="360" w:lineRule="auto"/>
        <w:jc w:val="center"/>
        <w:rPr>
          <w:rFonts w:hint="default" w:ascii="Times New Roman" w:hAnsi="Times New Roman" w:cs="Times New Roman"/>
          <w:b/>
          <w:bCs/>
          <w:color w:val="70AD47" w:themeColor="accent6"/>
          <w:sz w:val="36"/>
          <w:szCs w:val="36"/>
          <w14:textFill>
            <w14:solidFill>
              <w14:schemeClr w14:val="accent6"/>
            </w14:solidFill>
          </w14:textFill>
        </w:rPr>
      </w:pPr>
      <w:r>
        <w:rPr>
          <w:rFonts w:hint="default" w:ascii="Times New Roman" w:hAnsi="Times New Roman" w:cs="Times New Roman"/>
          <w:b/>
          <w:bCs/>
          <w:color w:val="70AD47" w:themeColor="accent6"/>
          <w:sz w:val="36"/>
          <w:szCs w:val="36"/>
          <w14:textFill>
            <w14:solidFill>
              <w14:schemeClr w14:val="accent6"/>
            </w14:solidFill>
          </w14:textFill>
        </w:rPr>
        <w:t>SHOPIFY | CUSTOMER &amp; SALES ANALYSIS</w:t>
      </w:r>
    </w:p>
    <w:p w14:paraId="7FEC6730">
      <w:pPr>
        <w:spacing w:before="100" w:beforeAutospacing="1" w:after="100" w:afterAutospacing="1" w:line="360" w:lineRule="auto"/>
        <w:jc w:val="center"/>
        <w:rPr>
          <w:rFonts w:eastAsia="Times New Roman" w:cstheme="minorHAnsi"/>
          <w:b/>
          <w:bCs/>
          <w:color w:val="FFC000" w:themeColor="accent4"/>
          <w:kern w:val="0"/>
          <w:sz w:val="32"/>
          <w:szCs w:val="32"/>
          <w:u w:val="single"/>
          <w:lang w:eastAsia="en-IN"/>
          <w14:textFill>
            <w14:solidFill>
              <w14:schemeClr w14:val="accent4"/>
            </w14:solidFill>
          </w14:textFill>
          <w14:ligatures w14:val="none"/>
        </w:rPr>
      </w:pPr>
      <w:r>
        <w:rPr>
          <w:b/>
          <w:bCs/>
          <w:color w:val="FFC000" w:themeColor="accent4"/>
          <w:sz w:val="32"/>
          <w:szCs w:val="32"/>
          <w:u w:val="single"/>
          <w14:textFill>
            <w14:solidFill>
              <w14:schemeClr w14:val="accent4"/>
            </w14:solidFill>
          </w14:textFill>
        </w:rPr>
        <w:t>TERMINOLOGY DOCUMENT</w:t>
      </w:r>
    </w:p>
    <w:p w14:paraId="6E5B3471">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Admin GraphQL API ID</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A globally unique identifier used by systems that support GraphQL APIs. This ID allows precise querying of specific records (like an order or product) within a backend system. It's generally not human-readable and is used programmatically.</w:t>
      </w:r>
    </w:p>
    <w:p w14:paraId="6AB4506E">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Order Number</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A unique and typically sequential number or code assigned to each order placed by a customer. This number helps in tracking, referencing, and customer service queries. It's often shown in emails or invoices (e.g., #12345).</w:t>
      </w:r>
      <w:bookmarkStart w:id="0" w:name="_GoBack"/>
      <w:bookmarkEnd w:id="0"/>
    </w:p>
    <w:p w14:paraId="2EBE4319">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Billing Address City</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city listed in the billing address provided by the customer at checkout or registration. This is used for tax calculation, fraud detection, and record-keeping.</w:t>
      </w:r>
    </w:p>
    <w:p w14:paraId="2235487B">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Billing Address Country</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country associated with the billing address. It can be useful for tax rules, payment gateway processing, and regional business reporting.</w:t>
      </w:r>
    </w:p>
    <w:p w14:paraId="36BC158C">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Billing Address First Name</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first name of the person associated with the billing address. Often required for processing payments and generating invoices.</w:t>
      </w:r>
    </w:p>
    <w:p w14:paraId="57515DD4">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Billing Address Last Name</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last name (surname) of the person on the billing address. Combined with the first name, it provides full identification.</w:t>
      </w:r>
    </w:p>
    <w:p w14:paraId="1E8CFB62">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Billing Address Province</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province, state, or region as per the billing address. For example, "California" or "Maharashtra." This is often required for tax calculations and regional reporting.</w:t>
      </w:r>
    </w:p>
    <w:p w14:paraId="0C82C3AE">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Billing Address Zip</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postal code (ZIP code) of the billing address. Used in shipping and tax estimation, and sometimes in fraud prevention by validating card transactions.</w:t>
      </w:r>
    </w:p>
    <w:p w14:paraId="75FE2251">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CITY</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Likely a redundant or duplicate field of "Billing Address City," but it could also be intended for a shipping city or a manually entered override field. Needs clarification or cleanup in the dataset.</w:t>
      </w:r>
    </w:p>
    <w:p w14:paraId="4DFC1AAD">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Currency</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type of currency used in the transaction, represented in ISO format (e.g., USD for US Dollars, EUR for Euros). It indicates the financial context in which the prices are recorded.</w:t>
      </w:r>
    </w:p>
    <w:p w14:paraId="03E0ECA7">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Customer ID</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A system-generated unique identifier for a customer. Used to link orders, communications, preferences, and order history to a specific customer.</w:t>
      </w:r>
    </w:p>
    <w:p w14:paraId="048A608D">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Invoice Date</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date the invoice was created or finalized for the transaction. This can be important for accounting, tax reporting, and determining payment terms.</w:t>
      </w:r>
    </w:p>
    <w:p w14:paraId="407C798E">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Gateway</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payment processing service used to complete the transaction. Examples include Stripe, PayPal, Razorpay, etc. This helps in reconciling payments and understanding transaction channels.</w:t>
      </w:r>
    </w:p>
    <w:p w14:paraId="5A138BA0">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Product ID</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A unique identifier for the product being purchased. This is used internally to track inventory, pricing, and product performance across sales.</w:t>
      </w:r>
    </w:p>
    <w:p w14:paraId="159D1D1B">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Product Type</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A classification or category of the product. For instance, it could be "Software," "Clothing," "Electronics," etc. Helps in reporting and filtering products.</w:t>
      </w:r>
    </w:p>
    <w:p w14:paraId="5E76ACDC">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Variant ID</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Products may come in multiple variants (e.g., different sizes or colors). The Variant ID uniquely identifies a specific version of the product.</w:t>
      </w:r>
    </w:p>
    <w:p w14:paraId="03DD726B">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Quantity</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number of units of the product purchased in the order. Important for inventory management and sales volume analysis.</w:t>
      </w:r>
    </w:p>
    <w:p w14:paraId="3289400B">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Subtotal Price</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total cost of all items before applying taxes, shipping charges, or discounts. It reflects the base cost of the order.</w:t>
      </w:r>
    </w:p>
    <w:p w14:paraId="5A461BF0">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Total Price USD</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total price paid, including taxes and possibly shipping, converted to USD (if the transaction was in another currency). Useful for standardizing financial reporting across currencies.</w:t>
      </w:r>
    </w:p>
    <w:p w14:paraId="15B09E2A">
      <w:pPr>
        <w:pStyle w:val="30"/>
        <w:numPr>
          <w:ilvl w:val="0"/>
          <w:numId w:val="1"/>
        </w:numPr>
        <w:spacing w:before="100" w:beforeAutospacing="1" w:after="100" w:afterAutospacing="1" w:line="360" w:lineRule="auto"/>
        <w:jc w:val="left"/>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b/>
          <w:bCs/>
          <w:kern w:val="0"/>
          <w:sz w:val="24"/>
          <w:szCs w:val="24"/>
          <w:lang w:eastAsia="en-IN"/>
          <w14:ligatures w14:val="none"/>
        </w:rPr>
        <w:t>Total Tax</w:t>
      </w:r>
      <w:r>
        <w:rPr>
          <w:rFonts w:hint="default" w:ascii="Times New Roman" w:hAnsi="Times New Roman" w:eastAsia="Times New Roman" w:cs="Times New Roman"/>
          <w:kern w:val="0"/>
          <w:sz w:val="24"/>
          <w:szCs w:val="24"/>
          <w:lang w:eastAsia="en-IN"/>
          <w14:ligatures w14:val="none"/>
        </w:rPr>
        <w:br w:type="textWrapping"/>
      </w:r>
      <w:r>
        <w:rPr>
          <w:rFonts w:hint="default" w:ascii="Times New Roman" w:hAnsi="Times New Roman" w:eastAsia="Times New Roman" w:cs="Times New Roman"/>
          <w:kern w:val="0"/>
          <w:sz w:val="24"/>
          <w:szCs w:val="24"/>
          <w:lang w:eastAsia="en-IN"/>
          <w14:ligatures w14:val="none"/>
        </w:rPr>
        <w:t>The total amount of tax (like VAT or GST) applied to the order. This is important for compliance and reporting in many regions.</w:t>
      </w:r>
    </w:p>
    <w:p w14:paraId="07F7072D">
      <w:pPr>
        <w:spacing w:line="360" w:lineRule="auto"/>
        <w:rPr>
          <w:rFonts w:cstheme="minorHAnsi"/>
          <w:sz w:val="24"/>
          <w:szCs w:val="24"/>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C4916">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76E1E"/>
    <w:multiLevelType w:val="multilevel"/>
    <w:tmpl w:val="23576E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EA"/>
    <w:rsid w:val="001A6EBF"/>
    <w:rsid w:val="001B485B"/>
    <w:rsid w:val="002D42DB"/>
    <w:rsid w:val="007249A7"/>
    <w:rsid w:val="007F4544"/>
    <w:rsid w:val="00B90E3A"/>
    <w:rsid w:val="00C84610"/>
    <w:rsid w:val="00CD3295"/>
    <w:rsid w:val="00DA2EEA"/>
    <w:rsid w:val="419235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535</Words>
  <Characters>3056</Characters>
  <Lines>25</Lines>
  <Paragraphs>7</Paragraphs>
  <TotalTime>0</TotalTime>
  <ScaleCrop>false</ScaleCrop>
  <LinksUpToDate>false</LinksUpToDate>
  <CharactersWithSpaces>3584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2025-05-07T10:49:00Z</dcterms:created>
  <dc:creator>Swapnajeet A</dc:creator>
  <cp:lastModifiedBy>madha</cp:lastModifiedBy>
  <dcterms:modified xsi:type="dcterms:W3CDTF">2025-05-20T02:55:59Z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823EBE2073D6469886FA65B8A6CD712E_12</vt:lpwstr>
  </property>
</Properties>
</file>