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DATAPILOT AGENT OS</w:t>
      </w:r>
    </w:p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Run of Show &amp; Speaker Script</w:t>
      </w:r>
    </w:p>
    <w:p>
      <w:pPr>
        <w:spacing w:after="400"/>
      </w:pPr>
      <w:r>
        <w:rPr>
          <w:i/>
          <w:iCs/>
          <w:color w:val="5B6485"/>
          <w:sz w:val="24"/>
          <w:szCs w:val="24"/>
        </w:rPr>
        <w:t xml:space="preserve">45-minute session · 6 presenters · live demo · open Q&amp;A</w:t>
      </w:r>
    </w:p>
    <w:p>
      <w:pPr>
        <w:pBdr>
          <w:bottom w:val="single" w:color="D9DCEA" w:sz="6"/>
        </w:pBdr>
        <w:spacing w:after="300"/>
      </w:pPr>
    </w:p>
    <w:p>
      <w:pPr>
        <w:pStyle w:val="Heading2"/>
        <w:spacing w:after="120" w:before="260"/>
      </w:pPr>
      <w:r>
        <w:t xml:space="preserve">Session Structure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4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0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0:00 – 0:30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speakers, 5 min each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Problem &amp; value → Architecture → Core workflows → Agents &amp; governance → Integrations &amp; analytics → Status &amp; roadmap</w:t>
            </w:r>
          </w:p>
        </w:tc>
      </w:tr>
      <w:tr>
        <w:tc>
          <w:tcPr>
            <w:tcW w:type="dxa" w:w="22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0:30 – 0:35</w:t>
            </w:r>
          </w:p>
        </w:tc>
        <w:tc>
          <w:tcPr>
            <w:tcW w:type="dxa" w:w="28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demo (5 min)</w:t>
            </w:r>
          </w:p>
        </w:tc>
        <w:tc>
          <w:tcPr>
            <w:tcW w:type="dxa" w:w="50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 continuous walkthrough — see Demo Storyboard.docx for the click-by-click script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0:35 – 0:45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Q&amp;A (10 min)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Audience questions routed to the presenter who owns that topic — see Anticipated Q&amp;A.docx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  <w:color w:val="5B6485"/>
          <w:sz w:val="21"/>
          <w:szCs w:val="21"/>
        </w:rPr>
        <w:t xml:space="preserve">Ground rules for the 5-minute slots: rehearse against a visible timer, hand off with the scripted line below (not an improvised one — it keeps momentum), and if a topic runs long, cut examples before cutting the boundary/gap statements. The gaps are the part that builds trust.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1 · The Problem, the Value, the People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4–6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“We're going to walk you through DataPilot Agent OS in five-minute slices — what it is, how it's built, what it can do today, and what's still open. I'll start with why it exists.”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with the one-line pitch: DataPilot is a local-first, governed AI data engineering workspace — not a chatbot bolted onto a database.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Walk the five problems → response → result table (Slide 5): unknown tables/dialects, repeated ingestion work, unsafe/unauditable AI output, external clients needing data without credentials, long-running work disappearing in chat threads.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Introduce the five personas (Slide 6): data analyst, data engineer, administrator, governance reviewer, external AI developer — one control plane, different guardrails for each.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Close with why this matters for us as a team: we built the guardrails first, features second.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None — this segment is scene-setting only.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“Now that you know why we built this and who it's for, [Speaker 2] is going to show you what's actually running under the hood.”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Someone may ask “isn't this just ChatGPT with extra steps?” — flag to Speaker 4/6 if it turns into a governance question, otherwise answer directly: raw model access vs. typed, approved, audited tool calls.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2 · Architecture Deep Dive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7–9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“Everything you're about to see in the demo runs through one control plane. Let me show you what that actually means.”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Present the context diagram (Slide 8): Next.js web app and external AI clients both go through a REST/OpenAPI/MCP gateway into one FastAPI control plane.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Name every durable system and why it exists: PostgreSQL (source of truth), Qdrant (rebuildable retrieval index), Temporal + worker (durable execution outside the HTTP lifecycle), Redis (cross-request state, now used for rate limiting).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Walk the three runtimes: model runtime (provider-neutral), connector runtime (read-only, secret-reference only), tool runtime (built-ins + allowlisted HTTP, no arbitrary code or hosts).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Emphasize the boundary table (Slide 9) — every component has an explicit thing it will NOT do. That's the theme of the whole architecture.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Optional 20–30s: show the running `docker compose ps` output or the Temporal UI (localhost:8233) landing page to make “durable execution” concrete.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“With the architecture in mind, [Speaker 3] will walk through what a user actually does, end to end.”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Questions about why Temporal (not a task queue) or why no Kafka — answers are in Anticipated Q&amp;A, Architecture &amp; Components section.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3 · Core Workflows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10–12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“Architecture is the skeleton — here's what a person actually clicks through.”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Walk the engineering workflow (Slide 11): upload → review/edit mapping → stage in PostgreSQL (versioned replace/append/key-merge) → quality rules → generate/approve/deploy pipeline → recurring schedule with watermark.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Walk the analyst workflow (Slide 12): ask → retrieve (catalog + Qdrant) → generate (dialect-aware SQL + narrative) → enforce (one SELECT/WITH, limits, safety) → preview (bounded read-only) → persist (conversation, provenance, audit).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Call out the safety net: a repair pass or deterministic catalog fallback keeps an answer available even if the model call fails.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This is the segment that maps most directly onto the live demo — say so explicitly, it primes the room.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Optional 20–30s: show the file upload screen or the SQL workspace “Why this result?” drawer live, if convenient.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“That's the day-to-day. [Speaker 4] is going to cover what happens when we let an agent do some of this on its own.”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Questions about supported file formats or SQL dialects — see Anticipated Q&amp;A, Core Workflows section.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4 · Agents &amp; Governance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13–15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“Autonomy is the scariest word in this space. Here's exactly how far ours goes, and where it stops.”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Explain bounded orchestration (Slide 14): an objective starts a Temporal workflow, not a raw model loop; worker loads approved context first; model proposes a bounded 3–6 step plan (deterministic fallback if the model is unavailable); up to 12 tool calls, low-risk and registry-bound only.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Read the “what it will not do” list out loud — it lands well: no unattended deployment, no arbitrary code/hosts, no auto-applied learning suggestions, no skipped audit trail.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Cover the five governance controls (Slide 15): approvals, artifacts/versions, PII detection &amp; masking, audit &amp; security posture dashboard, and RBAC — be upfront that RBAC is real but not complete everywhere (see the status section later).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This segment carries the most “trust me” weight of the talk — slow down here.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Optional 20–30s: show the Approvals queue or an audit event list if the environment is up.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“Governance keeps things safe inside the walls. [Speaker 5] will show you how we let things safely outside the walls.”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PII masking scope and the RBAC gap are the two questions most likely to get follow-ups — both are pre-answered in Anticipated Q&amp;A.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5 · Integrations &amp; Analytics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16–18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“Other systems and other AI agents need access to our data too — here's how we give it to them without handing out credentials.”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Walk the query-tool lifecycle (Slide 17): draft → test → publish → grant → invoke → audit. Callers only ever supply typed parameter values — SQL and identifiers stay server-owned.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Cover exposure surface: REST/OpenAPI and MCP (tools/list, tools/call) reachable from VS Code, Google ADK, and other MCP clients.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Mention the Redis-backed rate limiter (60 req/min/client default, fails open if Redis is down) — this was the newest capability shipped this session, worth flagging as recent work.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Cover model providers (5 options, 2 validated end-to-end today) and the embedded Superset analytics experience (guest tokens, no second login, admin editor handoff).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Optional 20–30s: show the query-tool gateway list or the embedded Superset dashboard.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 covers what's built. [Speaker 6] is going to give you the honest scorecard — what's done, what's not, and what's next.”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Which model providers are “really” validated — answer: local deterministic and Gemini 3.6/3.5 Flash; others need their own credentials.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6 · Status &amp; Roadmap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19–22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“Everything you just heard, here's the receipt — what's real, what's partial, and what we're not going to pretend is done.”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Lead with the method, not just the numbers: this is reconciled directly against the code — 170 endpoints, 46 tables, 20 frontend modules — not against prior documentation or commit messages.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Walk the by-the-numbers slide (Slide 20): 170 endpoints, 56/56 backend tests passing, 30+ core capabilities done, 6 partial, 2 not started, and be direct about the 0 on demo video/screenshots — that's exactly what today's dry run starts fixing.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Walk the done/partial/not-started columns (Slide 21) without rushing — this is the slide people will screenshot.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Close with the priority order (Slide 22): P0 demo readiness, P0 enterprise credibility (SSO, security review, live cert, NetworkPolicy, DR drill), then P1 correctness/scale/usability items.</w:t>
      </w:r>
    </w:p>
    <w:p>
      <w:pPr>
        <w:pStyle w:val="Heading3"/>
        <w:spacing w:after="100" w:before="200"/>
      </w:pPr>
      <w:r>
        <w:t xml:space="preserve">Mini-demo cue (optional, inside your 5 minutes)</w:t>
      </w:r>
    </w:p>
    <w:p>
      <w:pPr>
        <w:spacing w:after="140"/>
      </w:pPr>
      <w:r>
        <w:t xml:space="preserve">Optional 20–30s: show the security posture dashboard (`/security-overview`) if available.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“That's the full picture. We're going to do one continuous live demo now, then open it up for questions — and we've split ownership by topic so route your questions our way.”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“Is this enterprise-ready?” and “why no demo video yet?” are the two hardest questions — both have prepared, honest answers in Anticipated Q&amp;A.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Live Demo · 5 Minutes</w:t>
      </w:r>
    </w:p>
    <w:p>
      <w:pPr>
        <w:spacing w:after="140"/>
      </w:pPr>
      <w:r>
        <w:t xml:space="preserve">One continuous walkthrough, driven by whoever is most comfortable live-clicking: upload → catalog &amp; search → ask a question (SQL preview) → agent run → approval → quality/pipeline. Full click-by-click steps, narration lines, and a recording checklist are in Demo Storyboard.docx — rehearse against that script at least once before presenting live.</w:t>
      </w:r>
    </w:p>
    <w:p>
      <w:pPr>
        <w:spacing w:after="140"/>
      </w:pPr>
      <w:r>
        <w:t xml:space="preserve">Fallback: if the live environment misbehaves, cut to the recorded demo video / screenshots instead of debugging on stage. Decide who owns that call before you start.</w:t>
      </w:r>
    </w:p>
    <w:p>
      <w:pPr>
        <w:pStyle w:val="Heading1"/>
        <w:spacing w:after="160" w:before="320"/>
      </w:pPr>
      <w:r>
        <w:t xml:space="preserve">Open Q&amp;A · 10 Minutes</w:t>
      </w:r>
    </w:p>
    <w:p>
      <w:pPr>
        <w:spacing w:after="140"/>
      </w:pPr>
      <w:r>
        <w:t xml:space="preserve">Whoever gets asked a question owns the first response; if it crosses into another speaker's area, hand it off by name rather than answering outside your lane. Full anticipated questions and prepared answers are in Anticipated Q&amp;A.docx.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40"/>
      </w:tblGrid>
      <w:tr>
        <w:trPr>
          <w:tblHeader/>
        </w:trPr>
        <w:tc>
          <w:tcPr>
            <w:tcW w:type="dxa" w:w="6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area</w:t>
            </w:r>
          </w:p>
        </w:tc>
        <w:tc>
          <w:tcPr>
            <w:tcW w:type="dxa" w:w="37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Problem, value, personas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1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Architecture &amp; components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2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Ingestion, SQL, core workflows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3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Agents, approvals, PII, RBAC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4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Gateway, MCP, models, Superset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5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Status, gaps, roadmap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6</w:t>
            </w:r>
          </w:p>
        </w:tc>
      </w:tr>
    </w:tbl>
    <w:p>
      <w:pPr>
        <w:pStyle w:val="Heading1"/>
        <w:spacing w:after="160" w:before="320"/>
      </w:pPr>
      <w:r>
        <w:t xml:space="preserve">Rehearsal Checklist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Run a full timed rehearsal at least once — 45 minutes disappears fast with 6 handoffs.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Confirm the Docker Compose stack is up and healthy (health/ready green) at least 30 minutes before the session — see README “Start locally.”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Decide who drives the keyboard/mouse during the live demo, and who has the recorded video cued up as a fallback.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Test screen-share resolution and font size in the actual meeting room/tool beforehand — SQL and JSON get unreadable at low resolution.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Agree on a silent hand signal for “wrap up, you're over time” so handoffs don't require interrupting mid-sentence.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Print or pin the Q&amp;A ownership table so nobody has to guess who should answer.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2026-08-09T02:32:31.452Z</dcterms:created>
  <dcterms:modified xsi:type="dcterms:W3CDTF">2026-08-09T02:32:31.453Z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