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8288559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82885596"/>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37C723" w14:textId="203FCFBE" w:rsidR="001D1E4B" w:rsidRPr="002F742F" w:rsidRDefault="001D1E4B" w:rsidP="005F69D3">
      <w:pPr>
        <w:pStyle w:val="Antrat3"/>
        <w:jc w:val="left"/>
        <w:rPr>
          <w:sz w:val="24"/>
        </w:rPr>
      </w:pPr>
      <w:r w:rsidRPr="002F742F">
        <w:rPr>
          <w:sz w:val="24"/>
        </w:rPr>
        <w:lastRenderedPageBreak/>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8288559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8288559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0E410650" w:rsidR="008C4081"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F9BDE03" w14:textId="49A106B6" w:rsidR="00951C5D" w:rsidRDefault="00951C5D" w:rsidP="00E92A4B"/>
    <w:p w14:paraId="418B4411" w14:textId="16BF12C0" w:rsidR="00951C5D" w:rsidRDefault="00951C5D" w:rsidP="00E92A4B"/>
    <w:p w14:paraId="3B3F09AC" w14:textId="7C62CE9E" w:rsidR="00951C5D" w:rsidRDefault="00951C5D" w:rsidP="00E92A4B"/>
    <w:p w14:paraId="759D7A02" w14:textId="355E8D3F" w:rsidR="00951C5D" w:rsidRDefault="00951C5D" w:rsidP="00E92A4B"/>
    <w:p w14:paraId="075D80BB" w14:textId="77777777" w:rsidR="00951C5D" w:rsidRPr="002F742F" w:rsidRDefault="00951C5D" w:rsidP="00E92A4B"/>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82885599"/>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82885600"/>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„Toggl“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Antrat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Antrat"/>
        <w:keepNext/>
      </w:pPr>
      <w:bookmarkStart w:id="9" w:name="_Toc48288560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lastRenderedPageBreak/>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1A2DE63E" w:rsidR="00E1113C" w:rsidRDefault="00E1113C" w:rsidP="00E1113C">
      <w:r>
        <w:t>„MyHours“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Antrat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Antrat"/>
        <w:keepNext/>
      </w:pPr>
      <w:bookmarkStart w:id="10" w:name="_Toc48288560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542ECC06" w:rsidR="00EA0871" w:rsidRDefault="00EA0871" w:rsidP="00AF6FD6"/>
    <w:p w14:paraId="2255E550" w14:textId="2DEA6FB0" w:rsidR="000D1189" w:rsidRPr="002F742F" w:rsidRDefault="000D1189" w:rsidP="00AF6FD6">
      <w:r w:rsidRPr="000D1189">
        <w:t>"Google kalendoriai" tai ne tiesioginis "</w:t>
      </w:r>
      <w:r>
        <w:t>TimeIT</w:t>
      </w:r>
      <w:r w:rsidRPr="000D1189">
        <w:t>" konkurentas. "GK" labiau orientuotas į laiko planavimo dalį negu sekimą. Kaip privalumus, būtų galima įvardinti šių kalendorių platų funkcionalumą, tačiau retam naudotojui reikalingos visos šios galimybė vienu metu, tad galiausiai tai tampa trūkumu, kadangi naudojimasis tampa pakankamai sudėtingas ir reikalaujantis nemažai laiko įsisavinimui.</w:t>
      </w:r>
    </w:p>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3001ECF5" w14:textId="3294954D" w:rsidR="00EB06C6" w:rsidRPr="002F742F" w:rsidRDefault="00EB06C6" w:rsidP="00EB06C6">
      <w:pPr>
        <w:pStyle w:val="Antrat1"/>
        <w:rPr>
          <w:lang w:eastAsia="en-GB"/>
        </w:rPr>
      </w:pPr>
      <w:bookmarkStart w:id="11" w:name="_Toc479002599"/>
      <w:r w:rsidRPr="002F742F">
        <w:rPr>
          <w:lang w:eastAsia="en-GB"/>
        </w:rPr>
        <w:lastRenderedPageBreak/>
        <w:t>Segmentavimas ir tikslinio segmento pasirinkimas</w:t>
      </w:r>
      <w:bookmarkEnd w:id="11"/>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Antrat1"/>
        <w:rPr>
          <w:lang w:eastAsia="en-GB"/>
        </w:rPr>
      </w:pPr>
      <w:bookmarkStart w:id="12" w:name="_Toc479002600"/>
      <w:r w:rsidRPr="002F742F">
        <w:rPr>
          <w:lang w:eastAsia="en-GB"/>
        </w:rPr>
        <w:lastRenderedPageBreak/>
        <w:t>Prekės pozicionavimas</w:t>
      </w:r>
      <w:bookmarkEnd w:id="12"/>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3" w:name="_Toc479002601"/>
      <w:r w:rsidRPr="002F742F">
        <w:rPr>
          <w:lang w:eastAsia="en-GB"/>
        </w:rPr>
        <w:t>SSGG analizė</w:t>
      </w:r>
      <w:bookmarkEnd w:id="13"/>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4" w:name="_Toc48288560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4"/>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22D7E022" w:rsidR="00C705A5" w:rsidRPr="002F742F" w:rsidRDefault="00C705A5" w:rsidP="00C705A5">
            <w:pPr>
              <w:pStyle w:val="Sraopastraipa"/>
              <w:numPr>
                <w:ilvl w:val="0"/>
                <w:numId w:val="17"/>
              </w:numPr>
              <w:ind w:left="433"/>
              <w:rPr>
                <w:lang w:eastAsia="en-GB"/>
              </w:rPr>
            </w:pPr>
            <w:r w:rsidRPr="002F742F">
              <w:rPr>
                <w:lang w:eastAsia="en-GB"/>
              </w:rPr>
              <w:t xml:space="preserve">Naujausios </w:t>
            </w:r>
            <w:r w:rsidR="00951C5D" w:rsidRPr="002F742F">
              <w:rPr>
                <w:lang w:eastAsia="en-GB"/>
              </w:rPr>
              <w:t>technologijos</w:t>
            </w:r>
            <w:r w:rsidRPr="002F742F">
              <w:rPr>
                <w:lang w:eastAsia="en-GB"/>
              </w:rPr>
              <w:t xml:space="preserve">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699FD621" w:rsidR="00C705A5" w:rsidRPr="002F742F" w:rsidRDefault="00C705A5" w:rsidP="00C705A5">
            <w:pPr>
              <w:pStyle w:val="Sraopastraipa"/>
              <w:numPr>
                <w:ilvl w:val="0"/>
                <w:numId w:val="17"/>
              </w:numPr>
              <w:ind w:left="433"/>
              <w:rPr>
                <w:lang w:eastAsia="en-GB"/>
              </w:rPr>
            </w:pPr>
            <w:r w:rsidRPr="002F742F">
              <w:rPr>
                <w:lang w:eastAsia="en-GB"/>
              </w:rPr>
              <w:t xml:space="preserve">Nepriklausomas nuo </w:t>
            </w:r>
            <w:r w:rsidR="00951C5D">
              <w:rPr>
                <w:lang w:eastAsia="en-GB"/>
              </w:rPr>
              <w:t>interneto</w:t>
            </w:r>
            <w:r w:rsidRPr="002F742F">
              <w:rPr>
                <w:lang w:eastAsia="en-GB"/>
              </w:rPr>
              <w:t xml:space="preserve">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5" w:name="_Toc479002602"/>
      <w:r w:rsidRPr="002F742F">
        <w:rPr>
          <w:lang w:eastAsia="en-GB"/>
        </w:rPr>
        <w:t>Marketingo sprendimai</w:t>
      </w:r>
      <w:bookmarkEnd w:id="15"/>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6" w:name="_Toc479002603"/>
      <w:r w:rsidRPr="002F742F">
        <w:rPr>
          <w:lang w:eastAsia="en-GB"/>
        </w:rPr>
        <w:t>Prekės (paslaugos ar produkto) sprendimai</w:t>
      </w:r>
      <w:bookmarkEnd w:id="16"/>
      <w:r w:rsidRPr="002F742F">
        <w:rPr>
          <w:lang w:eastAsia="en-GB"/>
        </w:rPr>
        <w:t xml:space="preserve"> </w:t>
      </w:r>
    </w:p>
    <w:p w14:paraId="6E940E81" w14:textId="77777777" w:rsidR="002912B5" w:rsidRDefault="002912B5" w:rsidP="002912B5">
      <w:r>
        <w:t>“TIMEIT” prekė padeda vartotojui sekti savo darbo laiką, ko pasekoje gerėja vartotojo produktyvumas.</w:t>
      </w:r>
    </w:p>
    <w:p w14:paraId="40FD4B72" w14:textId="77777777" w:rsidR="002912B5" w:rsidRDefault="002912B5" w:rsidP="002912B5">
      <w:r>
        <w:tab/>
        <w:t>Pagrindiniai privalumai, kuriuos siūlome savo vartotojui yra paprastumas, maža kaina ir lengvas pritaikymas įmonėms. “TIMEIT” neapkrauna vartotojo darbo stalo, nes naudojant mūsų produktą ir norint sekti savo laiką užtenka tik vieno prietaiso ant stalo, kuris yra lengvai valdomas ir pritaikomas kiekvieno vartotojo poreikiams.  Produkto kaina šio metu yra didelis privalumas rinkoje, nes kitaip nei konkurentams, “TIMEIT”  reikalingas tik vienkartinis įsigijimo mokestis ir visas sistemos palaikymas vartotojui suteikiamas nemokamai. “TIMEIT”  nereikalingas nei mėnesinis,  nei metinis mokestis, taip pat perkant didesnį kiekį kaina ženkliai mažėja. Įmonėms patogu, kad “TIMEIT”  prietaisą išdalinus savo darbuotojams, ir juos užregistravus sistemoje galima sekti darbuotojų darbo ir poilsio laiką, analizuoti ar pateikiamos darbo užduotys nėra per daug varginančios, ir kiek laiko kokiems darbams skiria darbuotojai.</w:t>
      </w:r>
    </w:p>
    <w:p w14:paraId="5044337F" w14:textId="77777777" w:rsidR="002912B5" w:rsidRDefault="002912B5" w:rsidP="002912B5">
      <w:r>
        <w:tab/>
        <w:t xml:space="preserve">“TIMEIT”  prekės pirkėjai dažniausiai užsisakinės produktą internetu, ir tiksliai žinos ką gali gauti, todėl atsižvelgiant į tai buvo priimti atitinkami asortimento sprendimai. Nutarta neišlaidauti ir pasirinkti neutralių spalvų dėžutę, kuri bus tokio dydžio, kad joje tilptų tik prietaisas ir minimali jo instrukcija. Ant pakuotės bus pavaizduotas “TIMEIT” prekinis ženklas, o kitoje pusėje surašyta specifinė informacija apie produktą: spalva, sienelių skaičius, atliekų rūšiavimo logotipai, brūkšninis kodas ir t.t. Pakuotės paskirtis/funkcija yra  apsaugoti </w:t>
      </w:r>
      <w:r>
        <w:lastRenderedPageBreak/>
        <w:t>produktą nuo išorinio poveikio tiek sandėliavimo tiek ir transportavimo metu ir identifikuoti prekės ženklą, apsaugoti vartotoją nuo klastotės įsigijimo.</w:t>
      </w:r>
    </w:p>
    <w:p w14:paraId="13836DDA" w14:textId="63787C3B" w:rsidR="008C2B7F" w:rsidRPr="002F742F" w:rsidRDefault="002912B5" w:rsidP="002912B5">
      <w:r>
        <w:tab/>
        <w:t>Pakuotės viduje, kaip jau ir minėta, vartotojas ras trumpą instrukciją keliomis kalbomis, kaip įjungti prietaisą, naudotis, kaip pakeisti bateriją ir kaip atsisiųsti mobiliąją aplikaciją.</w:t>
      </w:r>
    </w:p>
    <w:p w14:paraId="3AD58932" w14:textId="1C5507C8" w:rsidR="00EB06C6" w:rsidRPr="002F742F" w:rsidRDefault="00EB06C6" w:rsidP="00EB06C6">
      <w:pPr>
        <w:pStyle w:val="Antrat2"/>
        <w:rPr>
          <w:lang w:eastAsia="en-GB"/>
        </w:rPr>
      </w:pPr>
      <w:r w:rsidRPr="002F742F">
        <w:rPr>
          <w:lang w:eastAsia="en-GB"/>
        </w:rPr>
        <w:t xml:space="preserve"> </w:t>
      </w:r>
      <w:bookmarkStart w:id="17" w:name="_Toc479002604"/>
      <w:r w:rsidRPr="002F742F">
        <w:rPr>
          <w:lang w:eastAsia="en-GB"/>
        </w:rPr>
        <w:t>Kainodaros sprendimai</w:t>
      </w:r>
      <w:bookmarkEnd w:id="17"/>
      <w:r w:rsidRPr="002F742F">
        <w:rPr>
          <w:lang w:eastAsia="en-GB"/>
        </w:rPr>
        <w:t xml:space="preserve"> </w:t>
      </w:r>
    </w:p>
    <w:p w14:paraId="7F50B155" w14:textId="77777777" w:rsidR="00080FE2" w:rsidRDefault="00080FE2" w:rsidP="00080FE2">
      <w:pPr>
        <w:rPr>
          <w:b/>
        </w:rPr>
      </w:pPr>
      <w:r>
        <w:rPr>
          <w:b/>
        </w:rPr>
        <w:t>Numatoma prekės savikaina:</w:t>
      </w:r>
    </w:p>
    <w:p w14:paraId="55B00FED" w14:textId="77777777" w:rsidR="00080FE2" w:rsidRDefault="00080FE2" w:rsidP="00080FE2">
      <w:pPr>
        <w:pStyle w:val="Sraopastraipa"/>
        <w:numPr>
          <w:ilvl w:val="0"/>
          <w:numId w:val="24"/>
        </w:numPr>
      </w:pPr>
      <w:r>
        <w:t>Plastikinis korpusas 3 EUR</w:t>
      </w:r>
    </w:p>
    <w:p w14:paraId="5E5FCF49" w14:textId="77777777" w:rsidR="00080FE2" w:rsidRDefault="00080FE2" w:rsidP="00080FE2">
      <w:pPr>
        <w:pStyle w:val="Sraopastraipa"/>
        <w:numPr>
          <w:ilvl w:val="0"/>
          <w:numId w:val="24"/>
        </w:numPr>
      </w:pPr>
      <w:r>
        <w:t>Mikrovaldiklis su priedais 10 EUR</w:t>
      </w:r>
    </w:p>
    <w:p w14:paraId="1CA01BB5" w14:textId="77777777" w:rsidR="00080FE2" w:rsidRDefault="00080FE2" w:rsidP="00080FE2">
      <w:pPr>
        <w:pStyle w:val="Sraopastraipa"/>
        <w:numPr>
          <w:ilvl w:val="0"/>
          <w:numId w:val="24"/>
        </w:numPr>
      </w:pPr>
      <w:r>
        <w:t>Pakuotė 2 EUR</w:t>
      </w:r>
    </w:p>
    <w:p w14:paraId="4553AFB7" w14:textId="77777777" w:rsidR="00080FE2" w:rsidRDefault="00080FE2" w:rsidP="00080FE2">
      <w:pPr>
        <w:ind w:left="360"/>
      </w:pPr>
      <w:r>
        <w:t>Iš viso: 15 EUR</w:t>
      </w:r>
    </w:p>
    <w:p w14:paraId="3688EBD4" w14:textId="77777777" w:rsidR="00080FE2" w:rsidRDefault="00080FE2" w:rsidP="00080FE2">
      <w:r>
        <w:t xml:space="preserve">Mobiliąją programėlė Android platformai sukursim patys. Yra vienkartinis 25 dolerių registracijos mokesti į „PlayStore“ aplikacijų platformą. Tokias kainas pasirinkom pagal rinkoje pardavime esančius mums reikalingus komponentus. </w:t>
      </w:r>
    </w:p>
    <w:p w14:paraId="3DCBF085" w14:textId="77777777" w:rsidR="00080FE2" w:rsidRDefault="00080FE2" w:rsidP="00080FE2">
      <w:r>
        <w:t xml:space="preserve"> </w:t>
      </w:r>
    </w:p>
    <w:p w14:paraId="53D6E340" w14:textId="77777777" w:rsidR="00080FE2" w:rsidRDefault="00080FE2" w:rsidP="00080FE2">
      <w:pPr>
        <w:rPr>
          <w:b/>
        </w:rPr>
      </w:pPr>
      <w:r>
        <w:rPr>
          <w:b/>
        </w:rPr>
        <w:t>Kainos nustatymo metodas ir kainodaros strategija:</w:t>
      </w:r>
    </w:p>
    <w:p w14:paraId="75D8EC48" w14:textId="77777777" w:rsidR="00080FE2" w:rsidRDefault="00080FE2" w:rsidP="00080FE2">
      <w:r>
        <w:t>Metodas – kaštai plius antkainis. Tokią strategiją pasirinkom tam, kad padengtume gamybos išlaidas ir gautume pajamų tolimesniam produkto vystymui.</w:t>
      </w:r>
    </w:p>
    <w:p w14:paraId="1DED84CA" w14:textId="77777777" w:rsidR="00080FE2" w:rsidRDefault="00080FE2" w:rsidP="00080FE2">
      <w:r>
        <w:t>Strategija – grietinėlės nugriebimas. Kadangi mūsų prekei tiesioginio konkurento nėra, mes renkamės šį metodą.</w:t>
      </w:r>
    </w:p>
    <w:p w14:paraId="3C0BEBF6" w14:textId="77777777" w:rsidR="00080FE2" w:rsidRDefault="00080FE2" w:rsidP="00080FE2">
      <w:pPr>
        <w:rPr>
          <w:b/>
        </w:rPr>
      </w:pPr>
      <w:r>
        <w:rPr>
          <w:b/>
        </w:rPr>
        <w:t>Prekės kaina ir vertė vartotojui:</w:t>
      </w:r>
    </w:p>
    <w:p w14:paraId="30680726" w14:textId="77777777" w:rsidR="00080FE2" w:rsidRDefault="00080FE2" w:rsidP="00080FE2">
      <w:r>
        <w:t>Numatoma pardavimo kaina yra 49,99 EUR + siuntimo kainą į pasirinktą vietovę. Potencialūs vartotojai gauna fizinį laiko sekimo įrankį, kuriam nėra būtinas nuolatinis interneto ryšys. Produktas bus padarytas iš kokybiškų medžiagų</w:t>
      </w:r>
    </w:p>
    <w:p w14:paraId="21E6FAEC" w14:textId="77777777" w:rsidR="00080FE2" w:rsidRDefault="00080FE2" w:rsidP="00080FE2">
      <w:pPr>
        <w:rPr>
          <w:b/>
        </w:rPr>
      </w:pPr>
      <w:r>
        <w:rPr>
          <w:b/>
        </w:rPr>
        <w:t>Kainų koregavimo strategija:</w:t>
      </w:r>
    </w:p>
    <w:p w14:paraId="3419ED42" w14:textId="2B14A9CD" w:rsidR="008C2B7F" w:rsidRPr="002F742F" w:rsidRDefault="00080FE2" w:rsidP="008C2B7F">
      <w:r>
        <w:t>Kiekybinės nuolaidos. Perkant 10 vienetų ir daugiau, mes taikysime 10 % nuolaidą. Jei būtų perkančių didesniais kiekiais, pirkėjas turėtų kreiptis tiesiogiai į mus dėl geresnių sąlygų.</w:t>
      </w:r>
      <w:bookmarkStart w:id="18" w:name="_GoBack"/>
      <w:bookmarkEnd w:id="18"/>
    </w:p>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 xml:space="preserve">roduktui pasirinkome tiesioginę paskirstymo kanalų struktūrą. Toks sprendimas buvo priimtas atsižvelgiant į prekės pliusus ir minusus. </w:t>
      </w:r>
      <w:r w:rsidR="00FA6708" w:rsidRPr="002F742F">
        <w:rPr>
          <w:lang w:eastAsia="en-GB"/>
        </w:rPr>
        <w:lastRenderedPageBreak/>
        <w:t>“TIMEIT”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lastRenderedPageBreak/>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lastRenderedPageBreak/>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080FE2"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080FE2"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080FE2" w:rsidP="00FA5D7C">
      <w:hyperlink r:id="rId13" w:history="1">
        <w:r w:rsidR="005118F8" w:rsidRPr="002F742F">
          <w:rPr>
            <w:rStyle w:val="Hipersaitas"/>
          </w:rPr>
          <w:t>http://www.emailvendorselection.com/cost-per-mille-cpm/</w:t>
        </w:r>
      </w:hyperlink>
    </w:p>
    <w:p w14:paraId="35ABA4E2" w14:textId="5F40B782" w:rsidR="005118F8" w:rsidRPr="002F742F" w:rsidRDefault="00080FE2"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080FE2" w:rsidP="00FA5D7C">
      <w:hyperlink r:id="rId15" w:history="1">
        <w:r w:rsidR="005118F8" w:rsidRPr="002F742F">
          <w:rPr>
            <w:rStyle w:val="Hipersaitas"/>
          </w:rPr>
          <w:t>http://www.theworldcounts.com/stories/Plastic-Waste-Facts</w:t>
        </w:r>
      </w:hyperlink>
    </w:p>
    <w:p w14:paraId="09A66840" w14:textId="7F6AF5C9" w:rsidR="005118F8" w:rsidRPr="002F742F" w:rsidRDefault="00080FE2" w:rsidP="00FA5D7C">
      <w:hyperlink r:id="rId16" w:history="1">
        <w:r w:rsidR="005118F8" w:rsidRPr="00C82DAB">
          <w:rPr>
            <w:rStyle w:val="Hipersaitas"/>
          </w:rPr>
          <w:t>https://adespresso.com/academy/blog/facebook-ads-cost/</w:t>
        </w:r>
      </w:hyperlink>
    </w:p>
    <w:p w14:paraId="36E5F093" w14:textId="6A0BDC5A" w:rsidR="00A7081D" w:rsidRPr="002F742F" w:rsidRDefault="00080FE2" w:rsidP="00FA5D7C">
      <w:hyperlink r:id="rId17" w:history="1">
        <w:r w:rsidR="00951C5D" w:rsidRPr="00482A6C">
          <w:rPr>
            <w:rStyle w:val="Hipersaitas"/>
          </w:rPr>
          <w:t>http://psichika.eu/blog/kurie-zmones-laimingesni-vertinantys-laika-ar-pinigus/</w:t>
        </w:r>
      </w:hyperlink>
    </w:p>
    <w:p w14:paraId="7383DC3D" w14:textId="7ECB08C9" w:rsidR="007C4E40" w:rsidRDefault="00080FE2" w:rsidP="00951C5D">
      <w:pPr>
        <w:ind w:firstLine="357"/>
        <w:jc w:val="left"/>
        <w:rPr>
          <w:rStyle w:val="Hipersaitas"/>
        </w:rPr>
      </w:pPr>
      <w:hyperlink r:id="rId18" w:history="1">
        <w:r w:rsidR="00A7081D" w:rsidRPr="002F742F">
          <w:rPr>
            <w:rStyle w:val="Hipersaitas"/>
          </w:rPr>
          <w:t>http://4.bp.blogspot.com/-tg1YZM3sQ6w/UnvjfMbqzQI/AAAAAAAAAJs/6VDzv6OFo4U/s320/4Platono+kunai.jpg</w:t>
        </w:r>
      </w:hyperlink>
    </w:p>
    <w:p w14:paraId="4E1D0BF1" w14:textId="7D98D10D" w:rsidR="00951C5D" w:rsidRDefault="00080FE2" w:rsidP="00951C5D">
      <w:pPr>
        <w:ind w:firstLine="357"/>
        <w:jc w:val="left"/>
        <w:rPr>
          <w:rStyle w:val="Hipersaitas"/>
        </w:rPr>
      </w:pPr>
      <w:hyperlink r:id="rId19" w:history="1">
        <w:r w:rsidR="00951C5D" w:rsidRPr="002F742F">
          <w:rPr>
            <w:rStyle w:val="Hipersaitas"/>
          </w:rPr>
          <w:t>http://www.theworldcounts.com/stories/Plastic-Waste-Facts</w:t>
        </w:r>
      </w:hyperlink>
    </w:p>
    <w:p w14:paraId="6A98DC8D" w14:textId="73CD9F79" w:rsidR="00951C5D" w:rsidRDefault="00080FE2" w:rsidP="00951C5D">
      <w:pPr>
        <w:ind w:firstLine="357"/>
        <w:jc w:val="left"/>
        <w:rPr>
          <w:rStyle w:val="Hipersaitas"/>
        </w:rPr>
      </w:pPr>
      <w:hyperlink r:id="rId20" w:anchor="3d9a36b01b30" w:history="1">
        <w:r w:rsidR="00951C5D" w:rsidRPr="002F742F">
          <w:rPr>
            <w:rStyle w:val="Hipersaitas"/>
          </w:rPr>
          <w:t>https://www.forbes.com/sites/louiscolumbus/2015/03/31/2015-roundup-of-3d-printing-market-forecasts-and-estimates/#3d9a36b01b30</w:t>
        </w:r>
      </w:hyperlink>
    </w:p>
    <w:p w14:paraId="326BDD68" w14:textId="45DB5F51" w:rsidR="008A29C4" w:rsidRPr="002F742F" w:rsidRDefault="008A29C4" w:rsidP="00951C5D">
      <w:pPr>
        <w:ind w:firstLine="357"/>
        <w:jc w:val="left"/>
        <w:rPr>
          <w:rStyle w:val="Hipersaitas"/>
        </w:rPr>
      </w:pPr>
      <w:r w:rsidRPr="008A29C4">
        <w:rPr>
          <w:rStyle w:val="Hipersaitas"/>
        </w:rPr>
        <w:t>http://www.vertimubiuras24.lt/kainos/</w:t>
      </w:r>
    </w:p>
    <w:p w14:paraId="71B79E51" w14:textId="77777777" w:rsidR="007C4E40" w:rsidRPr="002F742F" w:rsidRDefault="007C4E40" w:rsidP="007C4E40">
      <w:pPr>
        <w:ind w:firstLine="357"/>
        <w:jc w:val="center"/>
        <w:rPr>
          <w:rStyle w:val="Hipersaitas"/>
        </w:rPr>
      </w:pPr>
    </w:p>
    <w:p w14:paraId="732968B4" w14:textId="77777777" w:rsidR="00951C5D"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16A2C7BD" w14:textId="21964E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1 Ekonominės aplinkos veiksnių analizė</w:t>
      </w:r>
      <w:r>
        <w:rPr>
          <w:noProof/>
        </w:rPr>
        <w:tab/>
      </w:r>
      <w:r>
        <w:rPr>
          <w:noProof/>
        </w:rPr>
        <w:fldChar w:fldCharType="begin"/>
      </w:r>
      <w:r>
        <w:rPr>
          <w:noProof/>
        </w:rPr>
        <w:instrText xml:space="preserve"> PAGEREF _Toc482885595 \h </w:instrText>
      </w:r>
      <w:r>
        <w:rPr>
          <w:noProof/>
        </w:rPr>
      </w:r>
      <w:r>
        <w:rPr>
          <w:noProof/>
        </w:rPr>
        <w:fldChar w:fldCharType="separate"/>
      </w:r>
      <w:r>
        <w:rPr>
          <w:noProof/>
        </w:rPr>
        <w:t>4</w:t>
      </w:r>
      <w:r>
        <w:rPr>
          <w:noProof/>
        </w:rPr>
        <w:fldChar w:fldCharType="end"/>
      </w:r>
    </w:p>
    <w:p w14:paraId="7DD56B5B" w14:textId="01673C7A"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2 Socialinės-kultūrinės (demografinės)  aplinkos veiksnių analizė</w:t>
      </w:r>
      <w:r>
        <w:rPr>
          <w:noProof/>
        </w:rPr>
        <w:tab/>
      </w:r>
      <w:r>
        <w:rPr>
          <w:noProof/>
        </w:rPr>
        <w:fldChar w:fldCharType="begin"/>
      </w:r>
      <w:r>
        <w:rPr>
          <w:noProof/>
        </w:rPr>
        <w:instrText xml:space="preserve"> PAGEREF _Toc482885596 \h </w:instrText>
      </w:r>
      <w:r>
        <w:rPr>
          <w:noProof/>
        </w:rPr>
      </w:r>
      <w:r>
        <w:rPr>
          <w:noProof/>
        </w:rPr>
        <w:fldChar w:fldCharType="separate"/>
      </w:r>
      <w:r>
        <w:rPr>
          <w:noProof/>
        </w:rPr>
        <w:t>5</w:t>
      </w:r>
      <w:r>
        <w:rPr>
          <w:noProof/>
        </w:rPr>
        <w:fldChar w:fldCharType="end"/>
      </w:r>
    </w:p>
    <w:p w14:paraId="7F84901E" w14:textId="7A2012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3 Mokslinės – technologinės  aplinkos veiksnių analizė</w:t>
      </w:r>
      <w:r>
        <w:rPr>
          <w:noProof/>
        </w:rPr>
        <w:tab/>
      </w:r>
      <w:r>
        <w:rPr>
          <w:noProof/>
        </w:rPr>
        <w:fldChar w:fldCharType="begin"/>
      </w:r>
      <w:r>
        <w:rPr>
          <w:noProof/>
        </w:rPr>
        <w:instrText xml:space="preserve"> PAGEREF _Toc482885597 \h </w:instrText>
      </w:r>
      <w:r>
        <w:rPr>
          <w:noProof/>
        </w:rPr>
      </w:r>
      <w:r>
        <w:rPr>
          <w:noProof/>
        </w:rPr>
        <w:fldChar w:fldCharType="separate"/>
      </w:r>
      <w:r>
        <w:rPr>
          <w:noProof/>
        </w:rPr>
        <w:t>6</w:t>
      </w:r>
      <w:r>
        <w:rPr>
          <w:noProof/>
        </w:rPr>
        <w:fldChar w:fldCharType="end"/>
      </w:r>
    </w:p>
    <w:p w14:paraId="1B99DE17" w14:textId="0D3BE095"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4 Gamtinės  aplinkos veiksnių analizė</w:t>
      </w:r>
      <w:r>
        <w:rPr>
          <w:noProof/>
        </w:rPr>
        <w:tab/>
      </w:r>
      <w:r>
        <w:rPr>
          <w:noProof/>
        </w:rPr>
        <w:fldChar w:fldCharType="begin"/>
      </w:r>
      <w:r>
        <w:rPr>
          <w:noProof/>
        </w:rPr>
        <w:instrText xml:space="preserve"> PAGEREF _Toc482885598 \h </w:instrText>
      </w:r>
      <w:r>
        <w:rPr>
          <w:noProof/>
        </w:rPr>
      </w:r>
      <w:r>
        <w:rPr>
          <w:noProof/>
        </w:rPr>
        <w:fldChar w:fldCharType="separate"/>
      </w:r>
      <w:r>
        <w:rPr>
          <w:noProof/>
        </w:rPr>
        <w:t>6</w:t>
      </w:r>
      <w:r>
        <w:rPr>
          <w:noProof/>
        </w:rPr>
        <w:fldChar w:fldCharType="end"/>
      </w:r>
    </w:p>
    <w:p w14:paraId="78E9D053" w14:textId="3605EBC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5 “Evernote” mobiliosios aplikacijos analizė</w:t>
      </w:r>
      <w:r>
        <w:rPr>
          <w:noProof/>
        </w:rPr>
        <w:tab/>
      </w:r>
      <w:r>
        <w:rPr>
          <w:noProof/>
        </w:rPr>
        <w:fldChar w:fldCharType="begin"/>
      </w:r>
      <w:r>
        <w:rPr>
          <w:noProof/>
        </w:rPr>
        <w:instrText xml:space="preserve"> PAGEREF _Toc482885599 \h </w:instrText>
      </w:r>
      <w:r>
        <w:rPr>
          <w:noProof/>
        </w:rPr>
      </w:r>
      <w:r>
        <w:rPr>
          <w:noProof/>
        </w:rPr>
        <w:fldChar w:fldCharType="separate"/>
      </w:r>
      <w:r>
        <w:rPr>
          <w:noProof/>
        </w:rPr>
        <w:t>7</w:t>
      </w:r>
      <w:r>
        <w:rPr>
          <w:noProof/>
        </w:rPr>
        <w:fldChar w:fldCharType="end"/>
      </w:r>
    </w:p>
    <w:p w14:paraId="3CE9F44B" w14:textId="49785BB9"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6 “Toggl” sistemos  analizė</w:t>
      </w:r>
      <w:r>
        <w:rPr>
          <w:noProof/>
        </w:rPr>
        <w:tab/>
      </w:r>
      <w:r>
        <w:rPr>
          <w:noProof/>
        </w:rPr>
        <w:fldChar w:fldCharType="begin"/>
      </w:r>
      <w:r>
        <w:rPr>
          <w:noProof/>
        </w:rPr>
        <w:instrText xml:space="preserve"> PAGEREF _Toc482885600 \h </w:instrText>
      </w:r>
      <w:r>
        <w:rPr>
          <w:noProof/>
        </w:rPr>
      </w:r>
      <w:r>
        <w:rPr>
          <w:noProof/>
        </w:rPr>
        <w:fldChar w:fldCharType="separate"/>
      </w:r>
      <w:r>
        <w:rPr>
          <w:noProof/>
        </w:rPr>
        <w:t>8</w:t>
      </w:r>
      <w:r>
        <w:rPr>
          <w:noProof/>
        </w:rPr>
        <w:fldChar w:fldCharType="end"/>
      </w:r>
    </w:p>
    <w:p w14:paraId="764DA9B3" w14:textId="2F8F427E"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7 “MyHours”  sistemos analizė</w:t>
      </w:r>
      <w:r>
        <w:rPr>
          <w:noProof/>
        </w:rPr>
        <w:tab/>
      </w:r>
      <w:r>
        <w:rPr>
          <w:noProof/>
        </w:rPr>
        <w:fldChar w:fldCharType="begin"/>
      </w:r>
      <w:r>
        <w:rPr>
          <w:noProof/>
        </w:rPr>
        <w:instrText xml:space="preserve"> PAGEREF _Toc482885601 \h </w:instrText>
      </w:r>
      <w:r>
        <w:rPr>
          <w:noProof/>
        </w:rPr>
      </w:r>
      <w:r>
        <w:rPr>
          <w:noProof/>
        </w:rPr>
        <w:fldChar w:fldCharType="separate"/>
      </w:r>
      <w:r>
        <w:rPr>
          <w:noProof/>
        </w:rPr>
        <w:t>8</w:t>
      </w:r>
      <w:r>
        <w:rPr>
          <w:noProof/>
        </w:rPr>
        <w:fldChar w:fldCharType="end"/>
      </w:r>
    </w:p>
    <w:p w14:paraId="1C742AAC" w14:textId="364DE1E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8 “Google calendars”  sistemos  analizė</w:t>
      </w:r>
      <w:r>
        <w:rPr>
          <w:noProof/>
        </w:rPr>
        <w:tab/>
      </w:r>
      <w:r>
        <w:rPr>
          <w:noProof/>
        </w:rPr>
        <w:fldChar w:fldCharType="begin"/>
      </w:r>
      <w:r>
        <w:rPr>
          <w:noProof/>
        </w:rPr>
        <w:instrText xml:space="preserve"> PAGEREF _Toc482885602 \h </w:instrText>
      </w:r>
      <w:r>
        <w:rPr>
          <w:noProof/>
        </w:rPr>
      </w:r>
      <w:r>
        <w:rPr>
          <w:noProof/>
        </w:rPr>
        <w:fldChar w:fldCharType="separate"/>
      </w:r>
      <w:r>
        <w:rPr>
          <w:noProof/>
        </w:rPr>
        <w:t>9</w:t>
      </w:r>
      <w:r>
        <w:rPr>
          <w:noProof/>
        </w:rPr>
        <w:fldChar w:fldCharType="end"/>
      </w:r>
    </w:p>
    <w:p w14:paraId="2F95B8AA" w14:textId="0EA3E92B"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9 SSGG (stiprybių, silpnybių, galimybių ir grėsmių) analizė</w:t>
      </w:r>
      <w:r>
        <w:rPr>
          <w:noProof/>
        </w:rPr>
        <w:tab/>
      </w:r>
      <w:r>
        <w:rPr>
          <w:noProof/>
        </w:rPr>
        <w:fldChar w:fldCharType="begin"/>
      </w:r>
      <w:r>
        <w:rPr>
          <w:noProof/>
        </w:rPr>
        <w:instrText xml:space="preserve"> PAGEREF _Toc482885603 \h </w:instrText>
      </w:r>
      <w:r>
        <w:rPr>
          <w:noProof/>
        </w:rPr>
      </w:r>
      <w:r>
        <w:rPr>
          <w:noProof/>
        </w:rPr>
        <w:fldChar w:fldCharType="separate"/>
      </w:r>
      <w:r>
        <w:rPr>
          <w:noProof/>
        </w:rPr>
        <w:t>11</w:t>
      </w:r>
      <w:r>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8F1DE6"/>
    <w:multiLevelType w:val="hybridMultilevel"/>
    <w:tmpl w:val="50F06D0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1"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6"/>
  </w:num>
  <w:num w:numId="3">
    <w:abstractNumId w:val="12"/>
  </w:num>
  <w:num w:numId="4">
    <w:abstractNumId w:val="18"/>
  </w:num>
  <w:num w:numId="5">
    <w:abstractNumId w:val="20"/>
  </w:num>
  <w:num w:numId="6">
    <w:abstractNumId w:val="21"/>
  </w:num>
  <w:num w:numId="7">
    <w:abstractNumId w:val="15"/>
  </w:num>
  <w:num w:numId="8">
    <w:abstractNumId w:val="6"/>
  </w:num>
  <w:num w:numId="9">
    <w:abstractNumId w:val="3"/>
  </w:num>
  <w:num w:numId="10">
    <w:abstractNumId w:val="17"/>
  </w:num>
  <w:num w:numId="11">
    <w:abstractNumId w:val="9"/>
  </w:num>
  <w:num w:numId="12">
    <w:abstractNumId w:val="4"/>
  </w:num>
  <w:num w:numId="13">
    <w:abstractNumId w:val="1"/>
  </w:num>
  <w:num w:numId="14">
    <w:abstractNumId w:val="13"/>
  </w:num>
  <w:num w:numId="15">
    <w:abstractNumId w:val="5"/>
  </w:num>
  <w:num w:numId="16">
    <w:abstractNumId w:val="7"/>
  </w:num>
  <w:num w:numId="17">
    <w:abstractNumId w:val="8"/>
  </w:num>
  <w:num w:numId="18">
    <w:abstractNumId w:val="2"/>
  </w:num>
  <w:num w:numId="19">
    <w:abstractNumId w:val="19"/>
  </w:num>
  <w:num w:numId="20">
    <w:abstractNumId w:val="15"/>
  </w:num>
  <w:num w:numId="21">
    <w:abstractNumId w:val="15"/>
  </w:num>
  <w:num w:numId="22">
    <w:abstractNumId w:val="11"/>
  </w:num>
  <w:num w:numId="23">
    <w:abstractNumId w:val="14"/>
  </w:num>
  <w:num w:numId="2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80FE2"/>
    <w:rsid w:val="000B61DC"/>
    <w:rsid w:val="000D1189"/>
    <w:rsid w:val="00105446"/>
    <w:rsid w:val="00123228"/>
    <w:rsid w:val="001B1033"/>
    <w:rsid w:val="001D1E4B"/>
    <w:rsid w:val="00234CB8"/>
    <w:rsid w:val="0025396B"/>
    <w:rsid w:val="00286022"/>
    <w:rsid w:val="002912B5"/>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A29C4"/>
    <w:rsid w:val="008C2B7F"/>
    <w:rsid w:val="008C4081"/>
    <w:rsid w:val="008C6F9D"/>
    <w:rsid w:val="009024CE"/>
    <w:rsid w:val="00936770"/>
    <w:rsid w:val="00950ECF"/>
    <w:rsid w:val="00951C5D"/>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542059551">
      <w:bodyDiv w:val="1"/>
      <w:marLeft w:val="0"/>
      <w:marRight w:val="0"/>
      <w:marTop w:val="0"/>
      <w:marBottom w:val="0"/>
      <w:divBdr>
        <w:top w:val="none" w:sz="0" w:space="0" w:color="auto"/>
        <w:left w:val="none" w:sz="0" w:space="0" w:color="auto"/>
        <w:bottom w:val="none" w:sz="0" w:space="0" w:color="auto"/>
        <w:right w:val="none" w:sz="0" w:space="0" w:color="auto"/>
      </w:divBdr>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hyperlink" Target="http://4.bp.blogspot.com/-tg1YZM3sQ6w/UnvjfMbqzQI/AAAAAAAAAJs/6VDzv6OFo4U/s320/4Platono+kunai.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hyperlink" Target="http://psichika.eu/blog/kurie-zmones-laimingesni-vertinantys-laika-ar-pinigus/" TargetMode="External"/><Relationship Id="rId2" Type="http://schemas.openxmlformats.org/officeDocument/2006/relationships/numbering" Target="numbering.xml"/><Relationship Id="rId16" Type="http://schemas.openxmlformats.org/officeDocument/2006/relationships/hyperlink" Target="https://adespresso.com/academy/blog/facebook-ads-cost/" TargetMode="External"/><Relationship Id="rId20" Type="http://schemas.openxmlformats.org/officeDocument/2006/relationships/hyperlink" Target="https://www.forbes.com/sites/louiscolumbus/2015/03/31/2015-roundup-of-3d-printing-market-forecasts-and-estimates/"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19" Type="http://schemas.openxmlformats.org/officeDocument/2006/relationships/hyperlink" Target="http://www.theworldcounts.com/stories/Plastic-Waste-Facts" TargetMode="Externa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92C684-D812-4BAE-854A-1CC430C7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15322</Words>
  <Characters>8735</Characters>
  <Application>Microsoft Office Word</Application>
  <DocSecurity>0</DocSecurity>
  <Lines>72</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12</cp:revision>
  <dcterms:created xsi:type="dcterms:W3CDTF">2017-05-18T08:22:00Z</dcterms:created>
  <dcterms:modified xsi:type="dcterms:W3CDTF">2017-05-18T12:55:00Z</dcterms:modified>
</cp:coreProperties>
</file>