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p>
      <w:r>
        <w:rPr>
          <w:rFonts w:ascii="Calibri" w:hAnsi="Calibri"/>
          <w:b/>
          <w:sz w:val="18"/>
        </w:rPr>
        <w:t xml:space="preserve">Note — Takeaway “next round” + Takeaway Order Details (2026-08-22): </w:t>
      </w:r>
      <w:r>
        <w:rPr>
          <w:rFonts w:ascii="Calibri" w:hAnsi="Calibri"/>
          <w:sz w:val="18"/>
        </w:rPr>
        <w:t>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Pr>
                <w:rFonts w:ascii="Calibri" w:hAnsi="Calibri"/>
                <w:b w:val="0"/>
                <w:sz w:val="16"/>
              </w:rPr>
              <w:t>existing_order_id (optional, default null): pass a prior takeaway order's id here to add</w:t>
              <w:br/>
              <w:t>a next round to it instead of starting a new, unrelated order — see the note below.</w:t>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b w:val="0"/>
                <w:sz w:val="17"/>
              </w:rPr>
              <w:t>Add Next Round — Takeaway (Branch Cashier)</w:t>
            </w:r>
          </w:p>
        </w:tc>
        <w:tc>
          <w:tcPr>
            <w:tcW w:type="dxa" w:w="1171"/>
          </w:tcPr>
          <w:p>
            <w:r>
              <w:rPr>
                <w:rFonts w:ascii="Calibri" w:hAnsi="Calibri"/>
                <w:b/>
                <w:sz w:val="17"/>
              </w:rPr>
              <w:t>POST</w:t>
            </w:r>
          </w:p>
        </w:tc>
        <w:tc>
          <w:tcPr>
            <w:tcW w:type="dxa" w:w="1171"/>
          </w:tcPr>
          <w:p>
            <w:r>
              <w:rPr>
                <w:rFonts w:ascii="Consolas" w:hAnsi="Consolas"/>
                <w:b w:val="0"/>
                <w:sz w:val="15"/>
              </w:rPr>
              <w:t>/v1/orders/takeaway/</w:t>
            </w:r>
          </w:p>
        </w:tc>
        <w:tc>
          <w:tcPr>
            <w:tcW w:type="dxa" w:w="1171"/>
          </w:tcPr>
          <w:p>
            <w:r>
              <w:rPr>
                <w:rFonts w:ascii="Consolas" w:hAnsi="Consolas"/>
                <w:b w:val="0"/>
                <w:sz w:val="14"/>
              </w:rPr>
              <w:t>{</w:t>
              <w:br/>
              <w:t xml:space="preserve">  "existing_order_id": "4c292a43-44ff-4572-81a4-c75a6790671e",</w:t>
              <w:br/>
              <w:t xml:space="preserve">  "items": [</w:t>
              <w:br/>
              <w:t xml:space="preserve">    {</w:t>
              <w:br/>
              <w:t xml:space="preserve">      "menu_item": 21,</w:t>
              <w:br/>
              <w:t xml:space="preserve">      "quantity": 1,</w:t>
              <w:br/>
              <w:t xml:space="preserve">      "notes": "Second round"</w:t>
              <w:br/>
              <w:t xml:space="preserve">    }</w:t>
              <w:br/>
              <w:t xml:space="preserve">  ]</w:t>
              <w:br/>
              <w:t>}</w:t>
            </w:r>
          </w:p>
        </w:tc>
        <w:tc>
          <w:tcPr>
            <w:tcW w:type="dxa" w:w="1171"/>
          </w:tcPr>
          <w:p>
            <w:r>
              <w:rPr>
                <w:rFonts w:ascii="Consolas" w:hAnsi="Consolas"/>
                <w:b w:val="0"/>
                <w:sz w:val="14"/>
              </w:rPr>
              <w:t>{</w:t>
              <w:br/>
              <w:t xml:space="preserve">  "id": "9b1c2e10-...",</w:t>
              <w:br/>
              <w:t xml:space="preserve">  "order_type": "TAKEAWAY",</w:t>
              <w:br/>
              <w:t xml:space="preserve">  "session": null,</w:t>
              <w:br/>
              <w:t xml:space="preserve">  "table": null,</w:t>
              <w:br/>
              <w:t xml:space="preserve">  "branch": "a28f133b-9027-418d-ac53-c0dc07c2e228",</w:t>
              <w:br/>
              <w:t xml:space="preserve">  "parent_order": "4c292a43-44ff-4572-81a4-c75a6790671e",</w:t>
              <w:br/>
              <w:t xml:space="preserve">  "customer_name": "Rahul Sharma",</w:t>
              <w:br/>
              <w:t xml:space="preserve">  "customer_phone": "9998887770",</w:t>
              <w:br/>
              <w:t xml:space="preserve">  "round_number": 2,</w:t>
              <w:br/>
              <w:t xml:space="preserve">  "status": "NEW",</w:t>
              <w:br/>
              <w:t xml:space="preserve">  "placed_by": "b063b8d3-...",</w:t>
              <w:br/>
              <w:t xml:space="preserve">  "notes": "",</w:t>
              <w:br/>
              <w:t xml:space="preserve">  "items": [</w:t>
              <w:br/>
              <w:t xml:space="preserve">    {</w:t>
              <w:br/>
              <w:t xml:space="preserve">      "id": 40,</w:t>
              <w:br/>
              <w:t xml:space="preserve">      "menu_item": 21,</w:t>
              <w:br/>
              <w:t xml:space="preserve">      "menu_item_name": "Paneer Tikka",</w:t>
              <w:br/>
              <w:t xml:space="preserve">      "quantity": 1,</w:t>
              <w:br/>
              <w:t xml:space="preserve">      "unit_price": "180.00",</w:t>
              <w:br/>
              <w:t xml:space="preserve">      "line_total": "180.00",</w:t>
              <w:br/>
              <w:t xml:space="preserve">      "notes": "Second round",</w:t>
              <w:br/>
              <w:t xml:space="preserve">      "status": "NEW"</w:t>
              <w:br/>
              <w:t xml:space="preserve">    }</w:t>
              <w:br/>
              <w:t xml:space="preserve">  ],</w:t>
              <w:br/>
              <w:t xml:space="preserve">  "total_amount": 180.0,</w:t>
              <w:br/>
              <w:t xml:space="preserve">  "placed_at": "2026-08-22T...",</w:t>
              <w:br/>
              <w:t xml:space="preserve">  "accepted_at": null,</w:t>
              <w:br/>
              <w:t xml:space="preserve">  "preparing_at": null,</w:t>
              <w:br/>
              <w:t xml:space="preserve">  "ready_at": null,</w:t>
              <w:br/>
              <w:t xml:space="preserve">  "collected_at": null,</w:t>
              <w:br/>
              <w:t xml:space="preserve">  "served_at": null</w:t>
              <w:br/>
              <w:t>}</w:t>
            </w:r>
          </w:p>
        </w:tc>
        <w:tc>
          <w:tcPr>
            <w:tcW w:type="dxa" w:w="1171"/>
          </w:tcPr>
          <w:p>
            <w:r>
              <w:rPr>
                <w:rFonts w:ascii="Calibri" w:hAnsi="Calibri"/>
                <w:b w:val="0"/>
                <w:sz w:val="17"/>
              </w:rPr>
              <w:t/>
            </w:r>
          </w:p>
        </w:tc>
        <w:tc>
          <w:tcPr>
            <w:tcW w:type="dxa" w:w="1171"/>
          </w:tcPr>
          <w:p>
            <w:r>
              <w:rPr>
                <w:rFonts w:ascii="Calibri" w:hAnsi="Calibri"/>
                <w:b w:val="0"/>
                <w:sz w:val="16"/>
              </w:rPr>
              <w:t>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p>
        </w:tc>
        <w:tc>
          <w:tcPr>
            <w:tcW w:type="dxa" w:w="1171"/>
          </w:tcPr>
          <w:p>
            <w:r>
              <w:rPr>
                <w:rFonts w:ascii="Calibri" w:hAnsi="Calibri"/>
                <w:b/>
                <w:color w:val="0B712A"/>
                <w:sz w:val="16"/>
              </w:rPr>
              <w:t>✅ Verified (201) — live</w:t>
            </w:r>
          </w:p>
        </w:tc>
      </w:tr>
      <w:tr>
        <w:tc>
          <w:tcPr>
            <w:tcW w:type="dxa" w:w="1171"/>
          </w:tcPr>
          <w:p>
            <w:r>
              <w:rPr>
                <w:rFonts w:ascii="Calibri" w:hAnsi="Calibri"/>
                <w:b/>
                <w:sz w:val="17"/>
              </w:rPr>
              <w:t>28</w:t>
            </w:r>
          </w:p>
        </w:tc>
        <w:tc>
          <w:tcPr>
            <w:tcW w:type="dxa" w:w="1171"/>
          </w:tcPr>
          <w:p>
            <w:r>
              <w:rPr>
                <w:rFonts w:ascii="Calibri" w:hAnsi="Calibri"/>
                <w:b w:val="0"/>
                <w:sz w:val="17"/>
              </w:rPr>
              <w:t>Takeaway Order Details — all rounds (Branch Cashier)</w:t>
            </w:r>
          </w:p>
        </w:tc>
        <w:tc>
          <w:tcPr>
            <w:tcW w:type="dxa" w:w="1171"/>
          </w:tcPr>
          <w:p>
            <w:r>
              <w:rPr>
                <w:rFonts w:ascii="Calibri" w:hAnsi="Calibri"/>
                <w:b/>
                <w:sz w:val="17"/>
              </w:rPr>
              <w:t>GET</w:t>
            </w:r>
          </w:p>
        </w:tc>
        <w:tc>
          <w:tcPr>
            <w:tcW w:type="dxa" w:w="1171"/>
          </w:tcPr>
          <w:p>
            <w:r>
              <w:rPr>
                <w:rFonts w:ascii="Consolas" w:hAnsi="Consolas"/>
                <w:b w:val="0"/>
                <w:sz w:val="15"/>
              </w:rPr>
              <w:t>/v1/orders/takeaway/{order_id}/details/</w:t>
            </w:r>
          </w:p>
        </w:tc>
        <w:tc>
          <w:tcPr>
            <w:tcW w:type="dxa" w:w="1171"/>
          </w:tcPr>
          <w:p>
            <w:r>
              <w:rPr>
                <w:rFonts w:ascii="Consolas" w:hAnsi="Consolas"/>
                <w:b w:val="0"/>
                <w:sz w:val="14"/>
              </w:rPr>
              <w:t>Header: Authorization: Bearer &lt;branch_cashier_token&gt;</w:t>
              <w:br/>
              <w:t>{order_id} may be round 1's id or any later round's id — both resolve the same way.</w:t>
            </w:r>
          </w:p>
        </w:tc>
        <w:tc>
          <w:tcPr>
            <w:tcW w:type="dxa" w:w="1171"/>
          </w:tcPr>
          <w:p>
            <w:r>
              <w:rPr>
                <w:rFonts w:ascii="Consolas" w:hAnsi="Consolas"/>
                <w:b w:val="0"/>
                <w:sz w:val="14"/>
              </w:rPr>
              <w:t>{</w:t>
              <w:br/>
              <w:t xml:space="preserve">  "order_id": "4c292a43-44ff-4572-81a4-c75a6790671e",</w:t>
              <w:br/>
              <w:t xml:space="preserve">  "customer_name": "Rahul Sharma",</w:t>
              <w:br/>
              <w:t xml:space="preserve">  "customer_phone": "9998887770",</w:t>
              <w:br/>
              <w:t xml:space="preserve">  "is_billed": false,</w:t>
              <w:br/>
              <w:t xml:space="preserve">  "rounds": [</w:t>
              <w:br/>
              <w:t xml:space="preserve">    "&lt;round 1 Order, in full — same shape as Place Takeaway Order's response&gt;",</w:t>
              <w:br/>
              <w:t xml:space="preserve">    "&lt;round 2 Order, in full&gt;",</w:t>
              <w:br/>
              <w:t xml:space="preserve">    "... one entry per round, oldest first"</w:t>
              <w:br/>
              <w:t xml:space="preserve">  ],</w:t>
              <w:br/>
              <w:t xml:space="preserve">  "combined_total_amount": 540.0</w:t>
              <w:br/>
              <w:t>}</w:t>
            </w:r>
          </w:p>
        </w:tc>
        <w:tc>
          <w:tcPr>
            <w:tcW w:type="dxa" w:w="1171"/>
          </w:tcPr>
          <w:p>
            <w:r>
              <w:rPr>
                <w:rFonts w:ascii="Calibri" w:hAnsi="Calibri"/>
                <w:b w:val="0"/>
                <w:sz w:val="17"/>
              </w:rPr>
              <w:t/>
            </w:r>
          </w:p>
        </w:tc>
        <w:tc>
          <w:tcPr>
            <w:tcW w:type="dxa" w:w="1171"/>
          </w:tcPr>
          <w:p>
            <w:r>
              <w:rPr>
                <w:rFonts w:ascii="Calibri" w:hAnsi="Calibri"/>
                <w:b w:val="0"/>
                <w:sz w:val="16"/>
              </w:rPr>
              <w:t>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p>
        </w:tc>
        <w:tc>
          <w:tcPr>
            <w:tcW w:type="dxa" w:w="1171"/>
          </w:tcPr>
          <w:p>
            <w:r>
              <w:rPr>
                <w:rFonts w:ascii="Calibri" w:hAnsi="Calibri"/>
                <w:b/>
                <w:color w:val="0B712A"/>
                <w:sz w:val="16"/>
              </w:rPr>
              <w:t>✅ Verified (200) — live</w:t>
            </w:r>
          </w:p>
        </w:tc>
      </w:tr>
      <w:tr>
        <w:tc>
          <w:tcPr>
            <w:tcW w:type="dxa" w:w="1171"/>
          </w:tcPr>
          <w:p>
            <w:r>
              <w:rPr>
                <w:rFonts w:ascii="Calibri" w:hAnsi="Calibri"/>
                <w:b/>
                <w:sz w:val="17"/>
              </w:rPr>
              <w:t>29</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p>
      <w:r>
        <w:rPr>
          <w:rFonts w:ascii="Calibri" w:hAnsi="Calibri"/>
          <w:b/>
          <w:sz w:val="18"/>
        </w:rPr>
        <w:t xml:space="preserve">Note — Dashboard: weekly revenue graph + broader recent_activity (2026-08-22): </w:t>
      </w:r>
      <w:r>
        <w:rPr>
          <w:rFonts w:ascii="Calibri" w:hAnsi="Calibri"/>
          <w:sz w:val="18"/>
        </w:rPr>
        <w:t>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p>
      <w:pPr>
        <w:pStyle w:val="Heading2"/>
      </w:pPr>
      <w:r>
        <w:t>2026-08-21 — My Orders (per-server order list)</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/v1/orders/mine/</w:t>
            </w:r>
          </w:p>
        </w:tc>
      </w:tr>
    </w:tbl>
    <w:p/>
    <w:p>
      <w:pPr>
        <w:pStyle w:val="Heading2"/>
      </w:pPr>
      <w:r>
        <w:t>2026-08-22 — Takeaway “next round” + Takeaway Order Details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POST</w:t>
            </w:r>
          </w:p>
        </w:tc>
        <w:tc>
          <w:tcPr>
            <w:tcW w:type="dxa" w:w="5270"/>
          </w:tcPr>
          <w:p>
            <w:r>
              <w:rPr>
                <w:rFonts w:ascii="Calibri" w:hAnsi="Calibri"/>
                <w:b w:val="0"/>
                <w:sz w:val="18"/>
              </w:rPr>
              <w:t>/v1/orders/takeaway/  (existing_order_id param added — not a new route)</w:t>
            </w:r>
          </w:p>
        </w:tc>
      </w:tr>
      <w:tr>
        <w:tc>
          <w:tcPr>
            <w:tcW w:type="dxa" w:w="5270"/>
          </w:tcPr>
          <w:p>
            <w:r>
              <w:rPr>
                <w:rFonts w:ascii="Calibri" w:hAnsi="Calibri"/>
                <w:b w:val="0"/>
                <w:sz w:val="18"/>
              </w:rPr>
              <w:t>GET</w:t>
            </w:r>
          </w:p>
        </w:tc>
        <w:tc>
          <w:tcPr>
            <w:tcW w:type="dxa" w:w="5270"/>
          </w:tcPr>
          <w:p>
            <w:r>
              <w:rPr>
                <w:rFonts w:ascii="Calibri" w:hAnsi="Calibri"/>
                <w:b w:val="0"/>
                <w:sz w:val="18"/>
              </w:rPr>
              <w:t>/v1/orders/takeaway/{order_id}/details/</w:t>
            </w:r>
          </w:p>
        </w:tc>
      </w:tr>
    </w:tbl>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