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>
      <w:r>
        <w:rPr>
          <w:rFonts w:ascii="Calibri" w:hAnsi="Calibri"/>
          <w:b/>
          <w:sz w:val="18"/>
        </w:rPr>
        <w:t xml:space="preserve">Note — Deactivate / Reactivate Branch: </w:t>
      </w:r>
      <w:r>
        <w:rPr>
          <w:rFonts w:ascii="Calibri" w:hAnsi="Calibri"/>
          <w:sz w:val="18"/>
        </w:rPr>
        <w:t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</w:p>
    <w:p>
      <w:r/>
    </w:p>
    <w:p>
      <w:r>
        <w:rPr>
          <w:rFonts w:ascii="Calibri" w:hAnsi="Calibri"/>
          <w:b/>
          <w:sz w:val="18"/>
        </w:rPr>
        <w:t xml:space="preserve">Note — Table QR Codes on Branch Detail: </w:t>
      </w:r>
      <w:r>
        <w:rPr>
          <w:rFonts w:ascii="Calibri" w:hAnsi="Calibri"/>
          <w:sz w:val="18"/>
        </w:rPr>
        <w:t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"55766fe5-6b9a-4a1d-97c8-45fab698e448",</w:t>
              <w:br/>
              <w:t xml:space="preserve">  "name": "Downtown Branch",</w:t>
              <w:br/>
              <w:t xml:space="preserve">  "slug": "downtown-branch",</w:t>
              <w:br/>
              <w:t xml:space="preserve">  "address": "12 Main St",</w:t>
              <w:br/>
              <w:t xml:space="preserve">  "phone": "022-4455-6677",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"2026-08-06T07:01:50.265222Z",</w:t>
              <w:br/>
              <w:t xml:space="preserve">  "tables": [</w:t>
              <w:br/>
              <w:t xml:space="preserve">    {</w:t>
              <w:br/>
              <w:t xml:space="preserve">      "id": "&lt;table-uuid&gt;",</w:t>
              <w:br/>
              <w:t xml:space="preserve">      "table_number": "1",</w:t>
              <w:br/>
              <w:t xml:space="preserve">      "qr_url": "https://order.dineos.app/demo-bistro/downtown-branch/1",</w:t>
              <w:br/>
              <w:t xml:space="preserve">      "qr_code": "data:image/png;base64,iVBORw0KGgoAAAANSUhEUgAAAZoA...[truncated, 1054 chars total]"</w:t>
              <w:br/>
              <w:t xml:space="preserve">    },</w:t>
              <w:br/>
              <w:t xml:space="preserve">    ... (one entry per active table in this branch)</w:t>
              <w:br/>
              <w:t xml:space="preserve">  ]</w:t>
              <w:br/>
              <w:t>}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Reactivate Branch (Admin)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/v1/branches/a69066d4-c5d5-49d6-ba10-2ca917bf81a6/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"is_active": true</w:t>
              <w:br/>
              <w:t>}</w:t>
            </w:r>
          </w:p>
        </w:tc>
        <w:tc>
          <w:tcPr>
            <w:tcW w:type="dxa" w:w="244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"a69066d4-c5d5-49d6-ba10-2ca917bf81a6",</w:t>
              <w:br/>
              <w:t xml:space="preserve">  "name": "Temp Branch 1786365724",</w:t>
              <w:br/>
              <w:t xml:space="preserve">  "slug": "temp-branch-1786365724",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"2026-08-10T12:42:01.644792Z"</w:t>
              <w:br/>
              <w:t>}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8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305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tbl>
      <w:tblPr>
        <w:tblStyle w:val="Table1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 "password": "Demo@1234",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Tenant (Organization):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name, slug, contact_name, contact_email and contact_phone are required. slug is a required, URL-safe unique identifier for the organization (e.g. "aura-bistro") — it is used internally in the customer-facing QR-code URL path (/v1/tables/qr/&lt;slug&gt;/&lt;table_number&gt;/) and must be unique platform-wide; it is never shown to staff. Everything else is optional and has a default when omitted: plan_tier defaults to STARTER; billing_email defaults to blank; primary_color defaults to #FF6B35; max_branches and the four feature flags (notifications_enabled, kitchen_enabled, billing_enabled, realtime_enabled) all default from the chosen plan_tier's preset. To override a flag at creation, pass it as a flat top-level field (e.g. "kitchen_enabled": false) — there is no nested "feature_flags" object; sending one is silently ignored.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4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