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E7" w:rsidRPr="008F6CF0" w:rsidRDefault="008F6CF0">
      <w:pPr>
        <w:rPr>
          <w:rFonts w:ascii="Times New Roman" w:hAnsi="Times New Roman" w:cs="Times New Roman"/>
        </w:rPr>
      </w:pPr>
      <w:r w:rsidRPr="008F6CF0">
        <w:rPr>
          <w:rFonts w:ascii="Times New Roman" w:hAnsi="Times New Roman" w:cs="Times New Roman"/>
        </w:rPr>
        <w:t>Michał Gebel 229879</w:t>
      </w:r>
    </w:p>
    <w:p w:rsidR="008F6CF0" w:rsidRDefault="008F6CF0">
      <w:pPr>
        <w:rPr>
          <w:rFonts w:ascii="Times New Roman" w:hAnsi="Times New Roman" w:cs="Times New Roman"/>
        </w:rPr>
      </w:pPr>
      <w:r w:rsidRPr="008F6CF0">
        <w:rPr>
          <w:rFonts w:ascii="Times New Roman" w:hAnsi="Times New Roman" w:cs="Times New Roman"/>
        </w:rPr>
        <w:t>Antoni Karwowski 229908</w:t>
      </w:r>
    </w:p>
    <w:p w:rsidR="008F6CF0" w:rsidRPr="008F6CF0" w:rsidRDefault="008F6CF0">
      <w:pPr>
        <w:rPr>
          <w:rFonts w:ascii="Times New Roman" w:hAnsi="Times New Roman" w:cs="Times New Roman"/>
        </w:rPr>
      </w:pPr>
    </w:p>
    <w:p w:rsidR="008F6CF0" w:rsidRDefault="008F6CF0" w:rsidP="008F6C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Sprawozdanie z z</w:t>
      </w:r>
      <w:r w:rsidRPr="008F6CF0">
        <w:rPr>
          <w:rFonts w:ascii="Times New Roman" w:hAnsi="Times New Roman" w:cs="Times New Roman"/>
          <w:sz w:val="32"/>
          <w:szCs w:val="32"/>
        </w:rPr>
        <w:t>adani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8F6CF0">
        <w:rPr>
          <w:rFonts w:ascii="Times New Roman" w:hAnsi="Times New Roman" w:cs="Times New Roman"/>
          <w:sz w:val="32"/>
          <w:szCs w:val="32"/>
        </w:rPr>
        <w:t xml:space="preserve"> 1</w:t>
      </w:r>
    </w:p>
    <w:p w:rsidR="008F6CF0" w:rsidRDefault="008F6CF0" w:rsidP="008F6CF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F6CF0" w:rsidRDefault="008F6CF0" w:rsidP="008F6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Cel</w:t>
      </w:r>
    </w:p>
    <w:p w:rsidR="008F6CF0" w:rsidRPr="008F6CF0" w:rsidRDefault="008F6CF0" w:rsidP="008F6CF0">
      <w:pPr>
        <w:rPr>
          <w:rFonts w:ascii="Times New Roman" w:hAnsi="Times New Roman" w:cs="Times New Roman"/>
          <w:sz w:val="24"/>
          <w:szCs w:val="24"/>
        </w:rPr>
      </w:pPr>
      <w:r w:rsidRPr="008F6C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Stworzenie opisu położenia i zróżnicowania rozkładu empirycznego w postaci tabeli na przykładzie klasycznego zbioru danych irysów.</w:t>
      </w:r>
    </w:p>
    <w:p w:rsidR="008F6CF0" w:rsidRDefault="008F6CF0" w:rsidP="008F6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Wyniki</w:t>
      </w:r>
    </w:p>
    <w:p w:rsidR="008F6CF0" w:rsidRPr="008F6CF0" w:rsidRDefault="008F6CF0" w:rsidP="008F6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1. Liczebność gatunków irysów</w:t>
      </w:r>
    </w:p>
    <w:p w:rsidR="008F6CF0" w:rsidRDefault="008F6CF0" w:rsidP="008F6CF0">
      <w:pPr>
        <w:rPr>
          <w:rFonts w:ascii="Times New Roman" w:hAnsi="Times New Roman" w:cs="Times New Roman"/>
          <w:sz w:val="32"/>
          <w:szCs w:val="32"/>
        </w:rPr>
      </w:pPr>
      <w:r w:rsidRPr="008F6CF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17A337" wp14:editId="31ED79EC">
            <wp:extent cx="6427923" cy="7524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6848" cy="7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F0" w:rsidRDefault="008F6CF0" w:rsidP="008F6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2. Charakterystyka cech irysów</w:t>
      </w:r>
    </w:p>
    <w:p w:rsidR="008F6CF0" w:rsidRPr="008F6CF0" w:rsidRDefault="008F6CF0" w:rsidP="008F6CF0">
      <w:pPr>
        <w:rPr>
          <w:rFonts w:ascii="Times New Roman" w:hAnsi="Times New Roman" w:cs="Times New Roman"/>
          <w:sz w:val="24"/>
          <w:szCs w:val="24"/>
        </w:rPr>
      </w:pPr>
      <w:r w:rsidRPr="008F6CF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8F9732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6483985" cy="1636025"/>
            <wp:effectExtent l="0" t="0" r="0" b="254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163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6CF0" w:rsidRPr="008F6CF0" w:rsidRDefault="008F6CF0" w:rsidP="008F6CF0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F6CF0" w:rsidRPr="008F6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F0"/>
    <w:rsid w:val="003208E7"/>
    <w:rsid w:val="008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1F08"/>
  <w15:chartTrackingRefBased/>
  <w15:docId w15:val="{E020CF29-F97D-4149-B6FC-E96CF906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257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1</cp:revision>
  <dcterms:created xsi:type="dcterms:W3CDTF">2020-10-21T19:06:00Z</dcterms:created>
  <dcterms:modified xsi:type="dcterms:W3CDTF">2020-10-21T19:13:00Z</dcterms:modified>
</cp:coreProperties>
</file>