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Hlk35792831"/>
      <w:bookmarkStart w:id="1" w:name="_Hlk35792831"/>
      <w:bookmarkEnd w:id="1"/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89860" cy="1029335"/>
                <wp:effectExtent l="0" t="0" r="0" b="0"/>
                <wp:wrapNone/>
                <wp:docPr id="1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200" cy="102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  <w:t>229908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numer  albumu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Antoni Karwowski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239.15pt;margin-top:-2.5pt;width:211.7pt;height:80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  <w:t>229908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numer  albumu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Antoni Karwowski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89860" cy="1029335"/>
                <wp:effectExtent l="0" t="0" r="0" b="0"/>
                <wp:wrapNone/>
                <wp:docPr id="3" name="Pole tekstow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200" cy="102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  <w:t>2229879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numer  albumu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Michał Gebel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3" stroked="f" style="position:absolute;margin-left:5.15pt;margin-top:-2.5pt;width:211.7pt;height:80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  <w:t>2229879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numer  albumu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Michał Gebel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tabs>
          <w:tab w:val="clear" w:pos="408"/>
          <w:tab w:val="left" w:pos="5103" w:leader="none"/>
        </w:tabs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tabs>
          <w:tab w:val="clear" w:pos="408"/>
          <w:tab w:val="left" w:pos="5103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</w:r>
    </w:p>
    <w:p>
      <w:pPr>
        <w:pStyle w:val="Normal"/>
        <w:tabs>
          <w:tab w:val="clear" w:pos="4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 Informatyka Stosowana </w:t>
        <w:tab/>
        <w:t>czwartek</w:t>
      </w:r>
      <w:r>
        <w:rPr>
          <w:rFonts w:ascii="Zurich Win95BT" w:hAnsi="Zurich Win95BT"/>
          <w:sz w:val="16"/>
        </w:rPr>
        <w:tab/>
      </w:r>
    </w:p>
    <w:p>
      <w:pPr>
        <w:pStyle w:val="Normal"/>
        <w:tabs>
          <w:tab w:val="clear" w:pos="4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>
      <w:pPr>
        <w:pStyle w:val="Normal"/>
        <w:tabs>
          <w:tab w:val="clear" w:pos="4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  III </w:t>
        <w:tab/>
        <w:t>14:00-15:30</w:t>
      </w:r>
      <w:r>
        <w:rPr>
          <w:rFonts w:ascii="Zurich Win95BT" w:hAnsi="Zurich Win95BT"/>
          <w:sz w:val="16"/>
        </w:rPr>
        <w:tab/>
      </w:r>
    </w:p>
    <w:p>
      <w:pPr>
        <w:pStyle w:val="Normal"/>
        <w:tabs>
          <w:tab w:val="clear" w:pos="4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>
      <w:pPr>
        <w:pStyle w:val="Normal"/>
        <w:tabs>
          <w:tab w:val="clear" w:pos="4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 2020/21 </w:t>
        <w:tab/>
        <w:tab/>
        <w:t>4</w:t>
      </w:r>
      <w:r>
        <w:rPr>
          <w:rFonts w:ascii="Zurich Win95BT" w:hAnsi="Zurich Win95BT"/>
          <w:sz w:val="16"/>
        </w:rPr>
        <w:tab/>
      </w:r>
    </w:p>
    <w:p>
      <w:pPr>
        <w:pStyle w:val="Normal"/>
        <w:tabs>
          <w:tab w:val="clear" w:pos="4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>
      <w:pPr>
        <w:pStyle w:val="Normal"/>
        <w:tabs>
          <w:tab w:val="clear" w:pos="408"/>
          <w:tab w:val="left" w:pos="6237" w:leader="none"/>
        </w:tabs>
        <w:rPr>
          <w:rFonts w:ascii="Zurich Win95BT" w:hAnsi="Zurich Win95BT"/>
          <w:sz w:val="52"/>
        </w:rPr>
      </w:pPr>
      <w:r>
        <w:rPr>
          <w:rFonts w:ascii="Zurich Win95BT" w:hAnsi="Zurich Win95BT"/>
          <w:sz w:val="52"/>
        </w:rPr>
      </w:r>
    </w:p>
    <w:p>
      <w:pPr>
        <w:pStyle w:val="Nagwek1"/>
        <w:jc w:val="center"/>
        <w:rPr>
          <w:b w:val="false"/>
          <w:b w:val="false"/>
          <w:sz w:val="56"/>
        </w:rPr>
      </w:pPr>
      <w:r>
        <w:rPr>
          <w:b w:val="false"/>
          <w:sz w:val="56"/>
        </w:rPr>
        <w:t>Laboratorium</w:t>
        <w:br/>
        <w:t>elektroniki</w:t>
      </w:r>
    </w:p>
    <w:p>
      <w:pPr>
        <w:pStyle w:val="Normal"/>
        <w:rPr/>
      </w:pPr>
      <w:r>
        <w:rPr/>
      </w:r>
    </w:p>
    <w:p>
      <w:pPr>
        <w:pStyle w:val="Normal"/>
        <w:ind w:left="1134" w:hanging="1134"/>
        <w:jc w:val="center"/>
        <w:rPr>
          <w:rFonts w:ascii="Zurich Win95BT" w:hAnsi="Zurich Win95BT"/>
          <w:b/>
          <w:b/>
          <w:sz w:val="16"/>
        </w:rPr>
      </w:pPr>
      <w:r>
        <w:rPr>
          <w:rFonts w:ascii="Zurich Win95BT" w:hAnsi="Zurich Win95BT"/>
          <w:b/>
          <w:sz w:val="48"/>
        </w:rPr>
        <w:t>Ćwiczenie E-02</w:t>
      </w:r>
    </w:p>
    <w:p>
      <w:pPr>
        <w:pStyle w:val="Normal"/>
        <w:ind w:left="1134" w:hanging="1134"/>
        <w:rPr>
          <w:rFonts w:ascii="Zurich Win95BT" w:hAnsi="Zurich Win95BT"/>
          <w:b/>
          <w:b/>
          <w:sz w:val="56"/>
        </w:rPr>
      </w:pPr>
      <w:r>
        <w:rPr>
          <w:rFonts w:ascii="Zurich Win95BT" w:hAnsi="Zurich Win95BT"/>
          <w:b/>
          <w:sz w:val="56"/>
        </w:rPr>
      </w:r>
    </w:p>
    <w:p>
      <w:pPr>
        <w:pStyle w:val="Normal"/>
        <w:ind w:left="3966" w:hanging="0"/>
        <w:rPr>
          <w:rFonts w:ascii="Zurich Win95BT" w:hAnsi="Zurich Win95BT"/>
          <w:b/>
          <w:b/>
          <w:sz w:val="16"/>
        </w:rPr>
      </w:pPr>
      <w:r>
        <w:rPr>
          <w:rFonts w:ascii="Zurich Win95BT" w:hAnsi="Zurich Win95BT"/>
          <w:b/>
          <w:sz w:val="48"/>
        </w:rPr>
        <w:t>Diody</w:t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rPr>
          <w:rFonts w:ascii="Zurich Win95BT" w:hAnsi="Zurich Win95BT"/>
          <w:b/>
          <w:b/>
          <w:iCs/>
          <w:sz w:val="16"/>
        </w:rPr>
      </w:pPr>
      <w:r>
        <w:rPr>
          <w:rFonts w:ascii="Zurich Win95BT" w:hAnsi="Zurich Win95BT"/>
          <w:b/>
          <w:iCs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rPr>
          <w:rFonts w:ascii="Zurich Win95BT" w:hAnsi="Zurich Win95BT"/>
          <w:b/>
          <w:b/>
          <w:sz w:val="16"/>
        </w:rPr>
      </w:pPr>
      <w:r>
        <w:rPr>
          <w:rFonts w:ascii="Zurich Win95BT" w:hAnsi="Zurich Win95BT"/>
          <w:b/>
          <w:sz w:val="48"/>
        </w:rPr>
        <w:t>22.10.2020r.</w:t>
        <w:tab/>
        <w:tab/>
        <w:tab/>
        <w:tab/>
        <w:tab/>
        <w:t>28.10.2020r.</w:t>
      </w:r>
    </w:p>
    <w:p>
      <w:pPr>
        <w:pStyle w:val="Normal"/>
        <w:rPr>
          <w:rFonts w:ascii="Zurich Win95BT" w:hAnsi="Zurich Win95BT"/>
          <w:b/>
          <w:b/>
          <w:i/>
          <w:i/>
          <w:sz w:val="28"/>
          <w:szCs w:val="28"/>
        </w:rPr>
      </w:pPr>
      <w:r>
        <w:rPr/>
        <w:t>data wykonania pomiarów</w:t>
      </w:r>
      <w:r>
        <w:rPr>
          <w:rFonts w:ascii="Zurich Win95BT" w:hAnsi="Zurich Win95BT"/>
          <w:b/>
          <w:i/>
          <w:sz w:val="28"/>
          <w:szCs w:val="28"/>
        </w:rPr>
        <w:tab/>
        <w:tab/>
        <w:tab/>
        <w:tab/>
        <w:tab/>
        <w:t xml:space="preserve">    </w:t>
      </w:r>
      <w:r>
        <w:rPr/>
        <w:t>data oddania raportu</w:t>
      </w:r>
    </w:p>
    <w:p>
      <w:pPr>
        <w:pStyle w:val="Normal"/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>
      <w:pPr>
        <w:pStyle w:val="Normal"/>
        <w:jc w:val="both"/>
        <w:rPr>
          <w:i/>
          <w:i/>
          <w:iCs/>
          <w:color w:val="9B9B9B"/>
        </w:rPr>
      </w:pPr>
      <w:r>
        <w:rPr>
          <w:i/>
          <w:iCs/>
          <w:color w:val="9B9B9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1.</w:t>
      </w:r>
      <w:r>
        <w:rPr>
          <w:b/>
          <w:sz w:val="36"/>
          <w:szCs w:val="40"/>
        </w:rPr>
        <w:tab/>
        <w:t>Cel ćwiczenia</w:t>
      </w:r>
    </w:p>
    <w:p>
      <w:pPr>
        <w:pStyle w:val="Normal"/>
        <w:spacing w:lineRule="auto" w:line="247" w:before="0" w:after="304"/>
        <w:ind w:left="-5" w:firstLine="713"/>
        <w:rPr>
          <w:sz w:val="22"/>
          <w:szCs w:val="22"/>
        </w:rPr>
      </w:pPr>
      <w:r>
        <w:rPr>
          <w:rFonts w:eastAsia="Liberation Serif" w:cs="Liberation Serif" w:ascii="Liberation Serif" w:hAnsi="Liberation Serif"/>
        </w:rPr>
        <w:t xml:space="preserve">Puentą zadania jest pomiar i zbadanie charakterystyk prądowo-napięciowych konkretnych rodzajów diod półprzewodnikowych oraz ulepszenie techniki pomiarowej. W ćwiczeniu zajmujemy się diodą krzemową oraz diodą Zenera. </w:t>
      </w:r>
    </w:p>
    <w:p>
      <w:pPr>
        <w:pStyle w:val="Normal"/>
        <w:ind w:left="705" w:hanging="705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2.</w:t>
      </w:r>
      <w:r>
        <w:rPr>
          <w:b/>
          <w:sz w:val="36"/>
          <w:szCs w:val="40"/>
        </w:rPr>
        <w:tab/>
        <w:t>Wstęp teoretyczny i przebieg pomiarów</w:t>
      </w:r>
    </w:p>
    <w:p>
      <w:pPr>
        <w:pStyle w:val="Normal"/>
        <w:ind w:left="705" w:hanging="705"/>
        <w:rPr>
          <w:b/>
          <w:b/>
          <w:sz w:val="36"/>
          <w:szCs w:val="40"/>
        </w:rPr>
      </w:pPr>
      <w:r>
        <w:rPr/>
        <w:tab/>
      </w:r>
    </w:p>
    <w:p>
      <w:pPr>
        <w:pStyle w:val="Normal"/>
        <w:rPr/>
      </w:pPr>
      <w:r>
        <w:rPr/>
        <w:tab/>
        <w:t>Charakterystyka prądowo-napięciowa każdej diody wykazuje częściowe podobieństwo do teoretycznej charakterystyki idealnego złącza p-n lub m-s danej zależnością:</w:t>
      </w:r>
    </w:p>
    <w:p>
      <w:pPr>
        <w:pStyle w:val="Normal"/>
        <w:spacing w:before="0" w:after="160"/>
        <w:ind w:left="2832" w:firstLine="708"/>
        <w:jc w:val="both"/>
        <w:rPr>
          <w:rFonts w:ascii="Cambria" w:hAnsi="Cambria"/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mkT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Cambria" w:hAnsi="Cambria"/>
          <w:b/>
        </w:rPr>
        <w:tab/>
        <w:tab/>
        <w:tab/>
        <w:tab/>
      </w:r>
      <w:r>
        <w:rPr>
          <w:rFonts w:ascii="Cambria" w:hAnsi="Cambria"/>
          <w:bCs/>
        </w:rPr>
        <w:t>(1)</w:t>
      </w:r>
    </w:p>
    <w:p>
      <w:pPr>
        <w:pStyle w:val="Normal"/>
        <w:rPr/>
      </w:pPr>
      <w:r>
        <w:rPr/>
        <w:tab/>
        <w:t xml:space="preserve">gdzie I – natężenie prądu płynącego przez złącze,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/>
        <w:t xml:space="preserve"> – natężenie wstecznego prądu nasycenia, U – napięcie na złączu, T – temperatura złącza wyrażona w Kelvinach, k – stała Boltzmanna, e – ładunek elektronu, m – bezwymiarowy parametr przyjmujący wartości z przedziału &lt;1, 2&gt;.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Pomiary zostały wykonane metodą „punkt po punkcie”, która polega na zmianie żądanego napięcia i na odczycie  - po każdej zmianie – wartości przyłożonego napięcia U oraz natężenia I płynącego przez diodę prądu.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Schemat układu wyglądał nastęująco: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10355" cy="3566160"/>
            <wp:effectExtent l="0" t="0" r="0" b="0"/>
            <wp:docPr id="5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>Rysunek 1.</w:t>
      </w:r>
      <w:r>
        <w:rPr/>
        <w:t xml:space="preserve"> Panel czołowy modułu doświadczalnego do pomiaru charakterystyk  prądowo-napięciowych czterech diod (D2 – dioda krzemowa; D3 – dioda Zenera). </w:t>
      </w:r>
    </w:p>
    <w:p>
      <w:pPr>
        <w:pStyle w:val="Normal"/>
        <w:rPr/>
      </w:pPr>
      <w:r>
        <w:rPr/>
        <w:t>Na schemacie podano wartości napięć zasilających układ oraz sposób podłączenia multimetrów z zaznaczeniem kolorów przewodów pomiarowych.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3.</w:t>
      </w:r>
      <w:r>
        <w:rPr>
          <w:b/>
          <w:sz w:val="36"/>
          <w:szCs w:val="40"/>
        </w:rPr>
        <w:tab/>
        <w:t>Aparatura pomiarowa i systematyka pomiarów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/>
      </w:pPr>
      <w:r>
        <w:rPr/>
        <w:tab/>
        <w:t xml:space="preserve">Korzystano z zasilacza Siglent SPD3303D, nr inw. I3/RPO/010T8/58/2, multimetrów oraz UNI-T UT804, nr inw. I3/RPO/010/T8/66/1. do mierzenia natężenia, Metex M-3800, nr inw. I3/203/2017-11/8 do mierzenia napięcia.  </w:t>
      </w:r>
    </w:p>
    <w:p>
      <w:pPr>
        <w:pStyle w:val="Normal"/>
        <w:ind w:firstLine="708"/>
        <w:rPr/>
      </w:pPr>
      <w:r>
        <w:rPr/>
        <w:t>Wartości na zasilaczu oraz zakresy na multimetrach zostały ustawione zgodnie z instrukcją, układ został podłączony zgodnie z powyższym schematem. Pomiary zostały wykonany przez dr. inż. Piotra Górskiego oraz dr. inż. Macieja Dłużniewskiego</w:t>
      </w:r>
    </w:p>
    <w:p>
      <w:pPr>
        <w:pStyle w:val="Normal"/>
        <w:rPr/>
      </w:pPr>
      <w:r>
        <w:rPr/>
      </w:r>
    </w:p>
    <w:tbl>
      <w:tblPr>
        <w:tblStyle w:val="Tabela-Siatka"/>
        <w:tblW w:w="1003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43"/>
        <w:gridCol w:w="3344"/>
        <w:gridCol w:w="3344"/>
      </w:tblGrid>
      <w:tr>
        <w:trPr>
          <w:trHeight w:val="326" w:hRule="atLeast"/>
        </w:trPr>
        <w:tc>
          <w:tcPr>
            <w:tcW w:w="3343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Multimetr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Zakres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Wzór</w:t>
            </w:r>
          </w:p>
        </w:tc>
      </w:tr>
      <w:tr>
        <w:trPr>
          <w:trHeight w:val="426" w:hRule="atLeast"/>
        </w:trPr>
        <w:tc>
          <w:tcPr>
            <w:tcW w:w="33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Metex M-3800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200</m:t>
              </m:r>
              <m:r>
                <w:rPr>
                  <w:rFonts w:ascii="Cambria Math" w:hAnsi="Cambria Math"/>
                </w:rPr>
                <m:t xml:space="preserve">μA</m:t>
              </m:r>
            </m:oMath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±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0,5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%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rdg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dgs</m:t>
                  </m:r>
                </m:e>
              </m:d>
            </m:oMath>
          </w:p>
        </w:tc>
      </w:tr>
      <w:tr>
        <w:trPr>
          <w:trHeight w:val="208" w:hRule="atLeast"/>
        </w:trPr>
        <w:tc>
          <w:tcPr>
            <w:tcW w:w="33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Metex M-3800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200</m:t>
              </m:r>
              <m:r>
                <w:rPr>
                  <w:rFonts w:ascii="Cambria Math" w:hAnsi="Cambria Math"/>
                </w:rPr>
                <m:t xml:space="preserve">mA</m:t>
              </m:r>
            </m:oMath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±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0,5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%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rdg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dgs</m:t>
                  </m:r>
                </m:e>
              </m:d>
            </m:oMath>
          </w:p>
        </w:tc>
      </w:tr>
      <w:tr>
        <w:trPr>
          <w:trHeight w:val="208" w:hRule="atLeast"/>
        </w:trPr>
        <w:tc>
          <w:tcPr>
            <w:tcW w:w="33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UNI-T UT804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40</m:t>
              </m:r>
              <m:r>
                <w:rPr>
                  <w:rFonts w:ascii="Cambria Math" w:hAnsi="Cambria Math"/>
                </w:rPr>
                <m:t xml:space="preserve">V</m:t>
              </m:r>
            </m:oMath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±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0,05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%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rdg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dgs</m:t>
                  </m:r>
                </m:e>
              </m:d>
            </m:oMath>
          </w:p>
        </w:tc>
      </w:tr>
    </w:tbl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1.</w:t>
      </w:r>
      <w:r>
        <w:rPr/>
        <w:t xml:space="preserve"> Wzory na wyliczanie błędów dla multimetrów</w:t>
      </w:r>
    </w:p>
    <w:p>
      <w:pPr>
        <w:pStyle w:val="Normal"/>
        <w:rPr/>
      </w:pPr>
      <w:r>
        <w:rPr>
          <w:b/>
          <w:bCs/>
          <w:sz w:val="36"/>
          <w:szCs w:val="36"/>
        </w:rPr>
        <w:t>4.</w:t>
      </w:r>
      <w:r>
        <w:rPr>
          <w:b/>
          <w:sz w:val="36"/>
          <w:szCs w:val="40"/>
        </w:rPr>
        <w:tab/>
        <w:t>Wyniki pomiarów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"/>
        <w:gridCol w:w="989"/>
        <w:gridCol w:w="960"/>
        <w:gridCol w:w="960"/>
        <w:gridCol w:w="888"/>
        <w:gridCol w:w="1095"/>
        <w:gridCol w:w="1002"/>
        <w:gridCol w:w="1217"/>
        <w:gridCol w:w="1004"/>
      </w:tblGrid>
      <w:tr>
        <w:trPr/>
        <w:tc>
          <w:tcPr>
            <w:tcW w:w="946" w:type="dxa"/>
            <w:vMerge w:val="restart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Lp.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97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Kierunek zaporowy</w:t>
            </w:r>
          </w:p>
        </w:tc>
        <w:tc>
          <w:tcPr>
            <w:tcW w:w="4318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Kierunek przewodzenia</w:t>
            </w:r>
          </w:p>
        </w:tc>
      </w:tr>
      <w:tr>
        <w:trPr>
          <w:trHeight w:val="216" w:hRule="atLeast"/>
        </w:trPr>
        <w:tc>
          <w:tcPr>
            <w:tcW w:w="946" w:type="dxa"/>
            <w:vMerge w:val="continue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960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</m:oMath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8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</m:oMath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0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</m:oMath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</m:oMath>
          </w:p>
        </w:tc>
      </w:tr>
      <w:tr>
        <w:trPr>
          <w:trHeight w:val="328" w:hRule="atLeast"/>
        </w:trPr>
        <w:tc>
          <w:tcPr>
            <w:tcW w:w="946" w:type="dxa"/>
            <w:vMerge w:val="continue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960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[μA]</w:t>
            </w:r>
          </w:p>
        </w:tc>
        <w:tc>
          <w:tcPr>
            <w:tcW w:w="888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[μA]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0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-0,0970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0,0100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-0,0100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0,0105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0,7780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0,0100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73,7000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0,2600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-0,1330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0,0107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-0,0100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0,0107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0,7650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0,0138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53,2000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0,2298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-0,1760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0,0109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-0,0200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0,0109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0,7560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0,0138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41,4000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0,2121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-0,2090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0,0110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-0,0200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0,0110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0,7540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0,0138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39,0000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0,2085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-0,2770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0,0114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-0,0300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0,0114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0,7460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32,1000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0,1982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-0,3420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0,0117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-0,0300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0,0117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0,7400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28,1000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0,1922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-0,3800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0,0119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-0,0300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0,0119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0,7340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24,0000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0,1860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-0,4050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0,0120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-0,0400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0,0120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0,7270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0,0136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0,1800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-0,7400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-0,0700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0,7240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0,0136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18,5000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0,1778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-1,1750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0,0159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-0,1100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0,0159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0,7160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0,0136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15,3000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0,1730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-1,6640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0,0183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-0,1600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0,0183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0,7090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0,0135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13,0000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0,1695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-2,1810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0,0209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-0,2100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0,0209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0,6930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0,0135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8,8000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0,1632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-2,6400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0,0232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-0,2600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0,0232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0,6790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0,0134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6,2000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0,1593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-3,2030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0,0260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-0,3200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0,0260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0,6540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0,0133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3,4000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0,1551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-3,8010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0,0290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-0,3800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0,0290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0,6080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0,0130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1,2000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0,1518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-4,4890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0,0324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-0,4500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0,0324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0,5940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0,0130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0,9000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0,1514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-5,3270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0,0366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-0,5300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0,0366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0,5690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0,0128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0,1508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-6,0390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0,0402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-0,6000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0,0402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0,5550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0,0128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0,1505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-7,1400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0,0457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-0,7100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0,0457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0,5140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0,0126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0,1502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-8,1480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0,0507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-0,8100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0,0507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0,4330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0,0122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>
                <w:sz w:val="24"/>
              </w:rPr>
            </w:pPr>
            <w:r>
              <w:rPr>
                <w:sz w:val="24"/>
              </w:rPr>
              <w:t>0,1500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2.</w:t>
      </w:r>
      <w:r>
        <w:rPr/>
        <w:t xml:space="preserve"> Pomiary dla diody krzemowej D2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5"/>
        <w:gridCol w:w="1020"/>
        <w:gridCol w:w="1020"/>
        <w:gridCol w:w="1080"/>
        <w:gridCol w:w="888"/>
        <w:gridCol w:w="1095"/>
        <w:gridCol w:w="1002"/>
        <w:gridCol w:w="1217"/>
        <w:gridCol w:w="1004"/>
      </w:tblGrid>
      <w:tr>
        <w:trPr/>
        <w:tc>
          <w:tcPr>
            <w:tcW w:w="735" w:type="dxa"/>
            <w:vMerge w:val="restart"/>
            <w:tcBorders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Lp.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008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Kierunek zaporowy</w:t>
            </w:r>
          </w:p>
        </w:tc>
        <w:tc>
          <w:tcPr>
            <w:tcW w:w="4318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Kierunek przewodzenia</w:t>
            </w:r>
          </w:p>
        </w:tc>
      </w:tr>
      <w:tr>
        <w:trPr/>
        <w:tc>
          <w:tcPr>
            <w:tcW w:w="735" w:type="dxa"/>
            <w:vMerge w:val="continue"/>
            <w:tcBorders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20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</m:oMath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8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</m:oMath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0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</m:oMath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</m:oMath>
          </w:p>
        </w:tc>
      </w:tr>
      <w:tr>
        <w:trPr/>
        <w:tc>
          <w:tcPr>
            <w:tcW w:w="735" w:type="dxa"/>
            <w:vMerge w:val="continue"/>
            <w:tcBorders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20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888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0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-0,0950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0,0100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0,1500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0,8280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0,0100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72,9000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0,1500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-0,2660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0,0113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0,1500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0,8100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0,0141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43,5000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0,1513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-0,5180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0,0126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0,1500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0,8070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0,0140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39,6000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0,1526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-1,3570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0,0168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0,1500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0,8010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0,0140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33,4000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0,1568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-2,2270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0,0211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-0,1000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0,1505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0,7960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0,0140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28,8000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0,1611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-2,4690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0,0223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-0,3000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0,1515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0,7880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0,0139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22,4000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0,1623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-2,6960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0,0235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-0,6000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0,1530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0,7770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0,0139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15,8000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0,1635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-2,8660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0,0243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-1,1000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0,1555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0,7670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0,0138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11,6000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0,1643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-3,2140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0,0261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-2,8000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0,1640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0,7530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0,0138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0,1661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-3,3800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0,0269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-4,4000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0,1720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0,7510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0,0138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0,1669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-3,5380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0,0277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-6,7000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0,1835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0,7440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0,1677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-3,7440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0,0287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-11,6000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0,2080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0,7360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3,8000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0,1687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-3,8120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0,0291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-13,9000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0,2195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0,7100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0,0136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1,5000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0,1691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-3,8600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0,0293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-15,8000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0,2290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0,6710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0,0134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0,1693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-3,9890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0,0299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-22,5000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0,2625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0,6610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0,0133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0,1699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-4,0410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0,0302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-26,9000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0,2845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0,6570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0,0133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0,2000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0,1702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-4,1270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0,0306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-34,3000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0,3215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0,6330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0,0132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0,1706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-4,1780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0,0309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-40,5000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0,3525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0,5490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0,0127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0,1709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-4,2370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0,0312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-50,7000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0,4035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0,4210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0,1712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-4,2990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0,0315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-62,9000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0,4645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0,1480</w:t>
            </w:r>
          </w:p>
        </w:tc>
        <w:tc>
          <w:tcPr>
            <w:tcW w:w="1002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0,0107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0,1715</w:t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-4,3120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0,0316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-66,4000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0,4820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02" w:type="dxa"/>
            <w:tcBorders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-4,3080</w:t>
            </w:r>
          </w:p>
        </w:tc>
        <w:tc>
          <w:tcPr>
            <w:tcW w:w="1020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0,0315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-66,6000</w:t>
            </w:r>
          </w:p>
        </w:tc>
        <w:tc>
          <w:tcPr>
            <w:tcW w:w="888" w:type="dxa"/>
            <w:tcBorders/>
          </w:tcPr>
          <w:p>
            <w:pPr>
              <w:pStyle w:val="Zawartotabeli"/>
              <w:jc w:val="right"/>
              <w:rPr>
                <w:sz w:val="24"/>
              </w:rPr>
            </w:pPr>
            <w:r>
              <w:rPr>
                <w:sz w:val="24"/>
              </w:rPr>
              <w:t>0,4830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3.</w:t>
      </w:r>
      <w:r>
        <w:rPr/>
        <w:t xml:space="preserve"> Pomiary dla diody krzemowej D3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5.</w:t>
      </w:r>
      <w:r>
        <w:rPr>
          <w:b/>
          <w:sz w:val="36"/>
          <w:szCs w:val="40"/>
        </w:rPr>
        <w:tab/>
        <w:t>Wykresy i obliczenia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/>
      </w:pPr>
      <w:r>
        <w:rPr/>
        <w:tab/>
        <w:t xml:space="preserve">Na podstawie danych pomiarowych sporządzono poniższe wykresy przedstawiające charakterystykę prądowo-napięciową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:</w:t>
      </w:r>
    </w:p>
    <w:p>
      <w:pPr>
        <w:pStyle w:val="Normal"/>
        <w:ind w:left="2832" w:firstLine="708"/>
        <w:rPr/>
      </w:pPr>
      <w:r>
        <w:rPr/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105400" cy="3048000"/>
            <wp:effectExtent l="0" t="0" r="0" b="0"/>
            <wp:docPr id="6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>
          <w:b/>
          <w:bCs/>
        </w:rPr>
        <w:t>Wykres 1.</w:t>
      </w:r>
      <w:r>
        <w:rPr/>
        <w:t xml:space="preserve"> – przedstawia zależność U(I) dla kierunku zaporowego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firstLine="708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200650" cy="2981325"/>
            <wp:effectExtent l="0" t="0" r="0" b="0"/>
            <wp:docPr id="7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b/>
          <w:bCs/>
        </w:rPr>
        <w:t>Wykres 2</w:t>
      </w:r>
      <w:r>
        <w:rPr/>
        <w:t xml:space="preserve">. – przedstawia zależność U(I) dla kierunku przewodzenia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hanging="0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Aby wyznaczyć linowość rezystancji korzystamy z zależności:</w:t>
      </w:r>
    </w:p>
    <w:p>
      <w:pPr>
        <w:pStyle w:val="Normal"/>
        <w:rPr/>
      </w:pPr>
      <w:r>
        <w:rPr/>
      </w:r>
    </w:p>
    <w:p>
      <w:pPr>
        <w:pStyle w:val="Normal"/>
        <w:ind w:left="2832" w:firstLine="70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aU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/>
        <w:tab/>
        <w:tab/>
        <w:tab/>
        <w:tab/>
        <w:tab/>
        <w:t>(2)</w:t>
      </w:r>
    </w:p>
    <w:p>
      <w:pPr>
        <w:pStyle w:val="Normal"/>
        <w:ind w:left="2832" w:firstLine="708"/>
        <w:rPr/>
      </w:pPr>
      <w:r>
        <w:rPr/>
      </w:r>
    </w:p>
    <w:p>
      <w:pPr>
        <w:pStyle w:val="Normal"/>
        <w:ind w:hanging="0"/>
        <w:rPr/>
      </w:pPr>
      <w:r>
        <w:rPr/>
        <w:t>gdzie I – natężenie prądu płynącego przez opornik, a i b to współczynniki funkcji liniowej.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 xml:space="preserve">Dla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sporządzono wykres w układzie półalgorytmicznym zależności (2) 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 xml:space="preserve">i za pomocą metody najmniejszych kwadratów wyznaczono wartość: </w:t>
      </w:r>
    </w:p>
    <w:p>
      <w:pPr>
        <w:pStyle w:val="Normal"/>
        <w:rPr/>
      </w:pPr>
      <w:r>
        <w:rPr/>
        <w:t xml:space="preserve">współczynnika kierunkowego a =  </w:t>
      </w:r>
      <w:r>
        <w:rPr/>
        <w:t>24,33166</w:t>
      </w:r>
    </w:p>
    <w:p>
      <w:pPr>
        <w:pStyle w:val="Normal"/>
        <w:rPr/>
      </w:pPr>
      <w:r>
        <w:rPr/>
        <w:t>parametru b = -</w:t>
      </w:r>
      <w:r>
        <w:rPr/>
        <w:t>14,66981</w:t>
      </w:r>
    </w:p>
    <w:p>
      <w:pPr>
        <w:pStyle w:val="Normal"/>
        <w:rPr/>
      </w:pPr>
      <w:r>
        <w:rPr/>
        <w:t xml:space="preserve">odpowiadający mu bezwymiarowy parametr m =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1,58984895019053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niepewności pomiarowej współczynnika kierunkowego </w:t>
      </w:r>
      <w:r>
        <w:rPr>
          <w:rFonts w:eastAsia="Waree" w:cs="Waree"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u(a)= 0,17715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260340" cy="2957195"/>
            <wp:effectExtent l="0" t="0" r="0" b="0"/>
            <wp:docPr id="8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b/>
          <w:bCs/>
        </w:rPr>
        <w:t>Wykres 3.</w:t>
      </w:r>
      <w:r>
        <w:rPr/>
        <w:t xml:space="preserve"> – zależność (1) dla kierunku przewodzenia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Niepewność standardową temperatury T złącza wyznaczono z zależności: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before="0" w:after="120"/>
        <w:ind w:left="2832" w:firstLine="708"/>
        <w:jc w:val="both"/>
        <w:rPr>
          <w:rFonts w:ascii="Cambria" w:hAnsi="Cambria"/>
          <w:b/>
          <w:b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△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</m:oMath>
      <w:r>
        <w:rPr>
          <w:rFonts w:ascii="Cambria" w:hAnsi="Cambria"/>
          <w:b/>
          <w:bCs/>
        </w:rPr>
        <w:tab/>
        <w:tab/>
        <w:tab/>
      </w:r>
      <w:r>
        <w:rPr>
          <w:rFonts w:ascii="Cambria" w:hAnsi="Cambria"/>
        </w:rPr>
        <w:tab/>
        <w:tab/>
      </w:r>
      <w:r>
        <w:rPr/>
        <w:t>(3)</w:t>
      </w:r>
    </w:p>
    <w:p>
      <w:pPr>
        <w:pStyle w:val="Normal"/>
        <w:ind w:firstLine="708"/>
        <w:rPr>
          <w:b/>
          <w:b/>
          <w:bCs/>
        </w:rPr>
      </w:pPr>
      <w:r>
        <w:rPr/>
        <w:t>gdzie ∆eT = 10K</w:t>
      </w:r>
    </w:p>
    <w:p>
      <w:pPr>
        <w:pStyle w:val="Normal"/>
        <w:ind w:firstLine="708"/>
        <w:rPr>
          <w:b/>
          <w:b/>
          <w:bCs/>
        </w:rPr>
      </w:pPr>
      <w:r>
        <w:rPr/>
        <w:t xml:space="preserve">I wynosi ona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5,7735</m:t>
        </m:r>
      </m:oMath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/>
        <w:t xml:space="preserve">Korzystając ze wzoru na niepewność pomiarową dla współczynnika m, wyznaczono jego wartość: </w:t>
      </w:r>
    </w:p>
    <w:p>
      <w:pPr>
        <w:pStyle w:val="Normal"/>
        <w:ind w:left="708" w:firstLine="70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δm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δa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δm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δT</m:t>
                    </m:r>
                  </m:den>
                </m:f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ad>
          <m:radPr>
            <m:degHide m:val="1"/>
          </m:radPr>
          <m:deg/>
          <m:e>
            <m:sSup>
              <m:e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b/>
          <w:bCs/>
        </w:rPr>
        <w:tab/>
        <w:tab/>
      </w:r>
      <w:r>
        <w:rPr/>
        <w:t>(4)</w:t>
      </w:r>
    </w:p>
    <w:p>
      <w:pPr>
        <w:pStyle w:val="Normal"/>
        <w:ind w:left="708" w:firstLine="70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0,2068</m:t>
        </m:r>
      </m:oMath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Przyjmując współczynnik k = 1,75, rozszerzona niepewność pomiarowa dla współczynnika m wynosi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0,3601</m:t>
        </m:r>
      </m:oMath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/>
        <w:t xml:space="preserve">Następnie przejdźmy do charakterystyki prądowo-napięciowej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</w:p>
    <w:p>
      <w:pPr>
        <w:pStyle w:val="Normal"/>
        <w:ind w:firstLine="708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153025" cy="2905125"/>
            <wp:effectExtent l="0" t="0" r="0" b="0"/>
            <wp:docPr id="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Wykres 4.</w:t>
      </w:r>
      <w:r>
        <w:rPr/>
        <w:t xml:space="preserve"> - przedstawia zależność U(I) dla kierunku zaporowego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</w:p>
    <w:p>
      <w:pPr>
        <w:pStyle w:val="Normal"/>
        <w:ind w:firstLine="708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  <w:t xml:space="preserve">Na wykresie widać miejsce przecięcia z osią napięć (U). Jest to punkt, w którym w diodzie występuje napięcie Zenera. Wynosi ono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2,24</m:t>
        </m:r>
      </m:oMath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!WSTAWKA SUPLEMENTOWA!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/>
        <w:t xml:space="preserve">Tak jak wspomniano w suplemencie </w:t>
      </w:r>
      <w:r>
        <w:rPr>
          <w:b/>
          <w:bCs/>
        </w:rPr>
        <w:t>musimy</w:t>
      </w:r>
      <w:r>
        <w:rPr/>
        <w:t xml:space="preserve"> umieścić zbiorcze wyniki pomiarów multimetrów dla danego opornika.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tbl>
      <w:tblPr>
        <w:tblStyle w:val="Tabela-Siatka"/>
        <w:tblW w:w="906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3119"/>
        <w:gridCol w:w="2692"/>
        <w:gridCol w:w="1979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Typ: amperomierz</w:t>
            </w:r>
          </w:p>
        </w:tc>
        <w:tc>
          <w:tcPr>
            <w:tcW w:w="4671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Metex M-3800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Lp.</w:t>
            </w:r>
          </w:p>
        </w:tc>
        <w:tc>
          <w:tcPr>
            <w:tcW w:w="311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Zakres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269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97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20M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2M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1000</m:t>
              </m:r>
            </m:oMath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200k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100</m:t>
              </m:r>
            </m:oMath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20k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0,15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</m:t>
              </m:r>
            </m:oMath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2k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0,152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</m:oMath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152,5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1,1</m:t>
              </m:r>
            </m:oMath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4.</w:t>
      </w:r>
      <w:r>
        <w:rPr/>
        <w:t xml:space="preserve"> – zbiorcze wyniki pomiaru oporu rezystancji na oporniku poprzez multimetr Metex M-3800</w:t>
      </w:r>
    </w:p>
    <w:p>
      <w:pPr>
        <w:pStyle w:val="Normal"/>
        <w:ind w:firstLine="708"/>
        <w:rPr/>
      </w:pPr>
      <w:r>
        <w:rPr/>
      </w:r>
    </w:p>
    <w:tbl>
      <w:tblPr>
        <w:tblStyle w:val="Tabela-Siatka"/>
        <w:tblW w:w="906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3119"/>
        <w:gridCol w:w="2692"/>
        <w:gridCol w:w="1979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Typ: amperomierz</w:t>
            </w:r>
          </w:p>
        </w:tc>
        <w:tc>
          <w:tcPr>
            <w:tcW w:w="4671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Protek 506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Lp.</w:t>
            </w:r>
          </w:p>
        </w:tc>
        <w:tc>
          <w:tcPr>
            <w:tcW w:w="311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Zakres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269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97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153,2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4k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40k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400k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4M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</w:t>
            </w:r>
          </w:p>
        </w:tc>
        <w:tc>
          <w:tcPr>
            <w:tcW w:w="2692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5.</w:t>
      </w:r>
      <w:r>
        <w:rPr/>
        <w:t xml:space="preserve"> – zbiorcze wyniki pomiaru oporu rezystancji na oporniku poprzez multimetr Protek 506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Następnie zebrano zbiorcze dane pomiaru dla tego rezystora ukazujące jego charakterystykę prądowo-napięciową</w:t>
      </w:r>
    </w:p>
    <w:p>
      <w:pPr>
        <w:pStyle w:val="Normal"/>
        <w:ind w:firstLine="708"/>
        <w:rPr/>
      </w:pPr>
      <w:r>
        <w:rPr/>
      </w:r>
    </w:p>
    <w:tbl>
      <w:tblPr>
        <w:tblStyle w:val="Tabela-Siatka"/>
        <w:tblpPr w:vertAnchor="text" w:horzAnchor="text" w:leftFromText="141" w:rightFromText="141" w:tblpX="704" w:tblpY="1"/>
        <w:tblW w:w="76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2"/>
        <w:gridCol w:w="1320"/>
        <w:gridCol w:w="1276"/>
        <w:gridCol w:w="1986"/>
        <w:gridCol w:w="2126"/>
      </w:tblGrid>
      <w:tr>
        <w:trPr>
          <w:trHeight w:val="562" w:hRule="atLeast"/>
        </w:trPr>
        <w:tc>
          <w:tcPr>
            <w:tcW w:w="3538" w:type="dxa"/>
            <w:gridSpan w:val="3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Multimetry:</w:t>
            </w:r>
          </w:p>
        </w:tc>
        <w:tc>
          <w:tcPr>
            <w:tcW w:w="4112" w:type="dxa"/>
            <w:gridSpan w:val="2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U - Metex 4650 oraz I - Metex 3800</w:t>
            </w:r>
          </w:p>
        </w:tc>
      </w:tr>
      <w:tr>
        <w:trPr>
          <w:trHeight w:val="562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Lp.</w:t>
            </w:r>
          </w:p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U[V]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△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I[mA]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△</m:t>
              </m:r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mA</m:t>
                  </m:r>
                </m:e>
              </m:d>
            </m:oMath>
          </w:p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3,935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26,2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3,821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25,4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3,742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3,644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3,601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3,468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23,1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3,403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22,6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3,170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21,1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3,094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3,028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2,947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19,6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2,715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18,1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2,631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17,5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2,430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16,1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2,341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15,6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2,242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0,008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14,9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2,165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0,008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14,4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1,956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13,0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1,873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1,782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11,9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1,516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1,442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1,365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1,301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1,090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1,014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0,942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0,879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0,800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0,635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0,583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0,519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0,279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0,193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0,102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0,076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0,146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0,228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0,296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0,369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0,541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0,599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0,659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0,850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0,942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0,008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6,2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1,004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0,008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6,7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1,100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7,3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1,328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1,400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9,3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1,496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9,9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1,582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1,769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11,8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1,893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12,6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1,975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13,1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2,051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13,6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2,132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14,1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2,387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15,8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2,496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16,5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2,592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17,2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2,658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17,7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2,730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18,1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2,827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18,8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3,116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20,7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3,184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21,2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3,261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21,7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22,3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3,581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23,8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3,684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24,5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3,761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25,0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70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4,002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26,6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6.</w:t>
      </w:r>
      <w:r>
        <w:rPr/>
        <w:t xml:space="preserve"> – zbiorcze dane pomiaru dla danego rezystora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Na wykresie otrzymaliśmy zależność: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left="3540" w:hanging="0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I</m:t>
        </m:r>
      </m:oMath>
      <w:r>
        <w:rPr/>
        <w:tab/>
        <w:tab/>
        <w:tab/>
        <w:tab/>
        <w:tab/>
        <w:tab/>
        <w:t>(5)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  <w:bookmarkStart w:id="2" w:name="_GoBack"/>
      <w:bookmarkStart w:id="3" w:name="_GoBack"/>
      <w:bookmarkEnd w:id="3"/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>
          <w:b/>
          <w:bCs/>
        </w:rPr>
        <w:t>Wykres 5.</w:t>
      </w:r>
      <w:r>
        <w:rPr/>
        <w:t xml:space="preserve"> – charakterystyka prądowo-napięciowa rezystora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Poprzez wykorzystanie regresji liniowej wyznaczono wartość rezystancji opornika</w:t>
      </w:r>
    </w:p>
    <w:p>
      <w:pPr>
        <w:pStyle w:val="Normal"/>
        <w:rPr/>
      </w:pPr>
      <w:r>
        <w:rPr/>
      </w:r>
    </w:p>
    <w:tbl>
      <w:tblPr>
        <w:tblStyle w:val="Tabela-Siatka"/>
        <w:tblW w:w="9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2"/>
        <w:gridCol w:w="3033"/>
        <w:gridCol w:w="3033"/>
      </w:tblGrid>
      <w:tr>
        <w:trPr>
          <w:trHeight w:val="405" w:hRule="atLeast"/>
        </w:trPr>
        <w:tc>
          <w:tcPr>
            <w:tcW w:w="303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Rodzaj regresji</w:t>
            </w:r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△</m:t>
              </m:r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</w:tr>
      <w:tr>
        <w:trPr>
          <w:trHeight w:val="405" w:hRule="atLeast"/>
        </w:trPr>
        <w:tc>
          <w:tcPr>
            <w:tcW w:w="303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I</m:t>
              </m:r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150,465</m:t>
              </m:r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5,234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</w:p>
        </w:tc>
      </w:tr>
      <w:tr>
        <w:trPr>
          <w:trHeight w:val="405" w:hRule="atLeast"/>
        </w:trPr>
        <w:tc>
          <w:tcPr>
            <w:tcW w:w="303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150,467</m:t>
              </m:r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5,174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Tabela 7.</w:t>
      </w:r>
      <w:r>
        <w:rPr/>
        <w:t xml:space="preserve"> – obliczone wartości rezystancji danego rezystora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6.</w:t>
      </w:r>
      <w:r>
        <w:rPr>
          <w:b/>
          <w:sz w:val="36"/>
          <w:szCs w:val="40"/>
        </w:rPr>
        <w:tab/>
        <w:t>Wyniki obliczeń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  <w:tab/>
        <w:t xml:space="preserve">Dzięki pomiarom przeprowadzonym dla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wyznaczono wartość oporu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ind w:firstLine="709"/>
        <w:jc w:val="both"/>
        <w:rPr>
          <w:rFonts w:ascii="Cambria" w:hAnsi="Cambria"/>
          <w:b/>
          <w:b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</m:d>
          </m:e>
        </m:d>
        <m:r>
          <w:rPr>
            <w:rFonts w:ascii="Cambria Math" w:hAnsi="Cambria Math"/>
          </w:rPr>
          <m:t xml:space="preserve">±</m:t>
        </m:r>
        <m:d>
          <m:dPr>
            <m:begChr m:val="("/>
            <m:endChr m:val=")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</m:d>
          </m:e>
        </m:d>
      </m:oMath>
    </w:p>
    <w:p>
      <w:pPr>
        <w:pStyle w:val="Normal"/>
        <w:spacing w:before="0" w:after="120"/>
        <w:ind w:firstLine="709"/>
        <w:jc w:val="both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rPr/>
      </w:pPr>
      <w:r>
        <w:rPr/>
        <w:tab/>
        <w:t xml:space="preserve">Współczynnik m </w:t>
      </w:r>
      <w:r>
        <w:rPr/>
        <w:t xml:space="preserve">dla diody D2 </w:t>
      </w:r>
      <w:r>
        <w:rPr/>
        <w:t>wraz z uwzględnieniem niepewności pomiarowych ma wartość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ind w:firstLine="709"/>
        <w:jc w:val="both"/>
        <w:rPr>
          <w:rFonts w:ascii="Cambria" w:hAnsi="Cambria"/>
          <w:b/>
          <w:b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1,5898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0,2068</m:t>
        </m:r>
      </m:oMath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Napięcie Zenera dla diody D3 otrzymane z analizy wykresu ma wartość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   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 </w:t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2,24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7.</w:t>
      </w:r>
      <w:r>
        <w:rPr>
          <w:b/>
          <w:sz w:val="36"/>
          <w:szCs w:val="40"/>
        </w:rPr>
        <w:tab/>
        <w:t>Wnioski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/>
      </w:pPr>
      <w:r>
        <w:rPr>
          <w:b/>
          <w:bCs/>
        </w:rPr>
        <w:tab/>
      </w:r>
      <w:r>
        <w:rPr/>
        <w:t xml:space="preserve">Pomiary zostały wykonane prawidłowo, ponieważ w licznych dokumentacjach diod wyniki pokrywają się. Uzyskane wykresy również pokrywają się z tymi ukazanymi w literaturze. Współczynnik m zawiera się w oczekiwanym przedziale liczb &lt;1,2&gt; </w:t>
      </w:r>
    </w:p>
    <w:p>
      <w:pPr>
        <w:pStyle w:val="Normal"/>
        <w:rPr/>
      </w:pPr>
      <w:r>
        <w:rPr/>
        <w:t xml:space="preserve">(m=1,5898 </w:t>
      </w:r>
      <w:r>
        <w:rPr>
          <w:rFonts w:eastAsia="Times New Roman" w:cs="Times New Roman" w:ascii="Waree" w:hAnsi="Waree"/>
        </w:rPr>
        <w:t>±</w:t>
      </w:r>
      <w:r>
        <w:rPr>
          <w:rFonts w:eastAsia="Times New Roman" w:cs="Times New Roman"/>
        </w:rPr>
        <w:t xml:space="preserve"> 0,20</w:t>
      </w:r>
      <w:r>
        <w:rPr/>
        <w:t xml:space="preserve">). </w:t>
      </w:r>
      <w:r>
        <w:rPr/>
        <w:t>Analiza wykresu charakterystyki prądowo-napięciowej diody D3 pozwoliła wyznaczyć napięcie Zenera, którego wartość (-2,24V) również potwierdza poprawność wykonania eksperymentu. Uwzględnienie niepewności pomiarowych multimetrów również pokrywa się z wartościami tychże niepewności dla innych eksperymentów w których została użyta identyczna aparatura.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8.</w:t>
      </w:r>
      <w:r>
        <w:rPr>
          <w:b/>
          <w:sz w:val="36"/>
          <w:szCs w:val="40"/>
        </w:rPr>
        <w:tab/>
        <w:t>Bibliografia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[1] F. Przezdziecki, A. Opolski, Elektrotechnika i elektronika, PWN, Warszawa, 1986. </w:t>
      </w:r>
    </w:p>
    <w:p>
      <w:pPr>
        <w:pStyle w:val="Normal"/>
        <w:rPr/>
      </w:pPr>
      <w:r>
        <w:rPr/>
        <w:t xml:space="preserve">[2] A. Rusek, Podstawy elektroniki, część pierwsza, WSiP, Warszawa, 1979. </w:t>
      </w:r>
    </w:p>
    <w:p>
      <w:pPr>
        <w:pStyle w:val="Normal"/>
        <w:rPr>
          <w:b/>
          <w:b/>
          <w:bCs/>
        </w:rPr>
      </w:pPr>
      <w:r>
        <w:rPr/>
        <w:t>[3] K. Bracławski, A. Siennicki, Elementy półprzewodnikowe, WSiP, Warszawa, 1986.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Zurich Win95BT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ambria Math">
    <w:charset w:val="01"/>
    <w:family w:val="roman"/>
    <w:pitch w:val="variable"/>
  </w:font>
  <w:font w:name="Ware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3b6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l-PL" w:val="pl-PL" w:bidi="ar-SA"/>
    </w:rPr>
  </w:style>
  <w:style w:type="paragraph" w:styleId="Nagwek1">
    <w:name w:val="Heading 1"/>
    <w:basedOn w:val="Normal"/>
    <w:next w:val="Normal"/>
    <w:link w:val="Nagwek1Znak"/>
    <w:qFormat/>
    <w:rsid w:val="00783b69"/>
    <w:pPr>
      <w:keepNext w:val="true"/>
      <w:spacing w:lineRule="auto" w:line="360"/>
      <w:outlineLvl w:val="0"/>
    </w:pPr>
    <w:rPr>
      <w:rFonts w:ascii="Tahoma" w:hAnsi="Tahoma" w:cs="Tahoma"/>
      <w:b/>
      <w:bCs/>
      <w:color w:val="000000"/>
      <w:szCs w:val="11"/>
    </w:rPr>
  </w:style>
  <w:style w:type="paragraph" w:styleId="Nagwek2">
    <w:name w:val="Heading 2"/>
    <w:basedOn w:val="Normal"/>
    <w:next w:val="Normal"/>
    <w:link w:val="Nagwek2Znak"/>
    <w:uiPriority w:val="9"/>
    <w:semiHidden/>
    <w:unhideWhenUsed/>
    <w:qFormat/>
    <w:rsid w:val="00993b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qFormat/>
    <w:rsid w:val="00783b69"/>
    <w:rPr>
      <w:rFonts w:ascii="Tahoma" w:hAnsi="Tahoma" w:eastAsia="Times New Roman" w:cs="Tahoma"/>
      <w:b/>
      <w:bCs/>
      <w:color w:val="000000"/>
      <w:sz w:val="24"/>
      <w:szCs w:val="11"/>
      <w:lang w:eastAsia="pl-PL"/>
    </w:rPr>
  </w:style>
  <w:style w:type="character" w:styleId="Tekstpodstawowy2Znak" w:customStyle="1">
    <w:name w:val="Tekst podstawowy 2 Znak"/>
    <w:basedOn w:val="DefaultParagraphFont"/>
    <w:link w:val="Tekstpodstawowy2"/>
    <w:qFormat/>
    <w:rsid w:val="00783b69"/>
    <w:rPr>
      <w:rFonts w:ascii="Tahoma" w:hAnsi="Tahoma" w:eastAsia="Times New Roman" w:cs="Tahoma"/>
      <w:color w:val="000000"/>
      <w:sz w:val="16"/>
      <w:szCs w:val="11"/>
      <w:lang w:eastAsia="pl-PL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783b69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qFormat/>
    <w:rsid w:val="00e2606e"/>
    <w:rPr>
      <w:color w:val="808080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993b3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/>
  </w:style>
  <w:style w:type="paragraph" w:styleId="NormalWeb">
    <w:name w:val="Normal (Web)"/>
    <w:basedOn w:val="Normal"/>
    <w:qFormat/>
    <w:rsid w:val="00783b69"/>
    <w:pPr>
      <w:spacing w:beforeAutospacing="1" w:afterAutospacing="1"/>
    </w:pPr>
    <w:rPr>
      <w:rFonts w:ascii="Verdana" w:hAnsi="Verdana"/>
      <w:color w:val="000000"/>
      <w:sz w:val="16"/>
      <w:szCs w:val="16"/>
    </w:rPr>
  </w:style>
  <w:style w:type="paragraph" w:styleId="BodyText2">
    <w:name w:val="Body Text 2"/>
    <w:basedOn w:val="Normal"/>
    <w:link w:val="Tekstpodstawowy2Znak"/>
    <w:qFormat/>
    <w:rsid w:val="00783b69"/>
    <w:pPr/>
    <w:rPr>
      <w:rFonts w:ascii="Tahoma" w:hAnsi="Tahoma" w:cs="Tahoma"/>
      <w:color w:val="000000"/>
      <w:sz w:val="16"/>
      <w:szCs w:val="11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rsid w:val="00783b69"/>
    <w:pPr>
      <w:tabs>
        <w:tab w:val="clear" w:pos="4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783b69"/>
    <w:pPr>
      <w:spacing w:before="0" w:after="0"/>
      <w:ind w:left="720" w:hanging="0"/>
      <w:contextualSpacing/>
    </w:pPr>
    <w:rPr/>
  </w:style>
  <w:style w:type="paragraph" w:styleId="ListParagraph1" w:customStyle="1">
    <w:name w:val="List Paragraph1"/>
    <w:basedOn w:val="Normal"/>
    <w:qFormat/>
    <w:rsid w:val="005d6a8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e26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FDF7-9441-4F8C-B894-AD89F42B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Application>LibreOffice/6.4.7.2$Linux_X86_64 LibreOffice_project/40$Build-2</Application>
  <Pages>11</Pages>
  <Words>1254</Words>
  <Characters>7428</Characters>
  <CharactersWithSpaces>8206</CharactersWithSpaces>
  <Paragraphs>946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2020-10-25T19:21:00Z</dcterms:created>
  <dc:creator>Michał Gebel</dc:creator>
  <dc:description/>
  <dc:language>pl-PL</dc:language>
  <cp:lastModifiedBy/>
  <dcterms:modified xsi:type="dcterms:W3CDTF">2020-10-29T12:25:37Z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