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Hibernate支持四种查询方式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I：get、load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II：HQL（注意命名查询的用法）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III：SQL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IV：Criteria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集合属性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536575"/>
            <wp:effectExtent l="0" t="0" r="952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20240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3、单向一对多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先添加多端，再添加一端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055" cy="272415"/>
            <wp:effectExtent l="0" t="0" r="1079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897890"/>
            <wp:effectExtent l="0" t="0" r="1016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4、单向多对一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先添加一端，再添加多端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9230" cy="2216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2098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5、双向一对多（双向多对一）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即在一端和多端分别添加两个类的关联关系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6、双向一对多自身关联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比如部门包含子部门，分类包含子分类等：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100901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176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7、双向一对一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003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241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双向多对多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569595"/>
            <wp:effectExtent l="0" t="0" r="571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98780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656590"/>
            <wp:effectExtent l="0" t="0" r="1079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629920"/>
            <wp:effectExtent l="0" t="0" r="508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8"/>
          <w:szCs w:val="48"/>
          <w:lang w:eastAsia="zh-CN"/>
        </w:rPr>
      </w:pPr>
      <w:r>
        <w:rPr>
          <w:rFonts w:hint="eastAsia"/>
          <w:b/>
          <w:bCs/>
          <w:color w:val="FF0000"/>
          <w:sz w:val="48"/>
          <w:szCs w:val="48"/>
          <w:lang w:eastAsia="zh-CN"/>
        </w:rPr>
        <w:t>注：一般建议将多对多拆分成两个双向一对一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8"/>
          <w:szCs w:val="4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作业：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继续完成汽车查询页面分页功能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在汽车查询页面-展示的汽车信息图片</w: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下添加“购买”按钮，点击后可以在订单表（order）中生成该用户选购该车辆的订单信息，并注明“未付款”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E980"/>
    <w:multiLevelType w:val="singleLevel"/>
    <w:tmpl w:val="58C0E9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12162"/>
    <w:multiLevelType w:val="singleLevel"/>
    <w:tmpl w:val="58C12162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8C121F9"/>
    <w:multiLevelType w:val="singleLevel"/>
    <w:tmpl w:val="58C121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2359A"/>
    <w:rsid w:val="04567ED7"/>
    <w:rsid w:val="04AE52AD"/>
    <w:rsid w:val="05BA1ECB"/>
    <w:rsid w:val="066B1CA4"/>
    <w:rsid w:val="06EC3348"/>
    <w:rsid w:val="07AE49EC"/>
    <w:rsid w:val="07C11AC3"/>
    <w:rsid w:val="084D0729"/>
    <w:rsid w:val="0BF06E09"/>
    <w:rsid w:val="112521ED"/>
    <w:rsid w:val="13674CC5"/>
    <w:rsid w:val="13E01FFC"/>
    <w:rsid w:val="1532253F"/>
    <w:rsid w:val="1879318C"/>
    <w:rsid w:val="18F12515"/>
    <w:rsid w:val="191B5859"/>
    <w:rsid w:val="19B6192A"/>
    <w:rsid w:val="1A067A20"/>
    <w:rsid w:val="1C5C1EDA"/>
    <w:rsid w:val="1DD50E44"/>
    <w:rsid w:val="1E083040"/>
    <w:rsid w:val="1FA824BF"/>
    <w:rsid w:val="200C1569"/>
    <w:rsid w:val="20A17FFB"/>
    <w:rsid w:val="20B34A34"/>
    <w:rsid w:val="21794E49"/>
    <w:rsid w:val="22433618"/>
    <w:rsid w:val="241C2A4C"/>
    <w:rsid w:val="26AE4D7B"/>
    <w:rsid w:val="27A858DB"/>
    <w:rsid w:val="2AEE2978"/>
    <w:rsid w:val="2BF725F6"/>
    <w:rsid w:val="2F136E30"/>
    <w:rsid w:val="31B40ED4"/>
    <w:rsid w:val="34C16E3B"/>
    <w:rsid w:val="36236444"/>
    <w:rsid w:val="3637037C"/>
    <w:rsid w:val="38102F3C"/>
    <w:rsid w:val="387E1384"/>
    <w:rsid w:val="38B60062"/>
    <w:rsid w:val="39E94C14"/>
    <w:rsid w:val="3A472BD6"/>
    <w:rsid w:val="3EBD243B"/>
    <w:rsid w:val="3F7E1E69"/>
    <w:rsid w:val="40753E15"/>
    <w:rsid w:val="42BD25DD"/>
    <w:rsid w:val="452C3CC2"/>
    <w:rsid w:val="4A2A4F86"/>
    <w:rsid w:val="4BE15BA7"/>
    <w:rsid w:val="4F02278E"/>
    <w:rsid w:val="532244AB"/>
    <w:rsid w:val="535F07E3"/>
    <w:rsid w:val="542904D4"/>
    <w:rsid w:val="554636A4"/>
    <w:rsid w:val="5D210806"/>
    <w:rsid w:val="5DD96932"/>
    <w:rsid w:val="632026FD"/>
    <w:rsid w:val="64AC0A61"/>
    <w:rsid w:val="6A4423EA"/>
    <w:rsid w:val="6B0F16F3"/>
    <w:rsid w:val="6C7F6D5E"/>
    <w:rsid w:val="6E200013"/>
    <w:rsid w:val="6EAF2F07"/>
    <w:rsid w:val="6F201FD8"/>
    <w:rsid w:val="71884E8E"/>
    <w:rsid w:val="741A00D1"/>
    <w:rsid w:val="747D4B05"/>
    <w:rsid w:val="75126EB1"/>
    <w:rsid w:val="77EF0013"/>
    <w:rsid w:val="792A2F4B"/>
    <w:rsid w:val="797C1653"/>
    <w:rsid w:val="7A9C5FA9"/>
    <w:rsid w:val="7ADE6A41"/>
    <w:rsid w:val="7B9E205E"/>
    <w:rsid w:val="7CC70C92"/>
    <w:rsid w:val="7FAA21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2017-03-09T09:37:28Z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