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250" w:rsidRPr="00C03250" w:rsidRDefault="00C03250" w:rsidP="00C032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MX"/>
        </w:rPr>
      </w:pPr>
      <w:bookmarkStart w:id="0" w:name="SECTION001050000000000000000"/>
      <w:r w:rsidRPr="00C0325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MX"/>
        </w:rPr>
        <w:t xml:space="preserve">Tipos de puntos y </w:t>
      </w:r>
      <w:proofErr w:type="spellStart"/>
      <w:r w:rsidRPr="00C0325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MX"/>
        </w:rPr>
        <w:t>lineas</w:t>
      </w:r>
      <w:bookmarkEnd w:id="0"/>
      <w:proofErr w:type="spellEnd"/>
    </w:p>
    <w:p w:rsidR="00C03250" w:rsidRPr="00C03250" w:rsidRDefault="00C03250" w:rsidP="00C0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3250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Podemos modificar tanto el tipo de </w:t>
      </w:r>
      <w:proofErr w:type="spellStart"/>
      <w:r w:rsidRPr="00C03250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linea</w:t>
      </w:r>
      <w:proofErr w:type="spellEnd"/>
      <w:r w:rsidRPr="00C03250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o punto, como su color y tamaño. </w:t>
      </w:r>
      <w:r w:rsidRPr="00C03250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br/>
        <w:t xml:space="preserve">Por ejemplo, la </w:t>
      </w:r>
      <w:proofErr w:type="spellStart"/>
      <w:r w:rsidRPr="00C03250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Fig</w:t>
      </w:r>
      <w:proofErr w:type="spellEnd"/>
      <w:r w:rsidRPr="00C03250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</w:t>
      </w:r>
      <w:r w:rsidRPr="00C03250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es-MX"/>
        </w:rPr>
        <w:drawing>
          <wp:inline distT="0" distB="0" distL="0" distR="0">
            <wp:extent cx="121920" cy="121920"/>
            <wp:effectExtent l="0" t="0" r="0" b="0"/>
            <wp:docPr id="6" name="Imagen 6" descr="[*]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*]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250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representa una gráfica de tipo </w:t>
      </w:r>
      <w:proofErr w:type="spellStart"/>
      <w:r w:rsidRPr="00C0325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>linea</w:t>
      </w:r>
      <w:proofErr w:type="spellEnd"/>
      <w:r w:rsidRPr="00C03250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obtenida con la instrucción </w:t>
      </w:r>
      <w:proofErr w:type="spellStart"/>
      <w:r w:rsidRPr="00C032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  <w:t>plot</w:t>
      </w:r>
      <w:proofErr w:type="spellEnd"/>
      <w:r w:rsidRPr="00C032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  <w:t>(</w:t>
      </w:r>
      <w:proofErr w:type="spellStart"/>
      <w:r w:rsidRPr="00C032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  <w:t>density</w:t>
      </w:r>
      <w:proofErr w:type="spellEnd"/>
      <w:r w:rsidRPr="00C032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  <w:t>(</w:t>
      </w:r>
      <w:proofErr w:type="spellStart"/>
      <w:r w:rsidRPr="00C032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  <w:t>cars$speed</w:t>
      </w:r>
      <w:proofErr w:type="spellEnd"/>
      <w:r w:rsidRPr="00C032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  <w:t>))</w:t>
      </w:r>
      <w:r w:rsidRPr="00C03250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. Vamos a ver qué argumentos debemos utilizar para modificarla y obtener la Figura </w:t>
      </w:r>
      <w:r w:rsidRPr="00C03250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es-MX"/>
        </w:rPr>
        <w:drawing>
          <wp:inline distT="0" distB="0" distL="0" distR="0">
            <wp:extent cx="121920" cy="121920"/>
            <wp:effectExtent l="0" t="0" r="0" b="0"/>
            <wp:docPr id="5" name="Imagen 5" descr="[*]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[*]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250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6"/>
      </w:tblGrid>
      <w:tr w:rsidR="00C03250" w:rsidRPr="00C03250" w:rsidTr="00C032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03250" w:rsidRPr="00C03250" w:rsidRDefault="00C03250" w:rsidP="00C0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bookmarkStart w:id="1" w:name="fig:densitycoloreado"/>
            <w:bookmarkStart w:id="2" w:name="1523"/>
            <w:bookmarkEnd w:id="1"/>
            <w:bookmarkEnd w:id="2"/>
            <w:r w:rsidRPr="00C0325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2034540" cy="982980"/>
                  <wp:effectExtent l="0" t="0" r="0" b="0"/>
                  <wp:docPr id="4" name="Imagen 4" descr="Image densitycolore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densitycolore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4540" cy="98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250" w:rsidRPr="00C03250" w:rsidTr="00C03250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03250" w:rsidRPr="00C03250" w:rsidRDefault="00C03250" w:rsidP="00C032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03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Figura:</w:t>
            </w:r>
            <w:r w:rsidRPr="00C0325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Personalización de líneas con </w:t>
            </w:r>
            <w:proofErr w:type="spellStart"/>
            <w:r w:rsidRPr="00C0325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MX"/>
              </w:rPr>
              <w:t>lty,lwd,col</w:t>
            </w:r>
            <w:proofErr w:type="spellEnd"/>
          </w:p>
        </w:tc>
      </w:tr>
    </w:tbl>
    <w:p w:rsidR="00C03250" w:rsidRPr="00C03250" w:rsidRDefault="00C03250" w:rsidP="00C0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3250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La instrucción requerida es </w:t>
      </w:r>
      <w:r w:rsidRPr="00C03250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br/>
      </w:r>
      <w:proofErr w:type="spellStart"/>
      <w:r w:rsidRPr="00C032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  <w:t>plot</w:t>
      </w:r>
      <w:proofErr w:type="spellEnd"/>
      <w:r w:rsidRPr="00C032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  <w:t>(</w:t>
      </w:r>
      <w:proofErr w:type="spellStart"/>
      <w:r w:rsidRPr="00C032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  <w:t>density</w:t>
      </w:r>
      <w:proofErr w:type="spellEnd"/>
      <w:r w:rsidRPr="00C032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  <w:t>(</w:t>
      </w:r>
      <w:proofErr w:type="spellStart"/>
      <w:r w:rsidRPr="00C032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  <w:t>cars$speed</w:t>
      </w:r>
      <w:proofErr w:type="spellEnd"/>
      <w:r w:rsidRPr="00C032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  <w:t>),</w:t>
      </w:r>
      <w:proofErr w:type="spellStart"/>
      <w:r w:rsidRPr="00C032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  <w:t>lty</w:t>
      </w:r>
      <w:proofErr w:type="spellEnd"/>
      <w:r w:rsidRPr="00C032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  <w:t>=6,lwd=4,col=4) </w:t>
      </w:r>
      <w:r w:rsidRPr="00C03250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br/>
        <w:t>El argumento </w:t>
      </w:r>
      <w:r w:rsidRPr="00C0325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>col</w:t>
      </w:r>
      <w:r w:rsidRPr="00C03250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establecerá el color. El tipo de línea lo definimos con </w:t>
      </w:r>
      <w:proofErr w:type="spellStart"/>
      <w:r w:rsidRPr="00C0325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>lty</w:t>
      </w:r>
      <w:proofErr w:type="spellEnd"/>
      <w:r w:rsidRPr="00C03250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, que acepta varios valores numéricos. De la misma manera estableceremos la anchura de la </w:t>
      </w:r>
      <w:proofErr w:type="spellStart"/>
      <w:r w:rsidRPr="00C03250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linea</w:t>
      </w:r>
      <w:proofErr w:type="spellEnd"/>
      <w:r w:rsidRPr="00C03250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con </w:t>
      </w:r>
      <w:proofErr w:type="spellStart"/>
      <w:proofErr w:type="gramStart"/>
      <w:r w:rsidRPr="00C0325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>lwd</w:t>
      </w:r>
      <w:proofErr w:type="spellEnd"/>
      <w:r w:rsidRPr="00C03250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.</w:t>
      </w:r>
      <w:proofErr w:type="gramEnd"/>
    </w:p>
    <w:p w:rsidR="00C03250" w:rsidRPr="00C03250" w:rsidRDefault="00C03250" w:rsidP="00C03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C03250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Para gráficos de puntos el procedimiento es muy similar. Para transformar la Figura </w:t>
      </w:r>
      <w:r w:rsidRPr="00C03250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es-MX"/>
        </w:rPr>
        <w:drawing>
          <wp:inline distT="0" distB="0" distL="0" distR="0">
            <wp:extent cx="121920" cy="121920"/>
            <wp:effectExtent l="0" t="0" r="0" b="0"/>
            <wp:docPr id="3" name="Imagen 3" descr="[*]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[*]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250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en la Figura </w:t>
      </w:r>
      <w:r w:rsidRPr="00C03250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es-MX"/>
        </w:rPr>
        <w:drawing>
          <wp:inline distT="0" distB="0" distL="0" distR="0">
            <wp:extent cx="121920" cy="121920"/>
            <wp:effectExtent l="0" t="0" r="0" b="0"/>
            <wp:docPr id="2" name="Imagen 2" descr="[*]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[*]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250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debemos teclear </w:t>
      </w:r>
      <w:r w:rsidRPr="00C03250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br/>
      </w:r>
      <w:proofErr w:type="spellStart"/>
      <w:r w:rsidRPr="00C032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  <w:t>plot</w:t>
      </w:r>
      <w:proofErr w:type="spellEnd"/>
      <w:r w:rsidRPr="00C032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  <w:t>(</w:t>
      </w:r>
      <w:proofErr w:type="spellStart"/>
      <w:r w:rsidRPr="00C032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  <w:t>cars$speed,cars$dist,pch</w:t>
      </w:r>
      <w:proofErr w:type="spellEnd"/>
      <w:r w:rsidRPr="00C032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  <w:t>=3,cex=.5,col=2) </w:t>
      </w:r>
    </w:p>
    <w:tbl>
      <w:tblPr>
        <w:tblW w:w="3449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</w:tblGrid>
      <w:tr w:rsidR="00C03250" w:rsidRPr="00C03250" w:rsidTr="00224B31">
        <w:trPr>
          <w:trHeight w:val="172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03250" w:rsidRPr="00C03250" w:rsidRDefault="00C03250" w:rsidP="00C0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bookmarkStart w:id="3" w:name="fig:carscoloreado"/>
            <w:bookmarkStart w:id="4" w:name="1524"/>
            <w:bookmarkEnd w:id="3"/>
            <w:bookmarkEnd w:id="4"/>
            <w:r w:rsidRPr="00C0325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2362200" cy="1219200"/>
                  <wp:effectExtent l="0" t="0" r="0" b="0"/>
                  <wp:docPr id="1" name="Imagen 1" descr="Image carscolore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age carscolore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250" w:rsidRPr="00C03250" w:rsidTr="00224B31">
        <w:trPr>
          <w:trHeight w:val="238"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03250" w:rsidRPr="00C03250" w:rsidRDefault="00C03250" w:rsidP="00C032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03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Figura:</w:t>
            </w:r>
            <w:r w:rsidRPr="00C0325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Personalización de puntos con </w:t>
            </w:r>
            <w:proofErr w:type="spellStart"/>
            <w:r w:rsidRPr="00C0325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MX"/>
              </w:rPr>
              <w:t>pch,cex,col</w:t>
            </w:r>
            <w:proofErr w:type="spellEnd"/>
          </w:p>
        </w:tc>
      </w:tr>
    </w:tbl>
    <w:p w:rsidR="00105468" w:rsidRDefault="00C03250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C03250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Podemos ver que volvemos a dar color con </w:t>
      </w:r>
      <w:r w:rsidRPr="00C0325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>col</w:t>
      </w:r>
      <w:r w:rsidRPr="00C03250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. Con </w:t>
      </w:r>
      <w:proofErr w:type="spellStart"/>
      <w:r w:rsidRPr="00C0325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>pch</w:t>
      </w:r>
      <w:proofErr w:type="spellEnd"/>
      <w:r w:rsidRPr="00C03250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, que acepta valores numéricos, establecemos el tipo de símbolo, correspondiendo el 3 a la cruz. Finalmente, con </w:t>
      </w:r>
      <w:proofErr w:type="spellStart"/>
      <w:r w:rsidRPr="00C0325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>cex</w:t>
      </w:r>
      <w:proofErr w:type="spellEnd"/>
      <w:r w:rsidRPr="00C03250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introducimos un factor de disminución o aumento del tamaño con respecto al que está definido por defecto.</w:t>
      </w:r>
    </w:p>
    <w:p w:rsidR="00241BAC" w:rsidRPr="00824731" w:rsidRDefault="00241BAC" w:rsidP="00241BA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824731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Podemos cambiar el trazado de las </w:t>
      </w:r>
      <w:proofErr w:type="spellStart"/>
      <w:r w:rsidRPr="00824731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lineas</w:t>
      </w:r>
      <w:proofErr w:type="spellEnd"/>
      <w:r w:rsidRPr="00824731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 mediante las siguientes opciones.</w:t>
      </w:r>
    </w:p>
    <w:p w:rsidR="00241BAC" w:rsidRPr="00824731" w:rsidRDefault="00241BAC" w:rsidP="00241B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proofErr w:type="spellStart"/>
      <w:r w:rsidRPr="00824731">
        <w:rPr>
          <w:rFonts w:ascii="Courier New" w:eastAsia="Times New Roman" w:hAnsi="Courier New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MX"/>
        </w:rPr>
        <w:t>lty</w:t>
      </w:r>
      <w:proofErr w:type="spellEnd"/>
      <w:r w:rsidRPr="00824731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: controla el tipo de las </w:t>
      </w:r>
      <w:proofErr w:type="spellStart"/>
      <w:r w:rsidRPr="00824731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lineas</w:t>
      </w:r>
      <w:proofErr w:type="spellEnd"/>
    </w:p>
    <w:p w:rsidR="00241BAC" w:rsidRPr="00824731" w:rsidRDefault="00241BAC" w:rsidP="00241BA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824731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1: solida</w:t>
      </w:r>
    </w:p>
    <w:p w:rsidR="00241BAC" w:rsidRPr="00824731" w:rsidRDefault="00241BAC" w:rsidP="00241BA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824731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2: quebrada</w:t>
      </w:r>
    </w:p>
    <w:p w:rsidR="00241BAC" w:rsidRPr="00824731" w:rsidRDefault="00241BAC" w:rsidP="00241BA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824731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3: punteada</w:t>
      </w:r>
    </w:p>
    <w:p w:rsidR="00241BAC" w:rsidRPr="00824731" w:rsidRDefault="00241BAC" w:rsidP="00241BA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824731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lastRenderedPageBreak/>
        <w:t>4: punto-</w:t>
      </w:r>
      <w:proofErr w:type="spellStart"/>
      <w:r w:rsidRPr="00824731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linea</w:t>
      </w:r>
      <w:proofErr w:type="spellEnd"/>
    </w:p>
    <w:p w:rsidR="00241BAC" w:rsidRPr="00824731" w:rsidRDefault="00241BAC" w:rsidP="00241BA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824731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5: </w:t>
      </w:r>
      <w:proofErr w:type="spellStart"/>
      <w:r w:rsidRPr="00824731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linea</w:t>
      </w:r>
      <w:proofErr w:type="spellEnd"/>
      <w:r w:rsidRPr="00824731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 larga-corta</w:t>
      </w:r>
    </w:p>
    <w:p w:rsidR="00241BAC" w:rsidRPr="00824731" w:rsidRDefault="00241BAC" w:rsidP="00241BA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824731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6: dos </w:t>
      </w:r>
      <w:proofErr w:type="spellStart"/>
      <w:r w:rsidRPr="00824731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lineas</w:t>
      </w:r>
      <w:proofErr w:type="spellEnd"/>
      <w:r w:rsidRPr="00824731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 cortas</w:t>
      </w:r>
    </w:p>
    <w:p w:rsidR="00241BAC" w:rsidRPr="00824731" w:rsidRDefault="00241BAC" w:rsidP="00241B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proofErr w:type="spellStart"/>
      <w:r w:rsidRPr="00824731">
        <w:rPr>
          <w:rFonts w:ascii="Courier New" w:eastAsia="Times New Roman" w:hAnsi="Courier New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MX"/>
        </w:rPr>
        <w:t>lwd</w:t>
      </w:r>
      <w:proofErr w:type="spellEnd"/>
      <w:r w:rsidRPr="00824731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: determinar el ancho de </w:t>
      </w:r>
      <w:proofErr w:type="spellStart"/>
      <w:r w:rsidRPr="00824731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linea</w:t>
      </w:r>
      <w:proofErr w:type="spellEnd"/>
      <w:r w:rsidRPr="00824731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 en relación con el valor por defecto (defecto=1)</w:t>
      </w:r>
    </w:p>
    <w:p w:rsidR="00241BAC" w:rsidRDefault="00241BAC">
      <w:bookmarkStart w:id="5" w:name="_GoBack"/>
      <w:bookmarkEnd w:id="5"/>
    </w:p>
    <w:sectPr w:rsidR="00241B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769C0"/>
    <w:multiLevelType w:val="multilevel"/>
    <w:tmpl w:val="7AEE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250"/>
    <w:rsid w:val="00105468"/>
    <w:rsid w:val="00224B31"/>
    <w:rsid w:val="00241BAC"/>
    <w:rsid w:val="00B23435"/>
    <w:rsid w:val="00C0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E3B3A"/>
  <w15:chartTrackingRefBased/>
  <w15:docId w15:val="{ECF7EBB0-71D5-42A1-BD72-67A005742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032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3250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nfasis">
    <w:name w:val="Emphasis"/>
    <w:basedOn w:val="Fuentedeprrafopredeter"/>
    <w:uiPriority w:val="20"/>
    <w:qFormat/>
    <w:rsid w:val="00C03250"/>
    <w:rPr>
      <w:i/>
      <w:iCs/>
    </w:rPr>
  </w:style>
  <w:style w:type="character" w:styleId="Textoennegrita">
    <w:name w:val="Strong"/>
    <w:basedOn w:val="Fuentedeprrafopredeter"/>
    <w:uiPriority w:val="22"/>
    <w:qFormat/>
    <w:rsid w:val="00C032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3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1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eonomia.org/LibroR2PNG/node72.html#fig:densitycoloread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://www.geonomia.org/LibroR2PNG/node40.html#fig:densidad" TargetMode="External"/><Relationship Id="rId10" Type="http://schemas.openxmlformats.org/officeDocument/2006/relationships/hyperlink" Target="http://www.geonomia.org/LibroR2PNG/node72.html#fig:carscolorea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eonomia.org/LibroR2PNG/node14.html#fig:car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Genaro Garduño</dc:creator>
  <cp:keywords/>
  <dc:description/>
  <cp:lastModifiedBy>Genaro Garduño</cp:lastModifiedBy>
  <cp:revision>2</cp:revision>
  <dcterms:created xsi:type="dcterms:W3CDTF">2017-08-08T19:11:00Z</dcterms:created>
  <dcterms:modified xsi:type="dcterms:W3CDTF">2017-08-08T19:11:00Z</dcterms:modified>
</cp:coreProperties>
</file>