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480"/>
        <w:jc w:val="center"/>
      </w:pPr>
      <w:r>
        <w:rPr>
          <w:rFonts w:ascii="Times New Roman" w:cs="Times New Roman" w:eastAsia="Times New Roman" w:hAnsi="Times New Roman"/>
          <w:b/>
          <w:bCs/>
          <w:color w:val="000000"/>
          <w:sz w:val="28"/>
          <w:szCs w:val="28"/>
        </w:rPr>
        <w:t xml:space="preserve">Chapter Five</w:t>
      </w:r>
    </w:p>
    <w:p>
      <w:pPr>
        <w:pStyle w:val="Heading1"/>
        <w:keepNext/>
        <w:spacing w:after="0" w:before="0" w:line="480"/>
        <w:jc w:val="center"/>
      </w:pPr>
      <w:r>
        <w:rPr>
          <w:rFonts w:ascii="Times New Roman" w:cs="Times New Roman" w:eastAsia="Times New Roman" w:hAnsi="Times New Roman"/>
          <w:b/>
          <w:bCs/>
          <w:color w:val="000000"/>
          <w:sz w:val="28"/>
          <w:szCs w:val="28"/>
        </w:rPr>
        <w:t xml:space="preserve">CONCLUSIONS AND RECOMMENDATIONS</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5.1 Conclusions</w:t>
      </w:r>
    </w:p>
    <w:p>
      <w:pPr>
        <w:spacing w:after="0" w:before="0" w:line="480"/>
        <w:ind w:firstLine="720"/>
        <w:jc w:val="both"/>
      </w:pPr>
      <w:r>
        <w:rPr>
          <w:rFonts w:ascii="Times New Roman" w:cs="Times New Roman" w:eastAsia="Times New Roman" w:hAnsi="Times New Roman"/>
          <w:i w:val="false"/>
          <w:iCs w:val="false"/>
          <w:sz w:val="24"/>
          <w:szCs w:val="24"/>
        </w:rPr>
        <w:t xml:space="preserve">This study developed and evaluated an Enhanced Seeded Region Growing (ESRG) algorithm for the detection of brain tumors in MRI scans. It extended the algorithm of Adams and Bischof (1994) with automated seed selection, a local log-domain difference measure, and an adaptive stopping criterion, one enhancement for each of the three specific objectives. The algorithm was evaluated on a stratified random sample of 954 slices, drawn with equal allocation across tumor class and imaging plane from the 4,793 tumor-bearing slices of the BRISC 2025 segmentation task (Fateh et al., 2026). Every sampled slice was processed under both algorithms and under controlled variations of the enhanced algorithm, twenty-three configurations in all, which gave 21,942 runs, none of which ended in an error. Based on the results in Chapter Four, the following conclusions are drawn.</w:t>
      </w:r>
    </w:p>
    <w:p>
      <w:pPr>
        <w:spacing w:after="0" w:before="0" w:line="480"/>
        <w:ind w:firstLine="720"/>
        <w:jc w:val="both"/>
      </w:pPr>
      <w:r>
        <w:rPr>
          <w:rFonts w:ascii="Times New Roman" w:cs="Times New Roman" w:eastAsia="Times New Roman" w:hAnsi="Times New Roman"/>
          <w:i w:val="false"/>
          <w:iCs w:val="false"/>
          <w:sz w:val="24"/>
          <w:szCs w:val="24"/>
        </w:rPr>
        <w:t xml:space="preserve">The enhanced algorithm significantly improved overall segmentation performance over the original algorithm. Under automatic seeding, the mean Dice Similarity Coefficient (DSC) rose from 0.148 to 0.319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17.32,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.56, a large effect), and the share of successfully segmented slices (DSC ≥ 0.70) rose from 1.7% to 29.4%: the enhanced algorithm succeeded on 272 slices on which the original algorithm failed, and the reverse happened on only 8. Mean recall increased about fourfold, from 0.097 to 0.420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.64). When the seed was planted inside the tumor, mean DSC rose from 0.148 to 0.387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.53) and the success rate from 2.0% to 23.5%. On the 412 slices whose automatic seed hit the tumor, mean DSC was 0.707 against 0.335 for the original algorithm. Precision did not improve, however. It was lower for the enhanced algorithm under automatic seeding (0.386 against 0.442,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−.13) and with a planted seed (0.860 against 0.998,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−.42). The competing background seeds of the original algorithm kept its tumor region small, a median of 0.17 times the true tumor area under automatic seeding, which gave it high precision but very low recall. The gain of the enhanced algorithm therefore comes from delineating much more of the tumor, not from absorbing fewer non-tumor pixels. Re-weighting the strata to their population shares gave a mean DSC of 0.330 (95% CI [0.310, 0.350]) under automatic seeding, close to the sample mean of 0.319, and slices drawn from the training split did not score higher than those from the test split (0.313 against 0.349,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.062).</w:t>
      </w:r>
    </w:p>
    <w:p>
      <w:pPr>
        <w:spacing w:after="0" w:before="0" w:line="480"/>
        <w:ind w:firstLine="720"/>
        <w:jc w:val="both"/>
      </w:pPr>
      <w:r>
        <w:rPr>
          <w:rFonts w:ascii="Times New Roman" w:cs="Times New Roman" w:eastAsia="Times New Roman" w:hAnsi="Times New Roman"/>
          <w:i w:val="false"/>
          <w:iCs w:val="false"/>
          <w:sz w:val="24"/>
          <w:szCs w:val="24"/>
        </w:rPr>
        <w:t xml:space="preserve">The automated seed selection produced a deterministic, operator-independent seed, resolving the dependence on the operator that the undefined seeding step of the original algorithm leaves open. The seed landed entirely inside the tumor on 43.7% of the 943 slices that received a seed (95% CI [40.6, 46.9]); on the other 11 slices the selector reported no tumor candidate instead of guessing. Its reliability depended strongly on tumor type (χ²(2) = 228.25,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.49): the seed hit 75.2% of meningiomas, 41.5% of pituitary tumors, and 15.4% of gliomas, whereas the imaging plane had only a small effect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.14). Seed placement was the strongest factor behind the final result. The median DSC was 0.814 when the seed was inside the tumor and 0.000 when it was not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.98), and the success rate was 67.7% against 0.2%. The failure attribution placed 55.6% of all slices at the seeding stage (a different structure ranked first on 29.1%, the tumor absent from the candidates on 25.3%, and a false no-candidate flag on 1.2%) and only 13.1% at the growing stage (undersegmentation on 7.9% and leakage on 5.2%).</w:t>
      </w:r>
    </w:p>
    <w:p>
      <w:pPr>
        <w:spacing w:after="0" w:before="0" w:line="480"/>
        <w:ind w:firstLine="720"/>
        <w:jc w:val="both"/>
      </w:pPr>
      <w:r>
        <w:rPr>
          <w:rFonts w:ascii="Times New Roman" w:cs="Times New Roman" w:eastAsia="Times New Roman" w:hAnsi="Times New Roman"/>
          <w:i w:val="false"/>
          <w:iCs w:val="false"/>
          <w:sz w:val="24"/>
          <w:szCs w:val="24"/>
        </w:rPr>
        <w:t xml:space="preserve">Automation also removed the variability between operators. The automatic seed produced identical masks in two independent runs on all 180 slices of the timing subsample, for both algorithms, so its within-slice variability and inconsistency rate are zero. In contrast, when five simulated operators clicked at different valid positions inside the same tumor, the result of the enhanced algorithm varied with a mean within-slice standard deviation of DSC of 0.223 (0.051 for the original algorithm), and on 50.0% of slices (95% CI [46.8, 53.2]) whether the segmentation succeeded depended on which operator clicked, against 1.4% for the original algorithm. The original algorithm appears consistent only because it consistently undersegments, while the enhanced algorithm is far more sensitive to the click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25.21,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.82) because its stopping bound is derived from the statistics of the seed. The cost of automation was small where the seed was reliable. Overall, the automatic seed scored a lower mean DSC than the average of the five operators (0.319 against 0.374;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−5.39,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−.17), but this difference came from glioma (0.098 against 0.217). For meningioma (0.550 against 0.556,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.290) and pituitary tumors (0.310 against 0.350,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.066), the automatic seed performed as well as the average operator who clicked correctly inside the tumor. The automatic seed also outperformed the original algorithm seeded by an operator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8.57,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Objective 1 is therefore met in the sense intended: automatic seeding is dependable for bright, well-circumscribed tumors, while the manual seeding mode remains necessary for the more difficult tumor types.</w:t>
      </w:r>
    </w:p>
    <w:p>
      <w:pPr>
        <w:spacing w:after="0" w:before="0" w:line="480"/>
        <w:ind w:firstLine="720"/>
        <w:jc w:val="both"/>
      </w:pPr>
      <w:r>
        <w:rPr>
          <w:rFonts w:ascii="Times New Roman" w:cs="Times New Roman" w:eastAsia="Times New Roman" w:hAnsi="Times New Roman"/>
          <w:i w:val="false"/>
          <w:iCs w:val="false"/>
          <w:sz w:val="24"/>
          <w:szCs w:val="24"/>
        </w:rPr>
        <w:t xml:space="preserve">The local log-domain difference measure reduced undersegmentation. With the seed planted inside the tumor, mean recall rose from 0.092 for the original algorithm to 0.416 for the enhanced algorithm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19.79,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.64), and the share of the tumor left unsegmented fell from 90.8% to 58.4%. The ablations showed that both parts of the measure contribute. Restoring the global comparison lowered mean recall to 0.157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24.34,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.79), and switching off the log transform lowered it to 0.325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12.28,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.40); the local comparison improved recall on 786 slices and lowered it on 44. The log transform achieved its gain without lowering precision (0.861 without it and 0.860 with it,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.424), and both improvements were significant in every tumor class. This confirms that comparing each candidate pixel with nearby absorbed pixels on a logarithmic scale lets the region reach more of the tumor. A synthetic 40% linear bias field did not significantly change the recall of the full enhanced algorithm (0.416 to 0.415,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.726) or of the original algorithm (0.092 to 0.092,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.726), and N4 correction did not change the recall of the original algorithm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.159). The evaluation therefore shows that the enhanced algorithm is robust to a smooth bias field of this size, rather than that the original algorithm is harmed by one. On biased slices the enhanced algorithm still recovered far more of the tumor than the original algorithm with N4 correction (0.415 against 0.092,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.64), and the recall gain of Objective 2 appears on the original slices.</w:t>
      </w:r>
    </w:p>
    <w:p>
      <w:pPr>
        <w:spacing w:after="0" w:before="0" w:line="480"/>
        <w:ind w:firstLine="720"/>
        <w:jc w:val="both"/>
      </w:pPr>
      <w:r>
        <w:rPr>
          <w:rFonts w:ascii="Times New Roman" w:cs="Times New Roman" w:eastAsia="Times New Roman" w:hAnsi="Times New Roman"/>
          <w:i w:val="false"/>
          <w:iCs w:val="false"/>
          <w:sz w:val="24"/>
          <w:szCs w:val="24"/>
        </w:rPr>
        <w:t xml:space="preserve">The adaptive stopping criterion effectively limited boundary leakage compared with the unconditional absorption rule of the original algorithm. With the seed planted inside the tumor and the criterion removed, the region leaked on 97.5% of slices, its median area was 37.00 times the true tumor area, and mean precision was only 0.063. With the criterion, leakage fell to 14.4% of slices (793 slices leaked only without the criterion and none only with it,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mean precision rose to 0.860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26.42,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.86), and median precision reached 1.000, so on most slices every absorbed pixel belonged to the tumor. The boundary improved accordingly: the median HD95 fell from 250.28 to 28.35 pixels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−26.40,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−.85), and the median ASSD from 162.46 to 14.37 pixels. Against the original algorithm, the boundary was closer for meningioma (median HD95 of 19.84 against 42.49 pixels) and pituitary tumors (23.45 against 30.48), though not for glioma (58.28 against 45.77). Leakage was not fully eliminated. It remained highest for glioma (34.3%), and under automatic seeding 210 of the 262 leaking slices (80.2%) had started from a seed that was not entirely inside the tumor. The ablation confirmed that the three enhancements are complementary (Friedman χ²(3) = 714.39,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Kendall’s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.25): removing any one of them lowered the mean DSC significantly, from 0.387 to 0.073 without the stopping criterion, 0.193 with the global measure, and 0.275 without the log transform. The local log-domain measure lets the region reach the tumor boundary, and the stopping criterion keeps it from crossing it.</w:t>
      </w:r>
    </w:p>
    <w:p>
      <w:pPr>
        <w:spacing w:after="0" w:before="0" w:line="480"/>
        <w:ind w:firstLine="720"/>
        <w:jc w:val="both"/>
      </w:pPr>
      <w:r>
        <w:rPr>
          <w:rFonts w:ascii="Times New Roman" w:cs="Times New Roman" w:eastAsia="Times New Roman" w:hAnsi="Times New Roman"/>
          <w:i w:val="false"/>
          <w:iCs w:val="false"/>
          <w:sz w:val="24"/>
          <w:szCs w:val="24"/>
        </w:rPr>
        <w:t xml:space="preserve">Performance was strongly class-dependent but only slightly plane-dependent. Meningioma was delineated well and automatically: under automatic seeding, the median DSC rose from 0.230 to 0.759, and 56.0% of slices were segmented successfully against 1.6% for the original algorithm. Pituitary tumors improved significantly, with the success rate rising from 2.8% to 27.0% under automatic seeding and the median DSC from 0.133 to 0.351 with a planted seed, but the median DSC under automatic seeding stayed at 0.000 because the seed landed in the tumor on only 41.5% of slices. Coronal slices did best (median DSC of 0.465 against 0.000 on axial and sagittal slices), in line with their higher seed hit rate. Glioma remained the practical limit of the method. The enhanced algorithm was significantly better than the original algorithm under both seeding conditions, but its median DSC stayed low (0.000 with automatic seeding and 0.127 with a planted seed, against 0.075 for the original algorithm), because the heterogeneous, infiltrative appearance of glioma provides no sharp boundary for an intensity-based method to follow. Tumor class explained a substantial share of the variation in DSC (Kruskal–Wallis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(2) = 185.09 under automatic seeding and 172.07 under planted seeding, both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ε² = .19 and .18). The imaging plane had a significant but small effect under automatic seeding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(2) = 15.16,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ε² = .02) and no significant effect with a planted seed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.616), so it affects where the automatic seed lands rather than how the region grows.</w:t>
      </w:r>
    </w:p>
    <w:p>
      <w:pPr>
        <w:spacing w:after="0" w:before="0" w:line="480"/>
        <w:ind w:firstLine="720"/>
        <w:jc w:val="both"/>
      </w:pPr>
      <w:r>
        <w:rPr>
          <w:rFonts w:ascii="Times New Roman" w:cs="Times New Roman" w:eastAsia="Times New Roman" w:hAnsi="Times New Roman"/>
          <w:i w:val="false"/>
          <w:iCs w:val="false"/>
          <w:sz w:val="24"/>
          <w:szCs w:val="24"/>
        </w:rPr>
        <w:t xml:space="preserve">The growing procedure also showed how its settings shape the balance between the two growth objectives. Reducing the planted click disk to its core halved the leakage rate (30.5% to 14.4%) and raised precision (0.701 to 0.860), but it lowered recall (0.659 to 0.416) and mean DSC (0.486 to 0.387), because a very small seed yields a tight initial stopping bound. The noise floor, rather than the seed itself, set that bound on 39.4% of slices with the core against 12.7% with the larger disk. Growth ended at the maximum of four passes on 796 of the 954 planted slices (83.4%).</w:t>
      </w:r>
    </w:p>
    <w:p>
      <w:pPr>
        <w:spacing w:after="0" w:before="0" w:line="480"/>
        <w:ind w:firstLine="720"/>
        <w:jc w:val="both"/>
      </w:pPr>
      <w:r>
        <w:rPr>
          <w:rFonts w:ascii="Times New Roman" w:cs="Times New Roman" w:eastAsia="Times New Roman" w:hAnsi="Times New Roman"/>
          <w:i w:val="false"/>
          <w:iCs w:val="false"/>
          <w:sz w:val="24"/>
          <w:szCs w:val="24"/>
        </w:rPr>
        <w:t xml:space="preserve">The enhanced algorithm was also faster. In the sequential timing pass on 180 slices, the median time per slice under automatic seeding fell from 10.76 to 5.73 seconds, a 46.7% reduction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−9.06,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−.68), and the enhanced algorithm was faster on 86.7% of slices. The saving comes from region growing, which took a mean of 1.86 seconds against 5.35 seconds, because the original algorithm partitions the whole head among hundreds of background seeds, whereas the enhanced algorithm grows a single region and stops at its boundary. Taken together, the findings show that the enhanced algorithm met all three objectives. It is an interpretable, computationally lightweight segmentation method, fast enough for interactive use on a laptop processor without a GPU, whose growth procedure is sound for well-circumscribed tumors. Its remaining limits lie in automatic seed placement for pituitary tumors and gliomas and in the weak margins of gliomas.</w:t>
      </w:r>
    </w:p>
    <w:p>
      <w:pPr>
        <w:spacing w:after="0" w:before="0" w:line="480"/>
        <w:ind w:firstLine="720"/>
        <w:jc w:val="both"/>
      </w:pPr>
      <w:r>
        <w:rPr>
          <w:rFonts w:ascii="Times New Roman" w:cs="Times New Roman" w:eastAsia="Times New Roman" w:hAnsi="Times New Roman"/>
          <w:i w:val="false"/>
          <w:iCs w:val="false"/>
          <w:sz w:val="24"/>
          <w:szCs w:val="24"/>
        </w:rPr>
        <w:t xml:space="preserve">In the course of the study, the following limitations were encountered. The system operates on two-dimensional slices and isolates the head region rather than performing full brain extraction, because the brain cannot be reliably separated from surrounding tissue on individual coronal and sagittal slices. The evaluation used a stratified sample of 954 of the 4,793 slices, which estimates proportions within about ±2.84 percentage points at 95% confidence, and slices from the training and test splits were pooled, although the training slices showed no advantage. The planted seed was placed at the deepest point of the ground-truth tumor and the simulated operator clicks were drawn from the tumor interior, which represent careful operators, so seeds placed by real users may produce lower scores. Leakage was defined with a fixed threshold of twice the true tumor area. Processing time was measured in a sequential pass on a stratified subsample of 180 slices, on a laptop processor running on battery power, so absolute times are longer than they would be on mains power. The synthetic bias field was a single smooth, linear field of one amplitude and does not reproduce every pattern of inhomogeneity found in clinical scans. As an intensity-based method, the algorithm reached a practical limit on tumors whose intensity is not distinct from surrounding tissue. Finally, the dataset contained only tumor-bearing slices, so the study evaluated the localization and delineation of a known tumor rather than the detection of tumor presence or absence.</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5.2 Recommendations</w:t>
      </w:r>
    </w:p>
    <w:p>
      <w:pPr>
        <w:spacing w:after="0" w:before="0" w:line="480"/>
        <w:ind w:firstLine="720"/>
        <w:jc w:val="both"/>
      </w:pPr>
      <w:r>
        <w:rPr>
          <w:rFonts w:ascii="Times New Roman" w:cs="Times New Roman" w:eastAsia="Times New Roman" w:hAnsi="Times New Roman"/>
          <w:i w:val="false"/>
          <w:iCs w:val="false"/>
          <w:sz w:val="24"/>
          <w:szCs w:val="24"/>
        </w:rPr>
        <w:t xml:space="preserve">The findings indicate that the enhanced algorithm delineates tumors well when the seed lies inside a tumor with a distinct boundary, and that its automatic seed is deterministic and operator-independent. Building on these results, the following recommendations are offered. The system may be adopted as an assistive tool that gives clinicians and annotators a reproducible starting contour. Automatic seeding suits well-circumscribed tumors such as meningioma, where it reached a seed hit rate of 75.2% and a median DSC of 0.759 without any user input, and the operator-click mode may be offered alongside it for other tumor types, for which the enhanced algorithm also outperformed the original algorithm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Because every stage of the method is interpretable, and the Evaluation step of the system shows the source of each variable and the worked computation, the contours it produces can be reviewed and refined by the user.</w:t>
      </w:r>
    </w:p>
    <w:p>
      <w:pPr>
        <w:spacing w:after="0" w:before="0" w:line="480"/>
        <w:ind w:firstLine="720"/>
        <w:jc w:val="both"/>
      </w:pPr>
      <w:r>
        <w:rPr>
          <w:rFonts w:ascii="Times New Roman" w:cs="Times New Roman" w:eastAsia="Times New Roman" w:hAnsi="Times New Roman"/>
          <w:i w:val="false"/>
          <w:iCs w:val="false"/>
          <w:sz w:val="24"/>
          <w:szCs w:val="24"/>
        </w:rPr>
        <w:t xml:space="preserve">The automated seed selection offers a clear path for further enhancement. Because the seed outcome decided the final result, with a median DSC of 0.814 whenever the seed lay inside the tumor, enriching the seed-ranking score, whose three weights were tuned on the training split, with additional cues such as shape compactness, anatomical position, and texture may broaden the range of tumor types that can be seeded automatically. The system may also present the top-ranked candidates to the operator for one-click confirmation, combining the deterministic ranking with the operator’s judgment.</w:t>
      </w:r>
    </w:p>
    <w:p>
      <w:pPr>
        <w:spacing w:after="0" w:before="0" w:line="480"/>
        <w:ind w:firstLine="720"/>
        <w:jc w:val="both"/>
      </w:pPr>
      <w:r>
        <w:rPr>
          <w:rFonts w:ascii="Times New Roman" w:cs="Times New Roman" w:eastAsia="Times New Roman" w:hAnsi="Times New Roman"/>
          <w:i w:val="false"/>
          <w:iCs w:val="false"/>
          <w:sz w:val="24"/>
          <w:szCs w:val="24"/>
        </w:rPr>
        <w:t xml:space="preserve">The growing procedure likewise offers settings that can be placed in the hands of the user. The seed size shifted the balance between the two growth objectives, with the purified core favoring precision (0.860, with a leakage rate of 14.4%) and the larger click disk favoring recall (0.659), so the system may offer a precision-priority and a recall-priority mode that the operator can choose according to the task, together with the number of growing passes as an adjustable setting. The method may also be extended to multi-sequence input, such as T2-weighted and FLAIR images, so that the complementary contrast of these sequences can be used for infiltrative tumors such as gliomas. Since the log-domain measure left recall unchanged under a synthetic bias field, its use on scans from different scanners and field strengths, with or without a separate correction step, may also be explored.</w:t>
      </w:r>
    </w:p>
    <w:p>
      <w:pPr>
        <w:spacing w:after="0" w:before="0" w:line="480"/>
        <w:ind w:firstLine="720"/>
        <w:jc w:val="both"/>
      </w:pPr>
      <w:r>
        <w:rPr>
          <w:rFonts w:ascii="Times New Roman" w:cs="Times New Roman" w:eastAsia="Times New Roman" w:hAnsi="Times New Roman"/>
          <w:i w:val="false"/>
          <w:iCs w:val="false"/>
          <w:sz w:val="24"/>
          <w:szCs w:val="24"/>
        </w:rPr>
        <w:t xml:space="preserve">Because the enhanced algorithm processed a slice in a median of 5.73 seconds on a laptop processor without a GPU and starts from a deterministic seed, it may be extended to three dimensions by carrying the seed and its statistics from slice to slice, so that the tumor is followed across neighboring slices to give a volume. Region growing now takes a mean of 1.86 seconds, so the shared stages of head-mask isolation and seed selection are natural candidates for optimization, for example through vectorized or compiled implementations, to bring the pipeline toward real-time use. The method may further be applied to other datasets, imaging sequences, and modalities, and its masks may serve as priors or initial contours for learning-based segmentation, combining the interpretability of region growing with the capacity of trained models.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2026-09-30T01:32:42.493Z</dcterms:created>
  <dcterms:modified xsi:type="dcterms:W3CDTF">2026-09-30T01:32:42.495Z</dcterms:modified>
</cp:coreProperties>
</file>

<file path=docProps/custom.xml><?xml version="1.0" encoding="utf-8"?>
<Properties xmlns="http://schemas.openxmlformats.org/officeDocument/2006/custom-properties" xmlns:vt="http://schemas.openxmlformats.org/officeDocument/2006/docPropsVTypes"/>
</file>