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Heading1"/>
        <w:outlineLvl w:val="0"/>
        <w:rPr>
          <w:lang w:val="en" w:eastAsia="en"/>
        </w:rPr>
      </w:pPr>
      <w:r>
        <w:rPr>
          <w:lang w:val="en" w:eastAsia="en"/>
        </w:rPr>
        <w:t>Lawful basis assessment report</w:t>
      </w:r>
    </w:p>
    <w:p w:rsidR="00A77B3E">
      <w:pPr>
        <w:pStyle w:val="Heading2"/>
        <w:outlineLvl w:val="1"/>
        <w:rPr>
          <w:lang w:val="en" w:eastAsia="en"/>
        </w:rPr>
      </w:pPr>
      <w:r>
        <w:rPr>
          <w:lang w:val="en" w:eastAsia="en"/>
        </w:rPr>
        <w:t>Overall ratings</w:t>
      </w:r>
    </w:p>
    <w:p w:rsidR="00A77B3E">
      <w:pPr>
        <w:pStyle w:val="Heading2"/>
        <w:outlineLvl w:val="1"/>
        <w:rPr>
          <w:lang w:val="en" w:eastAsia="en"/>
        </w:rPr>
      </w:pPr>
      <w:r>
        <w:rPr>
          <w:lang w:val="en" w:eastAsia="en"/>
        </w:rPr>
        <w:t>Contract</w:t>
      </w:r>
    </w:p>
    <w:p w:rsidR="00A77B3E">
      <w:pPr>
        <w:pStyle w:val="Heading2"/>
        <w:outlineLvl w:val="1"/>
        <w:rPr>
          <w:lang w:val="en" w:eastAsia="en"/>
        </w:rPr>
      </w:pPr>
      <w:r>
        <w:rPr>
          <w:lang w:val="en" w:eastAsia="en"/>
        </w:rPr>
        <w:t>Legal obligation</w:t>
      </w:r>
    </w:p>
    <w:p w:rsidR="00A77B3E">
      <w:pPr>
        <w:pStyle w:val="Heading2"/>
        <w:outlineLvl w:val="1"/>
        <w:rPr>
          <w:lang w:val="en" w:eastAsia="en"/>
        </w:rPr>
      </w:pPr>
      <w:r>
        <w:rPr>
          <w:lang w:val="en" w:eastAsia="en"/>
        </w:rPr>
        <w:t>Vital interests</w:t>
      </w:r>
    </w:p>
    <w:p w:rsidR="00A77B3E">
      <w:pPr>
        <w:pStyle w:val="Heading2"/>
        <w:outlineLvl w:val="1"/>
        <w:rPr>
          <w:lang w:val="en" w:eastAsia="en"/>
        </w:rPr>
      </w:pPr>
      <w:r>
        <w:rPr>
          <w:lang w:val="en" w:eastAsia="en"/>
        </w:rPr>
        <w:t>Public task</w:t>
      </w:r>
    </w:p>
    <w:p w:rsidR="00A77B3E">
      <w:pPr>
        <w:pStyle w:val="Heading2"/>
        <w:outlineLvl w:val="1"/>
        <w:rPr>
          <w:lang w:val="en" w:eastAsia="en"/>
        </w:rPr>
      </w:pPr>
      <w:r>
        <w:rPr>
          <w:lang w:val="en" w:eastAsia="en"/>
        </w:rPr>
        <w:t>Recognised legitimate interest</w:t>
      </w:r>
    </w:p>
    <w:p w:rsidR="00A77B3E">
      <w:pPr>
        <w:pStyle w:val="Heading2"/>
        <w:outlineLvl w:val="1"/>
        <w:rPr>
          <w:lang w:val="en" w:eastAsia="en"/>
        </w:rPr>
      </w:pPr>
      <w:r>
        <w:rPr>
          <w:lang w:val="en" w:eastAsia="en"/>
        </w:rPr>
        <w:t>Consent </w:t>
      </w:r>
    </w:p>
    <w:p w:rsidR="00A77B3E">
      <w:pPr>
        <w:pStyle w:val="Heading2"/>
        <w:outlineLvl w:val="1"/>
        <w:rPr>
          <w:lang w:val="en" w:eastAsia="en"/>
        </w:rPr>
      </w:pPr>
      <w:r>
        <w:rPr>
          <w:lang w:val="en" w:eastAsia="en"/>
        </w:rPr>
        <w:t>Legitimate interests</w:t>
      </w:r>
    </w:p>
    <w:p w:rsidR="00A77B3E">
      <w:pPr>
        <w:rPr>
          <w:lang w:val="en" w:eastAsia="en"/>
        </w:rPr>
      </w:pPr>
      <w:r>
        <w:rPr>
          <w:lang w:val="en" w:eastAsia="en"/>
        </w:rPr>
        <w:t> </w:t>
      </w:r>
    </w:p>
    <w:p w:rsidR="00A77B3E">
      <w:pPr>
        <w:pStyle w:val="Heading2"/>
        <w:outlineLvl w:val="1"/>
        <w:rPr>
          <w:lang w:val="en" w:eastAsia="en"/>
        </w:rPr>
      </w:pPr>
      <w:r>
        <w:rPr>
          <w:lang w:val="en" w:eastAsia="en"/>
        </w:rPr>
        <w:t>The below lawful basis are likely to be appropriate for your data processing activities</w:t>
      </w:r>
    </w:p>
    <w:p w:rsidR="00A77B3E">
      <w:pPr>
        <w:pStyle w:val="Heading2"/>
        <w:outlineLvl w:val="1"/>
        <w:rPr>
          <w:lang w:val="en" w:eastAsia="en"/>
        </w:rPr>
      </w:pPr>
      <w:r>
        <w:rPr>
          <w:lang w:val="en" w:eastAsia="en"/>
        </w:rPr>
        <w:t>Your answers were inconclusive for the following lawful basis</w:t>
      </w:r>
    </w:p>
    <w:p w:rsidR="00A77B3E">
      <w:pPr>
        <w:rPr>
          <w:lang w:val="en" w:eastAsia="en"/>
        </w:rPr>
      </w:pPr>
      <w:r>
        <w:rPr>
          <w:lang w:val="en" w:eastAsia="en"/>
        </w:rPr>
        <w:t> </w:t>
      </w:r>
    </w:p>
    <w:p w:rsidR="00A77B3E">
      <w:pPr>
        <w:pStyle w:val="Heading2"/>
        <w:outlineLvl w:val="1"/>
        <w:rPr>
          <w:lang w:val="en" w:eastAsia="en"/>
        </w:rPr>
      </w:pPr>
      <w:r>
        <w:rPr>
          <w:lang w:val="en" w:eastAsia="en"/>
        </w:rPr>
        <w:t>Consent: Your answers were inconclusive - you need to do more to make sure you have valid consent.</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need to make sure the consent specifically covers the controller, the purpose and the type of activity. Use our consent guidance to make sure you meet the standard.</w:t>
      </w:r>
    </w:p>
    <w:p w:rsidR="00A77B3E">
      <w:pPr>
        <w:rPr>
          <w:lang w:val="en" w:eastAsia="en"/>
        </w:rPr>
      </w:pPr>
      <w:r>
        <w:rPr>
          <w:lang w:val="en" w:eastAsia="en"/>
        </w:rPr>
        <w:t>If the consent does not name a particular controller, purpose or type of processing, you need to look for another lawful basis for that processing.</w:t>
      </w:r>
    </w:p>
    <w:p w:rsidR="00A77B3E">
      <w:pPr>
        <w:rPr>
          <w:lang w:val="en" w:eastAsia="en"/>
        </w:rPr>
      </w:pPr>
      <w:r>
        <w:rPr>
          <w:lang w:val="en" w:eastAsia="en"/>
        </w:rPr>
        <w:t>If you want to get blanket consent for a large number of parties, purposes or processes, you may not be able to provide prominent, concise and readable information that is also specific and granular enough. You may need to consider whether you can rely on another lawful basis for some elements of the processing, so that you can focus your consent request. </w:t>
      </w:r>
    </w:p>
    <w:p w:rsidR="00A77B3E">
      <w:pPr>
        <w:pStyle w:val="Heading3"/>
        <w:outlineLvl w:val="2"/>
        <w:rPr>
          <w:lang w:val="en" w:eastAsia="en"/>
        </w:rPr>
      </w:pPr>
      <w:r>
        <w:rPr>
          <w:lang w:val="en" w:eastAsia="en"/>
        </w:rPr>
        <w:t>Guidance</w:t>
      </w:r>
    </w:p>
    <w:p w:rsidR="00A77B3E">
      <w:pPr>
        <w:numPr>
          <w:ilvl w:val="0"/>
          <w:numId w:val="1"/>
        </w:numPr>
        <w:ind w:left="720" w:hanging="360"/>
        <w:jc w:val="left"/>
        <w:rPr>
          <w:lang w:val="en" w:eastAsia="en"/>
        </w:rPr>
      </w:pPr>
      <w:hyperlink r:id="rId4" w:tooltip="Consent" w:history="1">
        <w:r>
          <w:rPr>
            <w:lang w:val="en" w:eastAsia="en"/>
          </w:rPr>
          <w:t>Guide to lawful basis - consent</w:t>
        </w:r>
      </w:hyperlink>
    </w:p>
    <w:p w:rsidR="00A77B3E">
      <w:pPr>
        <w:numPr>
          <w:ilvl w:val="0"/>
          <w:numId w:val="1"/>
        </w:numPr>
        <w:ind w:left="720" w:hanging="360"/>
        <w:jc w:val="left"/>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The lawful basis below are not appropriate for your data processing activities</w:t>
      </w:r>
    </w:p>
    <w:p w:rsidR="00A77B3E">
      <w:pPr>
        <w:rPr>
          <w:lang w:val="en" w:eastAsia="en"/>
        </w:rPr>
      </w:pPr>
      <w:r>
        <w:rPr>
          <w:lang w:val="en" w:eastAsia="en"/>
        </w:rPr>
        <w:t> </w:t>
      </w:r>
    </w:p>
    <w:p w:rsidR="00A77B3E">
      <w:pPr>
        <w:pStyle w:val="Heading2"/>
        <w:outlineLvl w:val="1"/>
        <w:rPr>
          <w:lang w:val="en" w:eastAsia="en"/>
        </w:rPr>
      </w:pPr>
      <w:r>
        <w:rPr>
          <w:lang w:val="en" w:eastAsia="en"/>
        </w:rPr>
        <w:t>Contract: Your answers indicate that contract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Legal obligation: Your answers indicate that legal obligation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need to be able to identify a clear legal basis for the obligation. Seek legal advice if necessary. If you cannot point to a clear source for the obligation in question, you should consider another lawful basis or else rethink your processing.</w:t>
      </w:r>
    </w:p>
    <w:p w:rsidR="00A77B3E">
      <w:pPr>
        <w:pStyle w:val="Heading3"/>
        <w:outlineLvl w:val="2"/>
        <w:rPr>
          <w:lang w:val="en" w:eastAsia="en"/>
        </w:rPr>
      </w:pPr>
      <w:r>
        <w:rPr>
          <w:lang w:val="en" w:eastAsia="en"/>
        </w:rPr>
        <w:t>Guidance</w:t>
      </w:r>
    </w:p>
    <w:p w:rsidR="00A77B3E">
      <w:pPr>
        <w:rPr>
          <w:lang w:val="en" w:eastAsia="en"/>
        </w:rPr>
      </w:pPr>
      <w:hyperlink r:id="rId6" w:tooltip="Legal obligation" w:history="1">
        <w:r>
          <w:rPr>
            <w:lang w:val="en" w:eastAsia="en"/>
          </w:rPr>
          <w:t>Guide to lawful basis - legal obligation</w:t>
        </w:r>
      </w:hyperlink>
    </w:p>
    <w:p w:rsidR="00A77B3E">
      <w:pPr>
        <w:rPr>
          <w:lang w:val="en" w:eastAsia="en"/>
        </w:rPr>
      </w:pPr>
      <w:r>
        <w:rPr>
          <w:lang w:val="en" w:eastAsia="en"/>
        </w:rPr>
        <w:t> </w:t>
      </w:r>
    </w:p>
    <w:p w:rsidR="00A77B3E">
      <w:pPr>
        <w:pStyle w:val="Heading2"/>
        <w:outlineLvl w:val="1"/>
        <w:rPr>
          <w:lang w:val="en" w:eastAsia="en"/>
        </w:rPr>
      </w:pPr>
      <w:r>
        <w:rPr>
          <w:lang w:val="en" w:eastAsia="en"/>
        </w:rPr>
        <w:t>Vital interest: Your answers indicate that vital interests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Public task: Your answers indicate that public task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consider another lawful basis for this processing. Even if you are a public authority, legitimate interests is still available for processing which falls outside your tasks as a public authority. Other bases may also be available.</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Recognised legitimate interest: Your answers indicate that recognised legitimate interest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numPr>
          <w:ilvl w:val="0"/>
          <w:numId w:val="2"/>
        </w:numPr>
        <w:ind w:left="720" w:hanging="360"/>
        <w:jc w:val="left"/>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rPr>
          <w:lang w:val="en" w:eastAsia="en"/>
        </w:rPr>
      </w:pPr>
      <w:r>
        <w:rPr>
          <w:lang w:val="en" w:eastAsia="en"/>
        </w:rPr>
        <w:t> </w:t>
      </w:r>
    </w:p>
    <w:p w:rsidR="00A77B3E">
      <w:pPr>
        <w:pStyle w:val="Heading2"/>
        <w:outlineLvl w:val="1"/>
        <w:rPr>
          <w:lang w:val="en" w:eastAsia="en"/>
        </w:rPr>
      </w:pPr>
      <w:r>
        <w:rPr>
          <w:lang w:val="en" w:eastAsia="en"/>
        </w:rPr>
        <w:t>Legitimate interest: Your answers indicate that legitimate interests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must be able to justify your processing, including any impact on individuals. If you aren't happy to do this, you need to look for another lawful basis, or else rethink your processing.</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xml:space="preserve">If you have an problem downloading the report into a word document </w:t>
      </w:r>
      <w:hyperlink r:id="rId7" w:tooltip="Website feedback" w:history="1">
        <w:r>
          <w:rPr>
            <w:lang w:val="en" w:eastAsia="en"/>
          </w:rPr>
          <w:t>please let us know</w:t>
        </w:r>
      </w:hyperlink>
      <w:r>
        <w:rPr>
          <w:lang w:val="en" w:eastAsia="en"/>
        </w:rPr>
        <w:t>.</w:t>
      </w:r>
    </w:p>
    <w:p w:rsidR="00A77B3E">
      <w:pPr>
        <w:rPr>
          <w:lang w:val="en" w:eastAsia="en"/>
        </w:rPr>
      </w:pPr>
      <w:r>
        <w:rPr>
          <w:lang w:val="en" w:eastAsia="en"/>
        </w:rPr>
        <w:t> </w:t>
      </w:r>
    </w:p>
    <w:p w:rsidR="00A77B3E">
      <w:pPr>
        <w:rPr>
          <w:lang w:val="en" w:eastAsia="en"/>
        </w:rPr>
      </w:pPr>
      <w:r>
        <w:rPr>
          <w:lang w:val="en" w:eastAsia="en"/>
        </w:rPr>
        <w:t> </w:t>
      </w:r>
    </w:p>
    <w:p w:rsidR="00A77B3E">
      <w:pPr>
        <w:rPr>
          <w:lang w:val="en" w:eastAsia="en"/>
        </w:rPr>
      </w:pPr>
      <w:r>
        <w:rPr>
          <w:lang w:val="en" w:eastAsia="en"/>
        </w:rPr>
        <w:t> </w:t>
      </w:r>
    </w:p>
    <w:p w:rsidR="00A77B3E"/>
    <w:sectPr>
      <w:footerReference w:type="default" r:id="rId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right" w:pos="9026"/>
      </w:tabs>
      <w:rPr>
        <w:rFonts w:ascii="Verdana" w:eastAsia="Verdana" w:hAnsi="Verdana" w:cs="Verdana"/>
        <w:color w:val="808080"/>
        <w:sz w:val="20"/>
      </w:rPr>
    </w:pPr>
    <w:r>
      <w:rPr>
        <w:rFonts w:ascii="Verdana" w:eastAsia="Verdana" w:hAnsi="Verdana" w:cs="Verdana"/>
        <w:color w:val="808080"/>
        <w:sz w:val="20"/>
      </w:rPr>
      <w:t>26 August 2026</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ico.org.uk/for-organisations/uk-gdpr-guidance-and-resources/lawful-basis/a-guide-to-lawful-basis/consent/" TargetMode="External" /><Relationship Id="rId5" Type="http://schemas.openxmlformats.org/officeDocument/2006/relationships/hyperlink" Target="https://ico.org.uk/for-organisations/uk-gdpr-guidance-and-resources/lawful-basis/a-guide-to-lawful-basis/" TargetMode="External" /><Relationship Id="rId6" Type="http://schemas.openxmlformats.org/officeDocument/2006/relationships/hyperlink" Target="https://ico.org.uk/for-organisations/uk-gdpr-guidance-and-resources/lawful-basis/a-guide-to-lawful-basis/legal-obligation/" TargetMode="External" /><Relationship Id="rId7" Type="http://schemas.openxmlformats.org/officeDocument/2006/relationships/hyperlink" Target="mailto:websitefeedback@ico.org.uk" TargetMode="Externa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Lawful basis assessment report</dc:title>
  <cp:revision>1</cp:revision>
</cp:coreProperties>
</file>