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Heading1"/>
        <w:outlineLvl w:val="0"/>
        <w:rPr>
          <w:lang w:val="en" w:eastAsia="en"/>
        </w:rPr>
      </w:pPr>
      <w:r>
        <w:rPr>
          <w:lang w:val="en" w:eastAsia="en"/>
        </w:rPr>
        <w:t>Lawful basis assessment report</w:t>
      </w:r>
    </w:p>
    <w:p w:rsidR="00A77B3E">
      <w:pPr>
        <w:pStyle w:val="Heading2"/>
        <w:outlineLvl w:val="1"/>
        <w:rPr>
          <w:lang w:val="en" w:eastAsia="en"/>
        </w:rPr>
      </w:pPr>
      <w:r>
        <w:rPr>
          <w:lang w:val="en" w:eastAsia="en"/>
        </w:rPr>
        <w:t>Overall ratings</w:t>
      </w:r>
    </w:p>
    <w:p w:rsidR="00A77B3E">
      <w:pPr>
        <w:pStyle w:val="Heading2"/>
        <w:outlineLvl w:val="1"/>
        <w:rPr>
          <w:lang w:val="en" w:eastAsia="en"/>
        </w:rPr>
      </w:pPr>
      <w:r>
        <w:rPr>
          <w:lang w:val="en" w:eastAsia="en"/>
        </w:rPr>
        <w:t>Contract</w:t>
      </w:r>
    </w:p>
    <w:p w:rsidR="00A77B3E">
      <w:pPr>
        <w:pStyle w:val="Heading2"/>
        <w:outlineLvl w:val="1"/>
        <w:rPr>
          <w:lang w:val="en" w:eastAsia="en"/>
        </w:rPr>
      </w:pPr>
      <w:r>
        <w:rPr>
          <w:lang w:val="en" w:eastAsia="en"/>
        </w:rPr>
        <w:t>Legal obligation</w:t>
      </w:r>
    </w:p>
    <w:p w:rsidR="00A77B3E">
      <w:pPr>
        <w:pStyle w:val="Heading2"/>
        <w:outlineLvl w:val="1"/>
        <w:rPr>
          <w:lang w:val="en" w:eastAsia="en"/>
        </w:rPr>
      </w:pPr>
      <w:r>
        <w:rPr>
          <w:lang w:val="en" w:eastAsia="en"/>
        </w:rPr>
        <w:t>Vital interests</w:t>
      </w:r>
    </w:p>
    <w:p w:rsidR="00A77B3E">
      <w:pPr>
        <w:pStyle w:val="Heading2"/>
        <w:outlineLvl w:val="1"/>
        <w:rPr>
          <w:lang w:val="en" w:eastAsia="en"/>
        </w:rPr>
      </w:pPr>
      <w:r>
        <w:rPr>
          <w:lang w:val="en" w:eastAsia="en"/>
        </w:rPr>
        <w:t>Public task</w:t>
      </w:r>
    </w:p>
    <w:p w:rsidR="00A77B3E">
      <w:pPr>
        <w:pStyle w:val="Heading2"/>
        <w:outlineLvl w:val="1"/>
        <w:rPr>
          <w:lang w:val="en" w:eastAsia="en"/>
        </w:rPr>
      </w:pPr>
      <w:r>
        <w:rPr>
          <w:lang w:val="en" w:eastAsia="en"/>
        </w:rPr>
        <w:t>Recognised legitimate interest</w:t>
      </w:r>
    </w:p>
    <w:p w:rsidR="00A77B3E">
      <w:pPr>
        <w:pStyle w:val="Heading2"/>
        <w:outlineLvl w:val="1"/>
        <w:rPr>
          <w:lang w:val="en" w:eastAsia="en"/>
        </w:rPr>
      </w:pPr>
      <w:r>
        <w:rPr>
          <w:lang w:val="en" w:eastAsia="en"/>
        </w:rPr>
        <w:t>Consent </w:t>
      </w:r>
    </w:p>
    <w:p w:rsidR="00A77B3E">
      <w:pPr>
        <w:pStyle w:val="Heading2"/>
        <w:outlineLvl w:val="1"/>
        <w:rPr>
          <w:lang w:val="en" w:eastAsia="en"/>
        </w:rPr>
      </w:pPr>
      <w:r>
        <w:rPr>
          <w:lang w:val="en" w:eastAsia="en"/>
        </w:rPr>
        <w:t>Legitimate interests</w:t>
      </w:r>
    </w:p>
    <w:p w:rsidR="00A77B3E">
      <w:pPr>
        <w:rPr>
          <w:lang w:val="en" w:eastAsia="en"/>
        </w:rPr>
      </w:pPr>
      <w:r>
        <w:rPr>
          <w:lang w:val="en" w:eastAsia="en"/>
        </w:rPr>
        <w:t> </w:t>
      </w:r>
    </w:p>
    <w:p w:rsidR="00A77B3E">
      <w:pPr>
        <w:pStyle w:val="Heading2"/>
        <w:outlineLvl w:val="1"/>
        <w:rPr>
          <w:lang w:val="en" w:eastAsia="en"/>
        </w:rPr>
      </w:pPr>
      <w:r>
        <w:rPr>
          <w:lang w:val="en" w:eastAsia="en"/>
        </w:rPr>
        <w:t>The below lawful basis are likely to be appropriate for your data processing activities</w:t>
      </w:r>
    </w:p>
    <w:p w:rsidR="00A77B3E">
      <w:pPr>
        <w:pStyle w:val="Heading2"/>
        <w:outlineLvl w:val="1"/>
        <w:rPr>
          <w:lang w:val="en" w:eastAsia="en"/>
        </w:rPr>
      </w:pPr>
      <w:r>
        <w:rPr>
          <w:lang w:val="en" w:eastAsia="en"/>
        </w:rPr>
        <w:t>Contract: Your answers indicate that contract is likely to be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need to ensure that you can demonstrate how and why processing is necessary for the contract. Remember to document your decision, and include information about your purposes and lawful basis in your privacy notice.</w:t>
      </w:r>
    </w:p>
    <w:p w:rsidR="00A77B3E">
      <w:pPr>
        <w:rPr>
          <w:lang w:val="en" w:eastAsia="en"/>
        </w:rPr>
      </w:pPr>
      <w:r>
        <w:rPr>
          <w:lang w:val="en" w:eastAsia="en"/>
        </w:rPr>
        <w:t>If you are processing data of a child under 18, check the child is a party to the contract and they have the necessary competence to enter into a contract. If you have doubts about their competence, you may wish to consider an alternative basis such as legitimate interests, which can help you to demonstrate that the child’s rights and interests are properly considered and protected. Read our guidance on children and the GDPR for more information.</w:t>
      </w:r>
    </w:p>
    <w:p w:rsidR="00A77B3E">
      <w:pPr>
        <w:rPr>
          <w:lang w:val="en" w:eastAsia="en"/>
        </w:rPr>
      </w:pPr>
      <w:r>
        <w:rPr>
          <w:lang w:val="en" w:eastAsia="en"/>
        </w:rPr>
        <w:t>If you are processing special category data or criminal offence data, you also need to identify a separate condition to allow you to process this type of data. </w:t>
      </w:r>
    </w:p>
    <w:p w:rsidR="00A77B3E">
      <w:pPr>
        <w:pStyle w:val="Heading3"/>
        <w:outlineLvl w:val="2"/>
        <w:rPr>
          <w:lang w:val="en" w:eastAsia="en"/>
        </w:rPr>
      </w:pPr>
      <w:r>
        <w:rPr>
          <w:lang w:val="en" w:eastAsia="en"/>
        </w:rPr>
        <w:t>Guidance</w:t>
      </w:r>
    </w:p>
    <w:p w:rsidR="00A77B3E">
      <w:pPr>
        <w:numPr>
          <w:ilvl w:val="0"/>
          <w:numId w:val="1"/>
        </w:numPr>
        <w:ind w:left="720" w:hanging="360"/>
        <w:jc w:val="left"/>
        <w:rPr>
          <w:lang w:val="en" w:eastAsia="en"/>
        </w:rPr>
      </w:pPr>
      <w:hyperlink r:id="rId4" w:tooltip="Legal obligation" w:history="1">
        <w:r>
          <w:rPr>
            <w:lang w:val="en" w:eastAsia="en"/>
          </w:rPr>
          <w:t>Guide to lawful basis - contract</w:t>
        </w:r>
      </w:hyperlink>
    </w:p>
    <w:p w:rsidR="00A77B3E">
      <w:pPr>
        <w:numPr>
          <w:ilvl w:val="0"/>
          <w:numId w:val="1"/>
        </w:numPr>
        <w:ind w:left="720" w:hanging="360"/>
        <w:jc w:val="left"/>
        <w:rPr>
          <w:lang w:val="en" w:eastAsia="en"/>
        </w:rPr>
      </w:pPr>
      <w:hyperlink r:id="rId5" w:tooltip="Using children's information: a guide" w:history="1">
        <w:r>
          <w:rPr>
            <w:lang w:val="en" w:eastAsia="en"/>
          </w:rPr>
          <w:t>Using children's information: a guide</w:t>
        </w:r>
      </w:hyperlink>
    </w:p>
    <w:p w:rsidR="00A77B3E">
      <w:pPr>
        <w:numPr>
          <w:ilvl w:val="0"/>
          <w:numId w:val="1"/>
        </w:numPr>
        <w:ind w:left="720" w:hanging="360"/>
        <w:jc w:val="left"/>
        <w:rPr>
          <w:lang w:val="en" w:eastAsia="en"/>
        </w:rPr>
      </w:pPr>
      <w:hyperlink r:id="rId6" w:tooltip="Special category data" w:history="1">
        <w:r>
          <w:rPr>
            <w:lang w:val="en" w:eastAsia="en"/>
          </w:rPr>
          <w:t>Guide to lawful basis - special category data</w:t>
        </w:r>
      </w:hyperlink>
    </w:p>
    <w:p w:rsidR="00A77B3E">
      <w:pPr>
        <w:numPr>
          <w:ilvl w:val="0"/>
          <w:numId w:val="1"/>
        </w:numPr>
        <w:ind w:left="720" w:hanging="360"/>
        <w:jc w:val="left"/>
        <w:rPr>
          <w:lang w:val="en" w:eastAsia="en"/>
        </w:rPr>
      </w:pPr>
      <w:hyperlink r:id="rId7" w:tooltip="Criminal offence data" w:history="1">
        <w:r>
          <w:rPr>
            <w:lang w:val="en" w:eastAsia="en"/>
          </w:rPr>
          <w:t>Guide to lawful basis - criminal offence data</w:t>
        </w:r>
      </w:hyperlink>
    </w:p>
    <w:p w:rsidR="00A77B3E">
      <w:pPr>
        <w:rPr>
          <w:lang w:val="en" w:eastAsia="en"/>
        </w:rPr>
      </w:pPr>
      <w:r>
        <w:rPr>
          <w:lang w:val="en" w:eastAsia="en"/>
        </w:rPr>
        <w:t> </w:t>
      </w:r>
    </w:p>
    <w:p w:rsidR="00A77B3E">
      <w:pPr>
        <w:pStyle w:val="Heading2"/>
        <w:outlineLvl w:val="1"/>
        <w:rPr>
          <w:lang w:val="en" w:eastAsia="en"/>
        </w:rPr>
      </w:pPr>
      <w:r>
        <w:rPr>
          <w:lang w:val="en" w:eastAsia="en"/>
        </w:rPr>
        <w:t>Your answers were inconclusive for the following lawful basis</w:t>
      </w:r>
    </w:p>
    <w:p w:rsidR="00A77B3E">
      <w:pPr>
        <w:rPr>
          <w:lang w:val="en" w:eastAsia="en"/>
        </w:rPr>
      </w:pPr>
      <w:r>
        <w:rPr>
          <w:lang w:val="en" w:eastAsia="en"/>
        </w:rPr>
        <w:t> </w:t>
      </w:r>
    </w:p>
    <w:p w:rsidR="00A77B3E">
      <w:pPr>
        <w:pStyle w:val="Heading2"/>
        <w:outlineLvl w:val="1"/>
        <w:rPr>
          <w:lang w:val="en" w:eastAsia="en"/>
        </w:rPr>
      </w:pPr>
      <w:r>
        <w:rPr>
          <w:lang w:val="en" w:eastAsia="en"/>
        </w:rPr>
        <w:t>The lawful basis below are not appropriate for your data processing activities</w:t>
      </w:r>
    </w:p>
    <w:p w:rsidR="00A77B3E">
      <w:pPr>
        <w:rPr>
          <w:lang w:val="en" w:eastAsia="en"/>
        </w:rPr>
      </w:pPr>
      <w:r>
        <w:rPr>
          <w:lang w:val="en" w:eastAsia="en"/>
        </w:rPr>
        <w:t> </w:t>
      </w:r>
    </w:p>
    <w:p w:rsidR="00A77B3E">
      <w:pPr>
        <w:pStyle w:val="Heading2"/>
        <w:outlineLvl w:val="1"/>
        <w:rPr>
          <w:lang w:val="en" w:eastAsia="en"/>
        </w:rPr>
      </w:pPr>
      <w:r>
        <w:rPr>
          <w:lang w:val="en" w:eastAsia="en"/>
        </w:rPr>
        <w:t>Legal obligation: Your answers indicate that legal obligation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need to be able to identify a clear legal basis for the obligation. Seek legal advice if necessary. If you cannot point to a clear source for the obligation in question, you should consider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4" w:tooltip="Legal obligation" w:history="1">
        <w:r>
          <w:rPr>
            <w:lang w:val="en" w:eastAsia="en"/>
          </w:rPr>
          <w:t>Guide to lawful basis - legal obligation</w:t>
        </w:r>
      </w:hyperlink>
    </w:p>
    <w:p w:rsidR="00A77B3E">
      <w:pPr>
        <w:rPr>
          <w:lang w:val="en" w:eastAsia="en"/>
        </w:rPr>
      </w:pPr>
      <w:r>
        <w:rPr>
          <w:lang w:val="en" w:eastAsia="en"/>
        </w:rPr>
        <w:t> </w:t>
      </w:r>
    </w:p>
    <w:p w:rsidR="00A77B3E">
      <w:pPr>
        <w:pStyle w:val="Heading2"/>
        <w:outlineLvl w:val="1"/>
        <w:rPr>
          <w:lang w:val="en" w:eastAsia="en"/>
        </w:rPr>
      </w:pPr>
      <w:r>
        <w:rPr>
          <w:lang w:val="en" w:eastAsia="en"/>
        </w:rPr>
        <w:t>Vital interest: Your answers indicate that vital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rPr>
          <w:lang w:val="en" w:eastAsia="en"/>
        </w:rPr>
      </w:pPr>
      <w:hyperlink r:id="rId8"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Public task: Your answers indicate that public task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consider another lawful basis for this processing. Even if you are a public authority, legitimate interests is still available for processing which falls outside your tasks as a public authority. Other bases may also be available.</w:t>
      </w:r>
    </w:p>
    <w:p w:rsidR="00A77B3E">
      <w:pPr>
        <w:pStyle w:val="Heading3"/>
        <w:outlineLvl w:val="2"/>
        <w:rPr>
          <w:lang w:val="en" w:eastAsia="en"/>
        </w:rPr>
      </w:pPr>
      <w:r>
        <w:rPr>
          <w:lang w:val="en" w:eastAsia="en"/>
        </w:rPr>
        <w:t>Guidance</w:t>
      </w:r>
    </w:p>
    <w:p w:rsidR="00A77B3E">
      <w:pPr>
        <w:rPr>
          <w:lang w:val="en" w:eastAsia="en"/>
        </w:rPr>
      </w:pPr>
      <w:hyperlink r:id="rId8"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Recognised legitimate interest: Your answers indicate that recognised legitimate interest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numPr>
          <w:ilvl w:val="0"/>
          <w:numId w:val="2"/>
        </w:numPr>
        <w:ind w:left="720" w:hanging="360"/>
        <w:jc w:val="left"/>
        <w:rPr>
          <w:lang w:val="en" w:eastAsia="en"/>
        </w:rPr>
      </w:pPr>
      <w:hyperlink r:id="rId8" w:tooltip="A guide to lawful basis" w:history="1">
        <w:r>
          <w:rPr>
            <w:lang w:val="en" w:eastAsia="en"/>
          </w:rPr>
          <w:t>Guide to lawful basis</w:t>
        </w:r>
      </w:hyperlink>
    </w:p>
    <w:p w:rsidR="00A77B3E">
      <w:pPr>
        <w:rPr>
          <w:lang w:val="en" w:eastAsia="en"/>
        </w:rPr>
      </w:pPr>
      <w:r>
        <w:rPr>
          <w:lang w:val="en" w:eastAsia="en"/>
        </w:rPr>
        <w:t> </w:t>
      </w:r>
    </w:p>
    <w:p w:rsidR="00A77B3E">
      <w:pPr>
        <w:rPr>
          <w:lang w:val="en" w:eastAsia="en"/>
        </w:rPr>
      </w:pPr>
      <w:r>
        <w:rPr>
          <w:lang w:val="en" w:eastAsia="en"/>
        </w:rPr>
        <w:t> </w:t>
      </w:r>
    </w:p>
    <w:p w:rsidR="00A77B3E">
      <w:pPr>
        <w:pStyle w:val="Heading2"/>
        <w:outlineLvl w:val="1"/>
        <w:rPr>
          <w:lang w:val="en" w:eastAsia="en"/>
        </w:rPr>
      </w:pPr>
      <w:r>
        <w:rPr>
          <w:lang w:val="en" w:eastAsia="en"/>
        </w:rPr>
        <w:t>Consent: Your answers indicate that consent would not be appropriate and/or is likely to be invalid.</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If you can't offer a genuine free and ongoing choice, you should look for another lawful basis for your processing.</w:t>
      </w:r>
    </w:p>
    <w:p w:rsidR="00A77B3E">
      <w:pPr>
        <w:pStyle w:val="Heading3"/>
        <w:outlineLvl w:val="2"/>
        <w:rPr>
          <w:lang w:val="en" w:eastAsia="en"/>
        </w:rPr>
      </w:pPr>
      <w:r>
        <w:rPr>
          <w:lang w:val="en" w:eastAsia="en"/>
        </w:rPr>
        <w:t>Guidance</w:t>
      </w:r>
    </w:p>
    <w:p w:rsidR="00A77B3E">
      <w:pPr>
        <w:rPr>
          <w:lang w:val="en" w:eastAsia="en"/>
        </w:rPr>
      </w:pPr>
      <w:hyperlink r:id="rId9" w:tooltip="Consent" w:history="1">
        <w:r>
          <w:rPr>
            <w:lang w:val="en" w:eastAsia="en"/>
          </w:rPr>
          <w:t>Guide to lawful basis - consent</w:t>
        </w:r>
      </w:hyperlink>
    </w:p>
    <w:p w:rsidR="00A77B3E">
      <w:pPr>
        <w:rPr>
          <w:lang w:val="en" w:eastAsia="en"/>
        </w:rPr>
      </w:pPr>
      <w:r>
        <w:rPr>
          <w:lang w:val="en" w:eastAsia="en"/>
        </w:rPr>
        <w:t> </w:t>
      </w:r>
    </w:p>
    <w:p w:rsidR="00A77B3E">
      <w:pPr>
        <w:pStyle w:val="Heading2"/>
        <w:outlineLvl w:val="1"/>
        <w:rPr>
          <w:lang w:val="en" w:eastAsia="en"/>
        </w:rPr>
      </w:pPr>
      <w:r>
        <w:rPr>
          <w:lang w:val="en" w:eastAsia="en"/>
        </w:rPr>
        <w:t>Legitimate interest: Your answers indicate that legitimate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must be able to justify your processing, including any impact on individuals. If you aren't happy to do this, you need to look for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8" w:tooltip="A guide to lawful basis" w:history="1">
        <w:r>
          <w:rPr>
            <w:lang w:val="en" w:eastAsia="en"/>
          </w:rPr>
          <w:t>Guide to lawful basis</w:t>
        </w:r>
      </w:hyperlink>
    </w:p>
    <w:p w:rsidR="00A77B3E">
      <w:pPr>
        <w:rPr>
          <w:lang w:val="en" w:eastAsia="en"/>
        </w:rPr>
      </w:pPr>
      <w:r>
        <w:rPr>
          <w:lang w:val="en" w:eastAsia="en"/>
        </w:rPr>
        <w:t xml:space="preserve">If you have an problem downloading the report into a word document </w:t>
      </w:r>
      <w:hyperlink r:id="rId10" w:tooltip="Website feedback" w:history="1">
        <w:r>
          <w:rPr>
            <w:lang w:val="en" w:eastAsia="en"/>
          </w:rPr>
          <w:t>please let us know</w:t>
        </w:r>
      </w:hyperlink>
      <w:r>
        <w:rPr>
          <w:lang w:val="en" w:eastAsia="en"/>
        </w:rPr>
        <w:t>.</w:t>
      </w:r>
    </w:p>
    <w:p w:rsidR="00A77B3E">
      <w:pPr>
        <w:rPr>
          <w:lang w:val="en" w:eastAsia="en"/>
        </w:rPr>
      </w:pPr>
      <w:r>
        <w:rPr>
          <w:lang w:val="en" w:eastAsia="en"/>
        </w:rPr>
        <w:t> </w:t>
      </w:r>
    </w:p>
    <w:p w:rsidR="00A77B3E">
      <w:pPr>
        <w:rPr>
          <w:lang w:val="en" w:eastAsia="en"/>
        </w:rPr>
      </w:pPr>
      <w:r>
        <w:rPr>
          <w:lang w:val="en" w:eastAsia="en"/>
        </w:rPr>
        <w:t> </w:t>
      </w:r>
    </w:p>
    <w:p w:rsidR="00A77B3E">
      <w:pPr>
        <w:rPr>
          <w:lang w:val="en" w:eastAsia="en"/>
        </w:rPr>
      </w:pPr>
      <w:r>
        <w:rPr>
          <w:lang w:val="en" w:eastAsia="en"/>
        </w:rPr>
        <w:t> </w:t>
      </w:r>
    </w:p>
    <w:p w:rsidR="00A77B3E"/>
    <w:sectPr>
      <w:footerReference w:type="default" r:id="rId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26 August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websitefeedback@ico.org.uk" TargetMode="Externa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for-organisations/uk-gdpr-guidance-and-resources/lawful-basis/a-guide-to-lawful-basis/legal-obligation/" TargetMode="External" /><Relationship Id="rId5" Type="http://schemas.openxmlformats.org/officeDocument/2006/relationships/hyperlink" Target="https://ico.org.uk/for-organisations/uk-gdpr-guidance-and-resources/childrens-information/using-childrens-information-a-guide-old/" TargetMode="External" /><Relationship Id="rId6" Type="http://schemas.openxmlformats.org/officeDocument/2006/relationships/hyperlink" Target="https://ico.org.uk/for-organisations/uk-gdpr-guidance-and-resources/lawful-basis/a-guide-to-lawful-basis/special-category-data/" TargetMode="External" /><Relationship Id="rId7" Type="http://schemas.openxmlformats.org/officeDocument/2006/relationships/hyperlink" Target="https://ico.org.uk/for-organisations/uk-gdpr-guidance-and-resources/lawful-basis/a-guide-to-lawful-basis/criminal-offence-data/" TargetMode="External" /><Relationship Id="rId8" Type="http://schemas.openxmlformats.org/officeDocument/2006/relationships/hyperlink" Target="https://ico.org.uk/for-organisations/uk-gdpr-guidance-and-resources/lawful-basis/a-guide-to-lawful-basis/" TargetMode="External" /><Relationship Id="rId9" Type="http://schemas.openxmlformats.org/officeDocument/2006/relationships/hyperlink" Target="https://ico.org.uk/for-organisations/uk-gdpr-guidance-and-resources/lawful-basis/a-guide-to-lawful-basis/cons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Lawful basis assessment report</dc:title>
  <cp:revision>1</cp:revision>
</cp:coreProperties>
</file>