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4.6.0 -->
  <w:body>
    <w:p w:rsidR="00A77B3E">
      <w:pPr>
        <w:pStyle w:val="Heading1"/>
        <w:outlineLvl w:val="0"/>
        <w:rPr>
          <w:lang w:val="en" w:eastAsia="en"/>
        </w:rPr>
      </w:pPr>
      <w:r>
        <w:rPr>
          <w:lang w:val="en" w:eastAsia="en"/>
        </w:rPr>
        <w:t>Lawful basis assessment report</w:t>
      </w:r>
    </w:p>
    <w:p w:rsidR="00A77B3E">
      <w:pPr>
        <w:pStyle w:val="Heading2"/>
        <w:outlineLvl w:val="1"/>
        <w:rPr>
          <w:lang w:val="en" w:eastAsia="en"/>
        </w:rPr>
      </w:pPr>
      <w:r>
        <w:rPr>
          <w:lang w:val="en" w:eastAsia="en"/>
        </w:rPr>
        <w:t>Overall ratings</w:t>
      </w:r>
    </w:p>
    <w:p w:rsidR="00A77B3E">
      <w:pPr>
        <w:pStyle w:val="Heading2"/>
        <w:outlineLvl w:val="1"/>
        <w:rPr>
          <w:lang w:val="en" w:eastAsia="en"/>
        </w:rPr>
      </w:pPr>
      <w:r>
        <w:rPr>
          <w:lang w:val="en" w:eastAsia="en"/>
        </w:rPr>
        <w:t>Contract</w:t>
      </w:r>
    </w:p>
    <w:p w:rsidR="00A77B3E">
      <w:pPr>
        <w:pStyle w:val="Heading2"/>
        <w:outlineLvl w:val="1"/>
        <w:rPr>
          <w:lang w:val="en" w:eastAsia="en"/>
        </w:rPr>
      </w:pPr>
      <w:r>
        <w:rPr>
          <w:lang w:val="en" w:eastAsia="en"/>
        </w:rPr>
        <w:t>Legal obligation </w:t>
      </w:r>
    </w:p>
    <w:p w:rsidR="00A77B3E">
      <w:pPr>
        <w:pStyle w:val="Heading2"/>
        <w:outlineLvl w:val="1"/>
        <w:rPr>
          <w:lang w:val="en" w:eastAsia="en"/>
        </w:rPr>
      </w:pPr>
      <w:r>
        <w:rPr>
          <w:lang w:val="en" w:eastAsia="en"/>
        </w:rPr>
        <w:t>Vital interests</w:t>
      </w:r>
    </w:p>
    <w:p w:rsidR="00A77B3E">
      <w:pPr>
        <w:pStyle w:val="Heading2"/>
        <w:outlineLvl w:val="1"/>
        <w:rPr>
          <w:lang w:val="en" w:eastAsia="en"/>
        </w:rPr>
      </w:pPr>
      <w:r>
        <w:rPr>
          <w:lang w:val="en" w:eastAsia="en"/>
        </w:rPr>
        <w:t>Public task</w:t>
      </w:r>
    </w:p>
    <w:p w:rsidR="00A77B3E">
      <w:pPr>
        <w:pStyle w:val="Heading2"/>
        <w:outlineLvl w:val="1"/>
        <w:rPr>
          <w:lang w:val="en" w:eastAsia="en"/>
        </w:rPr>
      </w:pPr>
      <w:r>
        <w:rPr>
          <w:lang w:val="en" w:eastAsia="en"/>
        </w:rPr>
        <w:t>Recognised legitimate interest</w:t>
      </w:r>
    </w:p>
    <w:p w:rsidR="00A77B3E">
      <w:pPr>
        <w:pStyle w:val="Heading2"/>
        <w:outlineLvl w:val="1"/>
        <w:rPr>
          <w:lang w:val="en" w:eastAsia="en"/>
        </w:rPr>
      </w:pPr>
      <w:r>
        <w:rPr>
          <w:lang w:val="en" w:eastAsia="en"/>
        </w:rPr>
        <w:t>Consent </w:t>
      </w:r>
    </w:p>
    <w:p w:rsidR="00A77B3E">
      <w:pPr>
        <w:pStyle w:val="Heading2"/>
        <w:outlineLvl w:val="1"/>
        <w:rPr>
          <w:lang w:val="en" w:eastAsia="en"/>
        </w:rPr>
      </w:pPr>
      <w:r>
        <w:rPr>
          <w:lang w:val="en" w:eastAsia="en"/>
        </w:rPr>
        <w:t>Legitimate interests</w:t>
      </w:r>
    </w:p>
    <w:p w:rsidR="00A77B3E">
      <w:pPr>
        <w:rPr>
          <w:lang w:val="en" w:eastAsia="en"/>
        </w:rPr>
      </w:pPr>
      <w:r>
        <w:rPr>
          <w:lang w:val="en" w:eastAsia="en"/>
        </w:rPr>
        <w:t> </w:t>
      </w:r>
    </w:p>
    <w:p w:rsidR="00A77B3E">
      <w:pPr>
        <w:pStyle w:val="Heading2"/>
        <w:outlineLvl w:val="1"/>
        <w:rPr>
          <w:lang w:val="en" w:eastAsia="en"/>
        </w:rPr>
      </w:pPr>
      <w:r>
        <w:rPr>
          <w:lang w:val="en" w:eastAsia="en"/>
        </w:rPr>
        <w:t>The below lawful basis are likely to be appropriate for your data processing activities</w:t>
      </w:r>
    </w:p>
    <w:p w:rsidR="00A77B3E">
      <w:pPr>
        <w:pStyle w:val="Heading2"/>
        <w:outlineLvl w:val="1"/>
        <w:rPr>
          <w:lang w:val="en" w:eastAsia="en"/>
        </w:rPr>
      </w:pPr>
      <w:r>
        <w:rPr>
          <w:lang w:val="en" w:eastAsia="en"/>
        </w:rPr>
        <w:t>Legal obligation: Your answers indicate that legal obligation is likely to be an appropriate lawful basis.</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You need to ensure that you can demonstrate how and why processing is necessary for compliance. Remember to:</w:t>
      </w:r>
    </w:p>
    <w:p w:rsidR="00A77B3E">
      <w:pPr>
        <w:numPr>
          <w:ilvl w:val="0"/>
          <w:numId w:val="1"/>
        </w:numPr>
        <w:ind w:left="720" w:hanging="360"/>
        <w:jc w:val="left"/>
        <w:rPr>
          <w:lang w:val="en" w:eastAsia="en"/>
        </w:rPr>
      </w:pPr>
      <w:r>
        <w:rPr>
          <w:lang w:val="en" w:eastAsia="en"/>
        </w:rPr>
        <w:t>document your decision that processing is necessary for compliance with a legal obligation;</w:t>
      </w:r>
    </w:p>
    <w:p w:rsidR="00A77B3E">
      <w:pPr>
        <w:numPr>
          <w:ilvl w:val="0"/>
          <w:numId w:val="1"/>
        </w:numPr>
        <w:ind w:left="720" w:hanging="360"/>
        <w:jc w:val="left"/>
        <w:rPr>
          <w:lang w:val="en" w:eastAsia="en"/>
        </w:rPr>
      </w:pPr>
      <w:r>
        <w:rPr>
          <w:lang w:val="en" w:eastAsia="en"/>
        </w:rPr>
        <w:t>identify an appropriate source for the obligation in question; and</w:t>
      </w:r>
    </w:p>
    <w:p w:rsidR="00A77B3E">
      <w:pPr>
        <w:numPr>
          <w:ilvl w:val="0"/>
          <w:numId w:val="1"/>
        </w:numPr>
        <w:ind w:left="720" w:hanging="360"/>
        <w:jc w:val="left"/>
        <w:rPr>
          <w:lang w:val="en" w:eastAsia="en"/>
        </w:rPr>
      </w:pPr>
      <w:r>
        <w:rPr>
          <w:lang w:val="en" w:eastAsia="en"/>
        </w:rPr>
        <w:t>include information about your purposes and lawful basis in your privacy notice.</w:t>
      </w:r>
    </w:p>
    <w:p w:rsidR="00A77B3E">
      <w:pPr>
        <w:rPr>
          <w:lang w:val="en" w:eastAsia="en"/>
        </w:rPr>
      </w:pPr>
      <w:r>
        <w:rPr>
          <w:lang w:val="en" w:eastAsia="en"/>
        </w:rPr>
        <w:t>If you are processing special category data or criminal offence data, you also need to identify a separate condition to allow you to process this type of data. </w:t>
      </w:r>
    </w:p>
    <w:p w:rsidR="00A77B3E">
      <w:pPr>
        <w:pStyle w:val="Heading3"/>
        <w:outlineLvl w:val="2"/>
        <w:rPr>
          <w:lang w:val="en" w:eastAsia="en"/>
        </w:rPr>
      </w:pPr>
      <w:r>
        <w:rPr>
          <w:lang w:val="en" w:eastAsia="en"/>
        </w:rPr>
        <w:t>Guidance</w:t>
      </w:r>
    </w:p>
    <w:p w:rsidR="00A77B3E">
      <w:pPr>
        <w:numPr>
          <w:ilvl w:val="0"/>
          <w:numId w:val="2"/>
        </w:numPr>
        <w:ind w:left="720" w:hanging="360"/>
        <w:jc w:val="left"/>
        <w:rPr>
          <w:lang w:val="en" w:eastAsia="en"/>
        </w:rPr>
      </w:pPr>
      <w:hyperlink r:id="rId4" w:tooltip="Legal obligation" w:history="1">
        <w:r>
          <w:rPr>
            <w:lang w:val="en" w:eastAsia="en"/>
          </w:rPr>
          <w:t>Guide to lawful basis - legal obligation</w:t>
        </w:r>
      </w:hyperlink>
    </w:p>
    <w:p w:rsidR="00A77B3E">
      <w:pPr>
        <w:numPr>
          <w:ilvl w:val="0"/>
          <w:numId w:val="2"/>
        </w:numPr>
        <w:ind w:left="720" w:hanging="360"/>
        <w:jc w:val="left"/>
        <w:rPr>
          <w:lang w:val="en" w:eastAsia="en"/>
        </w:rPr>
      </w:pPr>
      <w:hyperlink r:id="rId5" w:tooltip="Special category data" w:history="1">
        <w:r>
          <w:rPr>
            <w:lang w:val="en" w:eastAsia="en"/>
          </w:rPr>
          <w:t>Guide to lawful basis - special category data</w:t>
        </w:r>
      </w:hyperlink>
    </w:p>
    <w:p w:rsidR="00A77B3E">
      <w:pPr>
        <w:numPr>
          <w:ilvl w:val="0"/>
          <w:numId w:val="2"/>
        </w:numPr>
        <w:ind w:left="720" w:hanging="360"/>
        <w:jc w:val="left"/>
        <w:rPr>
          <w:lang w:val="en" w:eastAsia="en"/>
        </w:rPr>
      </w:pPr>
      <w:hyperlink r:id="rId6" w:tooltip="Criminal offence data" w:history="1">
        <w:r>
          <w:rPr>
            <w:lang w:val="en" w:eastAsia="en"/>
          </w:rPr>
          <w:t>Guide to lawful basis - criminal offence data</w:t>
        </w:r>
      </w:hyperlink>
    </w:p>
    <w:p w:rsidR="00A77B3E">
      <w:pPr>
        <w:rPr>
          <w:lang w:val="en" w:eastAsia="en"/>
        </w:rPr>
      </w:pPr>
      <w:r>
        <w:rPr>
          <w:lang w:val="en" w:eastAsia="en"/>
        </w:rPr>
        <w:t> </w:t>
      </w:r>
    </w:p>
    <w:p w:rsidR="00A77B3E">
      <w:pPr>
        <w:pStyle w:val="Heading2"/>
        <w:outlineLvl w:val="1"/>
        <w:rPr>
          <w:lang w:val="en" w:eastAsia="en"/>
        </w:rPr>
      </w:pPr>
      <w:r>
        <w:rPr>
          <w:lang w:val="en" w:eastAsia="en"/>
        </w:rPr>
        <w:t>Public task: Your answers indicate that public task is likely to be an appropriate lawful basis.</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You need to be sure that you can demonstrate why processing is necessary to perform a task in the public interest or exercise your official authority. Remember to:</w:t>
      </w:r>
    </w:p>
    <w:p w:rsidR="00A77B3E">
      <w:pPr>
        <w:numPr>
          <w:ilvl w:val="0"/>
          <w:numId w:val="3"/>
        </w:numPr>
        <w:ind w:left="720" w:hanging="360"/>
        <w:jc w:val="left"/>
        <w:rPr>
          <w:lang w:val="en" w:eastAsia="en"/>
        </w:rPr>
      </w:pPr>
      <w:r>
        <w:rPr>
          <w:lang w:val="en" w:eastAsia="en"/>
        </w:rPr>
        <w:t>document your decision that the processing is necessary for you to perform a task in the public interest or exercise your official authority;</w:t>
      </w:r>
    </w:p>
    <w:p w:rsidR="00A77B3E">
      <w:pPr>
        <w:numPr>
          <w:ilvl w:val="0"/>
          <w:numId w:val="3"/>
        </w:numPr>
        <w:ind w:left="720" w:hanging="360"/>
        <w:jc w:val="left"/>
        <w:rPr>
          <w:lang w:val="en" w:eastAsia="en"/>
        </w:rPr>
      </w:pPr>
      <w:r>
        <w:rPr>
          <w:lang w:val="en" w:eastAsia="en"/>
        </w:rPr>
        <w:t>identify the relevant task or authority and its basis in common law or statute; and</w:t>
      </w:r>
    </w:p>
    <w:p w:rsidR="00A77B3E">
      <w:pPr>
        <w:numPr>
          <w:ilvl w:val="0"/>
          <w:numId w:val="3"/>
        </w:numPr>
        <w:ind w:left="720" w:hanging="360"/>
        <w:jc w:val="left"/>
        <w:rPr>
          <w:lang w:val="en" w:eastAsia="en"/>
        </w:rPr>
      </w:pPr>
      <w:r>
        <w:rPr>
          <w:lang w:val="en" w:eastAsia="en"/>
        </w:rPr>
        <w:t>include information about your purposes and lawful basis in your privacy notice.</w:t>
      </w:r>
    </w:p>
    <w:p w:rsidR="00A77B3E">
      <w:pPr>
        <w:rPr>
          <w:lang w:val="en" w:eastAsia="en"/>
        </w:rPr>
      </w:pPr>
      <w:r>
        <w:rPr>
          <w:lang w:val="en" w:eastAsia="en"/>
        </w:rPr>
        <w:t>If you are processing special category data or criminal offence data, you also need to identify a separate condition to allow you to process this type of data. There are specific conditions for parliamentary, statutory or governmental functions in the substantial public interest.</w:t>
      </w:r>
    </w:p>
    <w:p w:rsidR="00A77B3E">
      <w:pPr>
        <w:pStyle w:val="Heading3"/>
        <w:outlineLvl w:val="2"/>
        <w:rPr>
          <w:lang w:val="en" w:eastAsia="en"/>
        </w:rPr>
      </w:pPr>
      <w:r>
        <w:rPr>
          <w:lang w:val="en" w:eastAsia="en"/>
        </w:rPr>
        <w:t>Guidance </w:t>
      </w:r>
    </w:p>
    <w:p w:rsidR="00A77B3E">
      <w:pPr>
        <w:numPr>
          <w:ilvl w:val="0"/>
          <w:numId w:val="4"/>
        </w:numPr>
        <w:ind w:left="720" w:hanging="360"/>
        <w:jc w:val="left"/>
        <w:rPr>
          <w:lang w:val="en" w:eastAsia="en"/>
        </w:rPr>
      </w:pPr>
      <w:hyperlink r:id="rId7" w:tooltip="Public task" w:history="1">
        <w:r>
          <w:rPr>
            <w:lang w:val="en" w:eastAsia="en"/>
          </w:rPr>
          <w:t>Guide to lawful basis - public task</w:t>
        </w:r>
      </w:hyperlink>
    </w:p>
    <w:p w:rsidR="00A77B3E">
      <w:pPr>
        <w:numPr>
          <w:ilvl w:val="0"/>
          <w:numId w:val="4"/>
        </w:numPr>
        <w:ind w:left="720" w:hanging="360"/>
        <w:jc w:val="left"/>
        <w:rPr>
          <w:lang w:val="en" w:eastAsia="en"/>
        </w:rPr>
      </w:pPr>
      <w:hyperlink r:id="rId5" w:tooltip="Special category data" w:history="1">
        <w:r>
          <w:rPr>
            <w:lang w:val="en" w:eastAsia="en"/>
          </w:rPr>
          <w:t>Guide to lawful basis - special category data</w:t>
        </w:r>
      </w:hyperlink>
    </w:p>
    <w:p w:rsidR="00A77B3E">
      <w:pPr>
        <w:numPr>
          <w:ilvl w:val="0"/>
          <w:numId w:val="4"/>
        </w:numPr>
        <w:ind w:left="720" w:hanging="360"/>
        <w:jc w:val="left"/>
        <w:rPr>
          <w:lang w:val="en" w:eastAsia="en"/>
        </w:rPr>
      </w:pPr>
      <w:hyperlink r:id="rId6" w:tooltip="Criminal offence data" w:history="1">
        <w:r>
          <w:rPr>
            <w:lang w:val="en" w:eastAsia="en"/>
          </w:rPr>
          <w:t>Guide to lawful basis - criminal offence data</w:t>
        </w:r>
      </w:hyperlink>
    </w:p>
    <w:p w:rsidR="00A77B3E">
      <w:pPr>
        <w:rPr>
          <w:lang w:val="en" w:eastAsia="en"/>
        </w:rPr>
      </w:pPr>
      <w:r>
        <w:rPr>
          <w:lang w:val="en" w:eastAsia="en"/>
        </w:rPr>
        <w:t> </w:t>
      </w:r>
    </w:p>
    <w:p w:rsidR="00A77B3E">
      <w:pPr>
        <w:pStyle w:val="Heading2"/>
        <w:outlineLvl w:val="1"/>
        <w:rPr>
          <w:lang w:val="en" w:eastAsia="en"/>
        </w:rPr>
      </w:pPr>
      <w:r>
        <w:rPr>
          <w:lang w:val="en" w:eastAsia="en"/>
        </w:rPr>
        <w:t>Your answers were inconclusive for the following lawful basis</w:t>
      </w:r>
    </w:p>
    <w:p w:rsidR="00A77B3E">
      <w:pPr>
        <w:rPr>
          <w:lang w:val="en" w:eastAsia="en"/>
        </w:rPr>
      </w:pPr>
      <w:r>
        <w:rPr>
          <w:lang w:val="en" w:eastAsia="en"/>
        </w:rPr>
        <w:t> </w:t>
      </w:r>
    </w:p>
    <w:p w:rsidR="00A77B3E">
      <w:pPr>
        <w:pStyle w:val="Heading2"/>
        <w:outlineLvl w:val="1"/>
        <w:rPr>
          <w:lang w:val="en" w:eastAsia="en"/>
        </w:rPr>
      </w:pPr>
      <w:r>
        <w:rPr>
          <w:lang w:val="en" w:eastAsia="en"/>
        </w:rPr>
        <w:t>The lawful basis below are not appropriate for your data processing activities</w:t>
      </w:r>
    </w:p>
    <w:p w:rsidR="00A77B3E">
      <w:pPr>
        <w:rPr>
          <w:lang w:val="en" w:eastAsia="en"/>
        </w:rPr>
      </w:pPr>
      <w:r>
        <w:rPr>
          <w:lang w:val="en" w:eastAsia="en"/>
        </w:rPr>
        <w:t> </w:t>
      </w:r>
    </w:p>
    <w:p w:rsidR="00A77B3E">
      <w:pPr>
        <w:pStyle w:val="Heading2"/>
        <w:outlineLvl w:val="1"/>
        <w:rPr>
          <w:lang w:val="en" w:eastAsia="en"/>
        </w:rPr>
      </w:pPr>
      <w:r>
        <w:rPr>
          <w:lang w:val="en" w:eastAsia="en"/>
        </w:rPr>
        <w:t>Contract: Your answers indicate that contract is not an appropriate lawful basis.</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You should look for another lawful basis for this processing.</w:t>
      </w:r>
    </w:p>
    <w:p w:rsidR="00A77B3E">
      <w:pPr>
        <w:pStyle w:val="Heading3"/>
        <w:outlineLvl w:val="2"/>
        <w:rPr>
          <w:lang w:val="en" w:eastAsia="en"/>
        </w:rPr>
      </w:pPr>
      <w:r>
        <w:rPr>
          <w:lang w:val="en" w:eastAsia="en"/>
        </w:rPr>
        <w:t>Guidance</w:t>
      </w:r>
    </w:p>
    <w:p w:rsidR="00A77B3E">
      <w:pPr>
        <w:rPr>
          <w:lang w:val="en" w:eastAsia="en"/>
        </w:rPr>
      </w:pPr>
      <w:hyperlink r:id="rId8" w:tooltip="A guide to lawful basis" w:history="1">
        <w:r>
          <w:rPr>
            <w:lang w:val="en" w:eastAsia="en"/>
          </w:rPr>
          <w:t>Guide to lawful basis</w:t>
        </w:r>
      </w:hyperlink>
    </w:p>
    <w:p w:rsidR="00A77B3E">
      <w:pPr>
        <w:rPr>
          <w:lang w:val="en" w:eastAsia="en"/>
        </w:rPr>
      </w:pPr>
      <w:r>
        <w:rPr>
          <w:lang w:val="en" w:eastAsia="en"/>
        </w:rPr>
        <w:t> </w:t>
      </w:r>
    </w:p>
    <w:p w:rsidR="00A77B3E">
      <w:pPr>
        <w:pStyle w:val="Heading2"/>
        <w:outlineLvl w:val="1"/>
        <w:rPr>
          <w:lang w:val="en" w:eastAsia="en"/>
        </w:rPr>
      </w:pPr>
      <w:r>
        <w:rPr>
          <w:lang w:val="en" w:eastAsia="en"/>
        </w:rPr>
        <w:t>Vital interest: Your answers indicate that vital interests is not an appropriate lawful basis.</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You should look for another lawful basis for this processing.</w:t>
      </w:r>
    </w:p>
    <w:p w:rsidR="00A77B3E">
      <w:pPr>
        <w:pStyle w:val="Heading3"/>
        <w:outlineLvl w:val="2"/>
        <w:rPr>
          <w:lang w:val="en" w:eastAsia="en"/>
        </w:rPr>
      </w:pPr>
      <w:r>
        <w:rPr>
          <w:lang w:val="en" w:eastAsia="en"/>
        </w:rPr>
        <w:t>Guidance</w:t>
      </w:r>
    </w:p>
    <w:p w:rsidR="00A77B3E">
      <w:pPr>
        <w:rPr>
          <w:lang w:val="en" w:eastAsia="en"/>
        </w:rPr>
      </w:pPr>
      <w:hyperlink r:id="rId8" w:tooltip="A guide to lawful basis" w:history="1">
        <w:r>
          <w:rPr>
            <w:lang w:val="en" w:eastAsia="en"/>
          </w:rPr>
          <w:t>Guide to lawful basis</w:t>
        </w:r>
      </w:hyperlink>
    </w:p>
    <w:p w:rsidR="00A77B3E">
      <w:pPr>
        <w:rPr>
          <w:lang w:val="en" w:eastAsia="en"/>
        </w:rPr>
      </w:pPr>
      <w:r>
        <w:rPr>
          <w:lang w:val="en" w:eastAsia="en"/>
        </w:rPr>
        <w:t> </w:t>
      </w:r>
    </w:p>
    <w:p w:rsidR="00A77B3E">
      <w:pPr>
        <w:pStyle w:val="Heading2"/>
        <w:outlineLvl w:val="1"/>
        <w:rPr>
          <w:lang w:val="en" w:eastAsia="en"/>
        </w:rPr>
      </w:pPr>
      <w:r>
        <w:rPr>
          <w:lang w:val="en" w:eastAsia="en"/>
        </w:rPr>
        <w:t>Recognised legitimate interest: Your answers indicate that recognised legitimate interest is not an appropriate lawful basis.</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You should look for another lawful basis for this processing.</w:t>
      </w:r>
    </w:p>
    <w:p w:rsidR="00A77B3E">
      <w:pPr>
        <w:pStyle w:val="Heading3"/>
        <w:outlineLvl w:val="2"/>
        <w:rPr>
          <w:lang w:val="en" w:eastAsia="en"/>
        </w:rPr>
      </w:pPr>
      <w:r>
        <w:rPr>
          <w:lang w:val="en" w:eastAsia="en"/>
        </w:rPr>
        <w:t>Guidance</w:t>
      </w:r>
    </w:p>
    <w:p w:rsidR="00A77B3E">
      <w:pPr>
        <w:numPr>
          <w:ilvl w:val="0"/>
          <w:numId w:val="5"/>
        </w:numPr>
        <w:ind w:left="720" w:hanging="360"/>
        <w:jc w:val="left"/>
        <w:rPr>
          <w:lang w:val="en" w:eastAsia="en"/>
        </w:rPr>
      </w:pPr>
      <w:hyperlink r:id="rId8" w:tooltip="A guide to lawful basis" w:history="1">
        <w:r>
          <w:rPr>
            <w:lang w:val="en" w:eastAsia="en"/>
          </w:rPr>
          <w:t>Guide to lawful basis</w:t>
        </w:r>
      </w:hyperlink>
    </w:p>
    <w:p w:rsidR="00A77B3E">
      <w:pPr>
        <w:rPr>
          <w:lang w:val="en" w:eastAsia="en"/>
        </w:rPr>
      </w:pPr>
      <w:r>
        <w:rPr>
          <w:lang w:val="en" w:eastAsia="en"/>
        </w:rPr>
        <w:t> </w:t>
      </w:r>
    </w:p>
    <w:p w:rsidR="00A77B3E">
      <w:pPr>
        <w:rPr>
          <w:lang w:val="en" w:eastAsia="en"/>
        </w:rPr>
      </w:pPr>
      <w:r>
        <w:rPr>
          <w:lang w:val="en" w:eastAsia="en"/>
        </w:rPr>
        <w:t> </w:t>
      </w:r>
    </w:p>
    <w:p w:rsidR="00A77B3E">
      <w:pPr>
        <w:pStyle w:val="Heading2"/>
        <w:outlineLvl w:val="1"/>
        <w:rPr>
          <w:lang w:val="en" w:eastAsia="en"/>
        </w:rPr>
      </w:pPr>
      <w:r>
        <w:rPr>
          <w:lang w:val="en" w:eastAsia="en"/>
        </w:rPr>
        <w:t>Consent: Your answers indicate that consent would not be appropriate and/or is likely to be invalid.</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If you can't offer a genuine free and ongoing choice, you should look for another lawful basis for your processing.</w:t>
      </w:r>
    </w:p>
    <w:p w:rsidR="00A77B3E">
      <w:pPr>
        <w:pStyle w:val="Heading3"/>
        <w:outlineLvl w:val="2"/>
        <w:rPr>
          <w:lang w:val="en" w:eastAsia="en"/>
        </w:rPr>
      </w:pPr>
      <w:r>
        <w:rPr>
          <w:lang w:val="en" w:eastAsia="en"/>
        </w:rPr>
        <w:t>Guidance</w:t>
      </w:r>
    </w:p>
    <w:p w:rsidR="00A77B3E">
      <w:pPr>
        <w:rPr>
          <w:lang w:val="en" w:eastAsia="en"/>
        </w:rPr>
      </w:pPr>
      <w:hyperlink r:id="rId9" w:tooltip="Consent" w:history="1">
        <w:r>
          <w:rPr>
            <w:lang w:val="en" w:eastAsia="en"/>
          </w:rPr>
          <w:t>Guide to lawful basis - consent</w:t>
        </w:r>
      </w:hyperlink>
    </w:p>
    <w:p w:rsidR="00A77B3E">
      <w:pPr>
        <w:rPr>
          <w:lang w:val="en" w:eastAsia="en"/>
        </w:rPr>
      </w:pPr>
      <w:r>
        <w:rPr>
          <w:lang w:val="en" w:eastAsia="en"/>
        </w:rPr>
        <w:t> </w:t>
      </w:r>
    </w:p>
    <w:p w:rsidR="00A77B3E">
      <w:pPr>
        <w:pStyle w:val="Heading2"/>
        <w:outlineLvl w:val="1"/>
        <w:rPr>
          <w:lang w:val="en" w:eastAsia="en"/>
        </w:rPr>
      </w:pPr>
      <w:r>
        <w:rPr>
          <w:lang w:val="en" w:eastAsia="en"/>
        </w:rPr>
        <w:t>Legitimate interest: Your answers indicate that legitimate interests is not an appropriate lawful basis.</w:t>
      </w:r>
    </w:p>
    <w:p w:rsidR="00A77B3E">
      <w:pPr>
        <w:pStyle w:val="Heading3"/>
        <w:outlineLvl w:val="2"/>
        <w:rPr>
          <w:lang w:val="en" w:eastAsia="en"/>
        </w:rPr>
      </w:pPr>
      <w:r>
        <w:rPr>
          <w:lang w:val="en" w:eastAsia="en"/>
        </w:rPr>
        <w:t>Suggested actions</w:t>
      </w:r>
    </w:p>
    <w:p w:rsidR="00A77B3E">
      <w:pPr>
        <w:rPr>
          <w:lang w:val="en" w:eastAsia="en"/>
        </w:rPr>
      </w:pPr>
      <w:r>
        <w:rPr>
          <w:lang w:val="en" w:eastAsia="en"/>
        </w:rPr>
        <w:t>You must be able to justify your processing, including any impact on individuals. If you aren't happy to do this, you need to look for another lawful basis, or else rethink your processing.</w:t>
      </w:r>
    </w:p>
    <w:p w:rsidR="00A77B3E">
      <w:pPr>
        <w:pStyle w:val="Heading3"/>
        <w:outlineLvl w:val="2"/>
        <w:rPr>
          <w:lang w:val="en" w:eastAsia="en"/>
        </w:rPr>
      </w:pPr>
      <w:r>
        <w:rPr>
          <w:lang w:val="en" w:eastAsia="en"/>
        </w:rPr>
        <w:t>Guidance</w:t>
      </w:r>
    </w:p>
    <w:p w:rsidR="00A77B3E">
      <w:pPr>
        <w:rPr>
          <w:lang w:val="en" w:eastAsia="en"/>
        </w:rPr>
      </w:pPr>
      <w:hyperlink r:id="rId8" w:tooltip="A guide to lawful basis" w:history="1">
        <w:r>
          <w:rPr>
            <w:lang w:val="en" w:eastAsia="en"/>
          </w:rPr>
          <w:t>Guide to lawful basis</w:t>
        </w:r>
      </w:hyperlink>
    </w:p>
    <w:p w:rsidR="00A77B3E">
      <w:pPr>
        <w:rPr>
          <w:lang w:val="en" w:eastAsia="en"/>
        </w:rPr>
      </w:pPr>
      <w:r>
        <w:rPr>
          <w:lang w:val="en" w:eastAsia="en"/>
        </w:rPr>
        <w:t xml:space="preserve">If you have an problem downloading the report into a word document </w:t>
      </w:r>
      <w:hyperlink r:id="rId10" w:tooltip="Website feedback" w:history="1">
        <w:r>
          <w:rPr>
            <w:lang w:val="en" w:eastAsia="en"/>
          </w:rPr>
          <w:t>please let us know</w:t>
        </w:r>
      </w:hyperlink>
      <w:r>
        <w:rPr>
          <w:lang w:val="en" w:eastAsia="en"/>
        </w:rPr>
        <w:t>.</w:t>
      </w:r>
    </w:p>
    <w:p w:rsidR="00A77B3E">
      <w:pPr>
        <w:rPr>
          <w:lang w:val="en" w:eastAsia="en"/>
        </w:rPr>
      </w:pPr>
      <w:r>
        <w:rPr>
          <w:lang w:val="en" w:eastAsia="en"/>
        </w:rPr>
        <w:t> </w:t>
      </w:r>
    </w:p>
    <w:p w:rsidR="00A77B3E">
      <w:pPr>
        <w:rPr>
          <w:lang w:val="en" w:eastAsia="en"/>
        </w:rPr>
      </w:pPr>
      <w:r>
        <w:rPr>
          <w:lang w:val="en" w:eastAsia="en"/>
        </w:rPr>
        <w:t> </w:t>
      </w:r>
    </w:p>
    <w:p w:rsidR="00A77B3E">
      <w:pPr>
        <w:rPr>
          <w:lang w:val="en" w:eastAsia="en"/>
        </w:rPr>
      </w:pPr>
      <w:r>
        <w:rPr>
          <w:lang w:val="en" w:eastAsia="en"/>
        </w:rPr>
        <w:t> </w:t>
      </w:r>
    </w:p>
    <w:p w:rsidR="00A77B3E"/>
    <w:sectPr>
      <w:footerReference w:type="default" r:id="rId11"/>
      <w:pgSz w:w="11906" w:h="16838"/>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CC"/>
    <w:family w:val="roman"/>
    <w:pitch w:val="variable"/>
    <w:sig w:usb0="20007A87"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CC"/>
    <w:family w:val="swiss"/>
    <w:pitch w:val="variable"/>
    <w:sig w:usb0="20007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tabs>
        <w:tab w:val="right" w:pos="9026"/>
      </w:tabs>
      <w:rPr>
        <w:rFonts w:ascii="Verdana" w:eastAsia="Verdana" w:hAnsi="Verdana" w:cs="Verdana"/>
        <w:color w:val="808080"/>
        <w:sz w:val="20"/>
      </w:rPr>
    </w:pPr>
    <w:r>
      <w:rPr>
        <w:rFonts w:ascii="Verdana" w:eastAsia="Verdana" w:hAnsi="Verdana" w:cs="Verdana"/>
        <w:color w:val="808080"/>
        <w:sz w:val="20"/>
      </w:rPr>
      <w:t>26 August 2026</w:t>
    </w:r>
    <w:r>
      <w:rPr>
        <w:rFonts w:ascii="Verdana" w:eastAsia="Verdana" w:hAnsi="Verdana" w:cs="Verdana"/>
        <w:color w:val="808080"/>
        <w:sz w:val="20"/>
      </w:rPr>
      <w:tab/>
    </w:r>
    <w:r>
      <w:rPr>
        <w:rFonts w:ascii="Verdana" w:eastAsia="Verdana" w:hAnsi="Verdana" w:cs="Verdana"/>
        <w:color w:val="808080"/>
        <w:sz w:val="20"/>
      </w:rPr>
      <w:fldChar w:fldCharType="begin"/>
    </w:r>
    <w:r>
      <w:rPr>
        <w:rFonts w:ascii="Verdana" w:eastAsia="Verdana" w:hAnsi="Verdana" w:cs="Verdana"/>
        <w:color w:val="808080"/>
        <w:sz w:val="20"/>
      </w:rPr>
      <w:instrText>PAGE</w:instrText>
    </w:r>
    <w:r>
      <w:rPr>
        <w:rFonts w:ascii="Verdana" w:eastAsia="Verdana" w:hAnsi="Verdana" w:cs="Verdana"/>
        <w:color w:val="808080"/>
        <w:sz w:val="20"/>
      </w:rPr>
      <w:fldChar w:fldCharType="separate"/>
    </w:r>
    <w:r>
      <w:rPr>
        <w:rFonts w:ascii="Verdana" w:eastAsia="Verdana" w:hAnsi="Verdana" w:cs="Verdana"/>
        <w:color w:val="808080"/>
        <w:sz w:val="20"/>
      </w:rPr>
      <w:t>Page</w:t>
    </w:r>
    <w:r>
      <w:rPr>
        <w:rFonts w:ascii="Verdana" w:eastAsia="Verdana" w:hAnsi="Verdana" w:cs="Verdana"/>
        <w:color w:val="808080"/>
        <w:sz w:val="20"/>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nsid w:val="00000002"/>
    <w:multiLevelType w:val="hybridMultilevel"/>
    <w:tmpl w:val="00000002"/>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
    <w:nsid w:val="00000004"/>
    <w:multiLevelType w:val="hybridMultilevel"/>
    <w:tmpl w:val="0000000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nsid w:val="00000005"/>
    <w:multiLevelType w:val="hybridMultilevel"/>
    <w:tmpl w:val="0000000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grammar="clean"/>
  <w:stylePaneFormatFilter w:val="3F01"/>
  <w:defaultTabStop w:val="720"/>
  <w:noPunctuationKerning/>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A77B3E"/>
    <w:rsid w:val="00A77B3E"/>
    <w:rsid w:val="00CA2A55"/>
  </w:rsids>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sz w:val="24"/>
      <w:szCs w:val="24"/>
    </w:rPr>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mailto:websitefeedback@ico.org.uk" TargetMode="External" /><Relationship Id="rId11" Type="http://schemas.openxmlformats.org/officeDocument/2006/relationships/footer" Target="footer1.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https://ico.org.uk/for-organisations/uk-gdpr-guidance-and-resources/lawful-basis/a-guide-to-lawful-basis/legal-obligation/" TargetMode="External" /><Relationship Id="rId5" Type="http://schemas.openxmlformats.org/officeDocument/2006/relationships/hyperlink" Target="https://ico.org.uk/for-organisations/uk-gdpr-guidance-and-resources/lawful-basis/a-guide-to-lawful-basis/special-category-data/" TargetMode="External" /><Relationship Id="rId6" Type="http://schemas.openxmlformats.org/officeDocument/2006/relationships/hyperlink" Target="https://ico.org.uk/for-organisations/uk-gdpr-guidance-and-resources/lawful-basis/a-guide-to-lawful-basis/criminal-offence-data/" TargetMode="External" /><Relationship Id="rId7" Type="http://schemas.openxmlformats.org/officeDocument/2006/relationships/hyperlink" Target="https://ico.org.uk/for-organisations/uk-gdpr-guidance-and-resources/lawful-basis/a-guide-to-lawful-basis/public-task/" TargetMode="External" /><Relationship Id="rId8" Type="http://schemas.openxmlformats.org/officeDocument/2006/relationships/hyperlink" Target="https://ico.org.uk/for-organisations/uk-gdpr-guidance-and-resources/lawful-basis/a-guide-to-lawful-basis/" TargetMode="External" /><Relationship Id="rId9" Type="http://schemas.openxmlformats.org/officeDocument/2006/relationships/hyperlink" Target="https://ico.org.uk/for-organisations/uk-gdpr-guidance-and-resources/lawful-basis/a-guide-to-lawful-basis/cons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Template>
  <TotalTime>0</TotalTime>
  <Pages>1</Pages>
  <Words>0</Words>
  <Characters>0</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 Lawful basis assessment report</dc:title>
  <cp:revision>1</cp:revision>
</cp:coreProperties>
</file>