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第五章知识小结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</w:t>
      </w:r>
      <w:r>
        <w:rPr>
          <w:rFonts w:hint="default"/>
          <w:b/>
          <w:bCs/>
          <w:sz w:val="28"/>
          <w:szCs w:val="28"/>
          <w:lang w:val="en-US" w:eastAsia="zh-CN"/>
        </w:rPr>
        <w:t>树和二叉树的定义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结点：即树的数据元素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结点的度：结点挂接的子树数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结点的层次：从根到该结点的层数（根结点算第一层）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终端结点：即度为0的结点，即叶子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分支结点：即度不为0的结点（也称为内部结点）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树的度：所有结点度中的最大值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树的深度：指所有结点中最大的层数，也称树的高度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二叉树的性质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性质1: 在二叉树的第i层上至多有</w:t>
      </w:r>
      <w:r>
        <w:rPr>
          <w:rFonts w:hint="default"/>
          <w:b/>
          <w:bCs/>
          <w:sz w:val="24"/>
          <w:szCs w:val="24"/>
          <w:lang w:val="en-US" w:eastAsia="zh-CN"/>
        </w:rPr>
        <w:t>2</w:t>
      </w:r>
      <w:r>
        <w:rPr>
          <w:rFonts w:hint="default"/>
          <w:b/>
          <w:bCs/>
          <w:sz w:val="24"/>
          <w:szCs w:val="24"/>
          <w:vertAlign w:val="superscript"/>
          <w:lang w:val="en-US" w:eastAsia="zh-CN"/>
        </w:rPr>
        <w:t>i-</w:t>
      </w:r>
      <w:r>
        <w:rPr>
          <w:rFonts w:hint="eastAsia"/>
          <w:b/>
          <w:bCs/>
          <w:sz w:val="24"/>
          <w:szCs w:val="24"/>
          <w:vertAlign w:val="superscript"/>
          <w:lang w:val="en-US" w:eastAsia="zh-CN"/>
        </w:rPr>
        <w:t>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个结点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性质2: 深度为k的二叉树至多有2</w:t>
      </w:r>
      <w:r>
        <w:rPr>
          <w:rFonts w:hint="default"/>
          <w:b/>
          <w:bCs/>
          <w:sz w:val="24"/>
          <w:szCs w:val="24"/>
          <w:vertAlign w:val="superscript"/>
          <w:lang w:val="en-US" w:eastAsia="zh-CN"/>
        </w:rPr>
        <w:t>k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-1个结点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性质3: 对于任何一棵二叉树，若度为2的结点数有n</w:t>
      </w:r>
      <w:r>
        <w:rPr>
          <w:rFonts w:hint="default"/>
          <w:b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个，则叶子数n</w:t>
      </w:r>
      <w:r>
        <w:rPr>
          <w:rFonts w:hint="default"/>
          <w:b/>
          <w:bCs/>
          <w:sz w:val="24"/>
          <w:szCs w:val="24"/>
          <w:vertAlign w:val="subscript"/>
          <w:lang w:val="en-US" w:eastAsia="zh-CN"/>
        </w:rPr>
        <w:t>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必定为n</w:t>
      </w:r>
      <w:r>
        <w:rPr>
          <w:rFonts w:hint="default"/>
          <w:b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＋1 （即n</w:t>
      </w:r>
      <w:r>
        <w:rPr>
          <w:rFonts w:hint="default"/>
          <w:b/>
          <w:bCs/>
          <w:sz w:val="24"/>
          <w:szCs w:val="24"/>
          <w:vertAlign w:val="subscript"/>
          <w:lang w:val="en-US" w:eastAsia="zh-CN"/>
        </w:rPr>
        <w:t>0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=n</w:t>
      </w:r>
      <w:r>
        <w:rPr>
          <w:rFonts w:hint="default"/>
          <w:b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+1）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性质4: 具有n个结点的完全二叉树的深度必为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176020" cy="291465"/>
            <wp:effectExtent l="0" t="0" r="12700" b="13335"/>
            <wp:docPr id="4" name="图片 4" descr="06bef199a654356c90d340139653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bef199a654356c90d3401396534b6"/>
                    <pic:cNvPicPr>
                      <a:picLocks noChangeAspect="1"/>
                    </pic:cNvPicPr>
                  </pic:nvPicPr>
                  <pic:blipFill>
                    <a:blip r:embed="rId4"/>
                    <a:srcRect l="2540" t="214" r="6484" b="1075"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性质5: 对完全二叉树，若从上至下、从左至右编号，则编号为i 的结点，其左孩子编号必为2i，其右孩子编号必为2i＋1；其双亲的编号必为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624840" cy="260985"/>
            <wp:effectExtent l="0" t="0" r="0" b="13335"/>
            <wp:docPr id="6" name="图片 6" descr="dd6b532b8e8b88af025b1bd0802d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d6b532b8e8b88af025b1bd0802df71"/>
                    <pic:cNvPicPr>
                      <a:picLocks noChangeAspect="1"/>
                    </pic:cNvPicPr>
                  </pic:nvPicPr>
                  <pic:blipFill>
                    <a:blip r:embed="rId5"/>
                    <a:srcRect t="12415" r="2381" b="1768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3、特殊形态的二叉树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满二叉树：一棵深度为k 且有2</w:t>
      </w:r>
      <w:r>
        <w:rPr>
          <w:rFonts w:hint="eastAsia"/>
          <w:b/>
          <w:bCs/>
          <w:sz w:val="24"/>
          <w:vertAlign w:val="superscript"/>
        </w:rPr>
        <w:t>k</w:t>
      </w:r>
      <w:r>
        <w:rPr>
          <w:rFonts w:hint="eastAsia"/>
          <w:sz w:val="24"/>
        </w:rPr>
        <w:t xml:space="preserve"> -1个结点的二叉树。（特点：每层都“充满”了结点）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完全二叉树：深度为k 的，有n（n&lt; 2k -1 ）个结点的二叉树，当且仅当其每一个结点都与深度为k 的满二叉树中编号从1至n的结点一一对应。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只有最后一层叶子不满，且最后一层叶子全部集中在左边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二叉树的顺序存储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存储方法：按满二叉树的结点层次编号，依次存放二叉树中的数据元素。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优点：结点间关系蕴含在其存储位置中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缺点：浪费空间，仅适于存满二叉树和完全二叉树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遍历二叉树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2345690</wp:posOffset>
            </wp:positionH>
            <wp:positionV relativeFrom="paragraph">
              <wp:posOffset>50165</wp:posOffset>
            </wp:positionV>
            <wp:extent cx="3864610" cy="1112520"/>
            <wp:effectExtent l="0" t="0" r="6350" b="0"/>
            <wp:wrapSquare wrapText="bothSides"/>
            <wp:docPr id="2" name="图片 2" descr="974c21d0f351e1ac78dd0915d0d2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74c21d0f351e1ac78dd0915d0d27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D=根节点 L=左孩子 R=右孩子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先序遍历：DLR，即先根再左再右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中序遍历：LDR，即先左再根再右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后序遍历：LRD，即先左再右再根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结论：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1.若二叉树中各结点的值均不相同，则：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由二叉树的前序序列和中序序列，或由其后序序列和中序序列均能唯一地确定一棵二叉树，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但由前序序列和后序序列却不一定能唯一地确定一棵二叉树。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2.时间效率:O(n) //每个结点只访问一次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3.空间效率:O(n) //栈占用的最大辅助空间 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5、线索二叉树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在n个结点的二叉链表中，有</w:t>
      </w:r>
      <w:r>
        <w:rPr>
          <w:rFonts w:hint="default"/>
          <w:b w:val="0"/>
          <w:bCs w:val="0"/>
          <w:sz w:val="24"/>
          <w:szCs w:val="24"/>
          <w:u w:val="single"/>
          <w:lang w:val="en-US" w:eastAsia="zh-CN"/>
        </w:rPr>
        <w:t>n+1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个空指针域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1）若结点有左子树，则lchild指向其左孩子；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否则， lchild指向其直接前驱（即线索）；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2）若结点有右子树，则rchild指向其右孩子；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否则， rchild指向其直接后继（即线索）。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为了避免混淆，增加两个标志域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lchild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  <w:t>LTag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C00000"/>
                <w:sz w:val="24"/>
                <w:szCs w:val="24"/>
                <w:vertAlign w:val="baseline"/>
                <w:lang w:val="en-US" w:eastAsia="zh-CN"/>
              </w:rPr>
              <w:t>RTag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rchild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若LTag=0, lchild指向左孩子；若 LTag=1, lchild指向其前驱。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若RTag=0, rchild指向右孩子；若 RTag=1, rchild指向其后继。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6、树的存储结构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1.双亲表示法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用一组连续的存储单元存储树的结点。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每个结点包含一个</w:t>
      </w:r>
      <w:r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  <w:t>数据域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和一个</w:t>
      </w:r>
      <w:r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  <w:t>指向双亲结点位置的指针域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74515" cy="3840480"/>
            <wp:effectExtent l="0" t="0" r="14605" b="0"/>
            <wp:docPr id="80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2.孩子表示法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32940" cy="1640840"/>
            <wp:effectExtent l="0" t="0" r="2540" b="5080"/>
            <wp:docPr id="81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0070" cy="2399665"/>
            <wp:effectExtent l="0" t="0" r="8890" b="8255"/>
            <wp:docPr id="8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3.孩子双亲表示法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30095" cy="1723390"/>
            <wp:effectExtent l="0" t="0" r="12065" b="13970"/>
            <wp:docPr id="82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3520" cy="1874520"/>
            <wp:effectExtent l="0" t="0" r="10160" b="0"/>
            <wp:docPr id="829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4.孩子兄弟表示法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380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firstchild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nextsibling</w:t>
            </w:r>
          </w:p>
        </w:tc>
      </w:tr>
    </w:tbl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85090</wp:posOffset>
                </wp:positionV>
                <wp:extent cx="2284730" cy="2385695"/>
                <wp:effectExtent l="5080" t="4445" r="1143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5505" y="7009130"/>
                          <a:ext cx="2284730" cy="2385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树转换成二叉树规则：每个结点的左指针指向其第一个孩子结点，右指针指向它在树中的相邻兄弟结点，即左孩子右兄弟。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pt;margin-top:6.7pt;height:187.85pt;width:179.9pt;z-index:251666432;mso-width-relative:page;mso-height-relative:page;" fillcolor="#FFFFFF [3201]" filled="t" stroked="t" coordsize="21600,21600" o:gfxdata="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ekofM1wAAAAoBAAAPAAAAAAAAAAEAIAAAACIAAABkcnMvZG93bnJldi54bWxQSwECFAAU&#10;AAAACACHTuJAin18Nm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树转换成二叉树规则：每个结点的左指针指向其第一个孩子结点，右指针指向它在树中的相邻兄弟结点，即左孩子右兄弟。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019935" cy="1713865"/>
            <wp:effectExtent l="0" t="0" r="6985" b="8255"/>
            <wp:docPr id="83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0" cy="2059940"/>
            <wp:effectExtent l="0" t="0" r="3810" b="12700"/>
            <wp:docPr id="8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C0000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C0000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等线" w:hAnsi="等线" w:eastAsia="等线" w:cs="等线"/>
          <w:b/>
          <w:bCs/>
          <w:color w:val="C0000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此处举个栗子</w:t>
      </w:r>
    </w:p>
    <w:p>
      <w:pPr>
        <w:numPr>
          <w:ilvl w:val="0"/>
          <w:numId w:val="0"/>
        </w:numPr>
        <w:rPr>
          <w:rFonts w:hint="default" w:ascii="方正舒体" w:hAnsi="方正舒体" w:eastAsia="方正舒体" w:cs="方正舒体"/>
          <w:b/>
          <w:bCs/>
          <w:color w:val="C00000"/>
          <w:sz w:val="32"/>
          <w:szCs w:val="3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等线" w:hAnsi="等线" w:eastAsia="等线" w:cs="等线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drawing>
          <wp:inline distT="0" distB="0" distL="114300" distR="114300">
            <wp:extent cx="4040505" cy="2667000"/>
            <wp:effectExtent l="0" t="0" r="13335" b="0"/>
            <wp:docPr id="3" name="图片 3" descr="562110d5928db322d31924ba9c4d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62110d5928db322d31924ba9c4d0b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7、哈夫曼树及其应用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路径：由一结点到另一结点间的分支所构成。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路径长度：路径上的分支数目，</w:t>
      </w:r>
      <w:r>
        <w:rPr>
          <w:rFonts w:hint="default"/>
          <w:b/>
          <w:bCs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a→e的路径长度＝2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带权路径长度：结点到根的路径长度与结点上权的乘积。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树的带权路径长度：树中所有叶子结点的带权路径长度之和。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哈夫曼树：带权路径长度最小的树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哈夫曼编码的译码过程：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分解接收字符串：遇“0”向左，遇“1”向右；一旦到达叶子结点，则译出一个字符，反复由根出发，直到译码完成。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82870" cy="2153285"/>
            <wp:effectExtent l="0" t="0" r="13970" b="10795"/>
            <wp:docPr id="5" name="图片 5" descr="db6a26271250f878d22e00283c9c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b6a26271250f878d22e00283c9c2a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特点：每一码都不是另一码的前缀，绝不会错译! 称为前缀码</w:t>
      </w:r>
    </w:p>
    <w:p>
      <w:pPr>
        <w:numPr>
          <w:ilvl w:val="0"/>
          <w:numId w:val="0"/>
        </w:numPr>
        <w:tabs>
          <w:tab w:val="left" w:pos="1951"/>
        </w:tabs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哈夫曼编码的总结：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1.哈夫曼编码是不等长编码。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2.哈夫曼编码是前缀编码，即任一字符的编码都不是另一字符编码的前缀。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3.哈夫曼编码树中没有度为1的结点。若叶子结点的个数为n，则哈夫曼编码树的结点总数为 2n-1。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4.发送过程：根据由哈夫曼树得到的编码表送出字符数据。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5.接收过程：按左0、右1的规定，从根结点走到一个叶结点，完成一个字符的译码。反复此过程，直到接收数据结束。</w:t>
      </w:r>
    </w:p>
    <w:p>
      <w:pPr>
        <w:numPr>
          <w:ilvl w:val="0"/>
          <w:numId w:val="0"/>
        </w:numPr>
        <w:tabs>
          <w:tab w:val="left" w:pos="1951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3D31"/>
    <w:multiLevelType w:val="singleLevel"/>
    <w:tmpl w:val="460A3D3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70480"/>
    <w:rsid w:val="17513FF3"/>
    <w:rsid w:val="4C21211A"/>
    <w:rsid w:val="6F970480"/>
    <w:rsid w:val="7FB9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2021-02-04T10:49:00Z</dcterms:created>
  <dc:creator>Ella</dc:creator>
  <cp:lastModifiedBy>Ella</cp:lastModifiedBy>
  <dcterms:modified xsi:type="dcterms:W3CDTF">2021-02-15T08:18:20Z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902983161_cloud</vt:lpwstr>
  </property>
</Properties>
</file>