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t>Preliminary Fraud Assessment</w:t>
      </w:r>
    </w:p>
    <w:p>
      <w:pPr>
        <w:spacing w:after="80"/>
      </w:pPr>
      <w:r>
        <w:rPr>
          <w:b/>
          <w:i w:val="0"/>
        </w:rPr>
        <w:t>Attendance Record Manipulation — Systems Administrator</w:t>
      </w:r>
    </w:p>
    <w:p>
      <w:pPr>
        <w:spacing w:after="80"/>
      </w:pPr>
      <w:r>
        <w:t>Knowledge &amp; Skill (KS) School System  |  Compliance &amp; Risk Division</w:t>
      </w:r>
    </w:p>
    <w:p>
      <w:pPr>
        <w:spacing w:after="80"/>
      </w:pPr>
      <w:r>
        <w:t>Northern Operations Hub (400)  |  January 2026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ListBullet"/>
        <w:spacing w:after="60"/>
      </w:pPr>
      <w:r>
        <w:rPr>
          <w:b/>
        </w:rPr>
        <w:t xml:space="preserve">Subject:  </w:t>
      </w:r>
      <w:r>
        <w:t>Mr. Shakeel</w:t>
      </w:r>
    </w:p>
    <w:p>
      <w:pPr>
        <w:pStyle w:val="ListBullet"/>
        <w:spacing w:after="60"/>
      </w:pPr>
      <w:r>
        <w:rPr>
          <w:b/>
        </w:rPr>
        <w:t xml:space="preserve">Employee ID:  </w:t>
      </w:r>
      <w:r>
        <w:t>47291</w:t>
      </w:r>
    </w:p>
    <w:p>
      <w:pPr>
        <w:pStyle w:val="ListBullet"/>
        <w:spacing w:after="60"/>
      </w:pPr>
      <w:r>
        <w:rPr>
          <w:b/>
        </w:rPr>
        <w:t xml:space="preserve">Designation:  </w:t>
      </w:r>
      <w:r>
        <w:t>Systems Administrator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after="80"/>
      </w:pPr>
      <w:r>
        <w:rPr>
          <w:b w:val="0"/>
          <w:i/>
        </w:rPr>
        <w:t>Framework: 7-Point Preliminary Fraud Assessment  ·  Fact Finding Report — C&amp;R Division</w:t>
      </w:r>
    </w:p>
    <w:p>
      <w:pPr>
        <w:pStyle w:val="Heading1"/>
        <w:spacing w:before="0" w:after="120"/>
      </w:pPr>
      <w:r>
        <w:t>Step 1 — Situation, Red Flags &amp; Hypothesis</w:t>
      </w:r>
    </w:p>
    <w:p>
      <w:pPr>
        <w:pStyle w:val="Heading2"/>
        <w:spacing w:before="200" w:after="80"/>
      </w:pPr>
      <w:r>
        <w:t>Key Statistics</w:t>
      </w:r>
    </w:p>
    <w:p>
      <w:pPr>
        <w:pStyle w:val="ListBullet"/>
        <w:spacing w:after="60"/>
      </w:pPr>
      <w:r>
        <w:t>96 suspicious entries detected — Jul 2024 to Nov 2025</w:t>
      </w:r>
    </w:p>
    <w:p>
      <w:pPr>
        <w:pStyle w:val="ListBullet"/>
        <w:spacing w:after="60"/>
      </w:pPr>
      <w:r>
        <w:t>10 confirmed manipulated entries — Oct to Nov 2025</w:t>
      </w:r>
    </w:p>
    <w:p>
      <w:pPr>
        <w:pStyle w:val="ListBullet"/>
        <w:spacing w:after="60"/>
      </w:pPr>
      <w:r>
        <w:t>17+ months of sustained anomalous pattern</w:t>
      </w:r>
    </w:p>
    <w:p>
      <w:pPr>
        <w:pStyle w:val="ListBullet"/>
        <w:spacing w:after="60"/>
      </w:pPr>
      <w:r>
        <w:t>5 dates independently corroborated by CCTV footage</w:t>
      </w:r>
    </w:p>
    <w:p>
      <w:pPr>
        <w:pStyle w:val="Heading2"/>
        <w:spacing w:before="200" w:after="80"/>
      </w:pPr>
      <w:r>
        <w:t>Situation</w:t>
      </w:r>
    </w:p>
    <w:p>
      <w:pPr>
        <w:spacing w:after="80"/>
      </w:pPr>
      <w:r>
        <w:t>The C&amp;R Division at KS School System's Northern Operations Hub (400) detected anomalies in the facial recognition attendance system (ATLAS). The Systems Administrator — custodian of the system — allegedly exploited admin access to back-date and alter his own "Time In" entries to conceal late arrivals and absences.</w:t>
      </w:r>
    </w:p>
    <w:p>
      <w:pPr>
        <w:pStyle w:val="Heading2"/>
        <w:spacing w:before="200" w:after="80"/>
      </w:pPr>
      <w:r>
        <w:t>Red Flags</w:t>
      </w:r>
    </w:p>
    <w:p>
      <w:pPr>
        <w:pStyle w:val="ListBullet"/>
        <w:spacing w:after="60"/>
      </w:pPr>
      <w:r>
        <w:rPr>
          <w:b/>
        </w:rPr>
        <w:t xml:space="preserve">RF-1  |  Direct Observation (SOMOTO):  </w:t>
      </w:r>
      <w:r>
        <w:t>Auditor observed Mr. Shakeel routinely arriving late and leaving late, yet his leave balance reflected no corresponding deductions for late arrivals.</w:t>
      </w:r>
    </w:p>
    <w:p>
      <w:pPr>
        <w:pStyle w:val="ListBullet"/>
        <w:spacing w:after="60"/>
      </w:pPr>
      <w:r>
        <w:rPr>
          <w:b/>
        </w:rPr>
        <w:t xml:space="preserve">RF-2  |  Anomalous Attendance Pattern:  </w:t>
      </w:r>
      <w:r>
        <w:t>96 instances over 17 months (Jul 2024–Nov 2025) where "Time In" was recorded within seconds of the 09:00 threshold — a clustering too precise to be natural and indicative of deliberate manipulation.</w:t>
      </w:r>
    </w:p>
    <w:p>
      <w:pPr>
        <w:pStyle w:val="Heading2"/>
        <w:spacing w:before="200" w:after="80"/>
      </w:pPr>
      <w:r>
        <w:t>Hypothesis A — Guilty</w:t>
      </w:r>
    </w:p>
    <w:p>
      <w:pPr>
        <w:spacing w:after="80"/>
      </w:pPr>
      <w:r>
        <w:t>Mr. Shakeel knowingly misused admin access to fabricate and overwrite "Time In" records, concealing habitual late arrivals to avoid salary deductions and disciplinary action — constituting payroll / time-and-attendance fraud.</w:t>
      </w:r>
    </w:p>
    <w:p>
      <w:pPr>
        <w:pStyle w:val="Heading2"/>
        <w:spacing w:before="200" w:after="80"/>
      </w:pPr>
      <w:r>
        <w:t>Hypothesis B — Not Guilty</w:t>
      </w:r>
    </w:p>
    <w:p>
      <w:pPr>
        <w:pStyle w:val="ListBullet"/>
        <w:spacing w:after="60"/>
      </w:pPr>
      <w:r>
        <w:t>System glitch caused missed morning scans; subject corrected records in good faith, unaware that supervisor approval was required.</w:t>
      </w:r>
    </w:p>
    <w:p>
      <w:pPr>
        <w:pStyle w:val="ListBullet"/>
        <w:spacing w:after="60"/>
      </w:pPr>
      <w:r>
        <w:t>Subject believed his routine late sittings entitled him to offset late arrivals informally, without knowledge of the formal policy or approval process for such adjustments.</w:t>
      </w:r>
    </w:p>
    <w:p>
      <w:pPr>
        <w:pStyle w:val="Heading2"/>
        <w:spacing w:before="200" w:after="80"/>
      </w:pPr>
      <w:r>
        <w:t>Why It Matters</w:t>
      </w:r>
    </w:p>
    <w:p>
      <w:pPr>
        <w:pStyle w:val="ListBullet"/>
        <w:spacing w:after="60"/>
      </w:pPr>
      <w:r>
        <w:t>Undermines integrity of the organization's attendance controls</w:t>
      </w:r>
    </w:p>
    <w:p>
      <w:pPr>
        <w:pStyle w:val="ListBullet"/>
        <w:spacing w:after="60"/>
      </w:pPr>
      <w:r>
        <w:t>Financial loss through unearned pay and avoided deductions</w:t>
      </w:r>
    </w:p>
    <w:p>
      <w:pPr>
        <w:pStyle w:val="ListBullet"/>
        <w:spacing w:after="60"/>
      </w:pPr>
      <w:r>
        <w:t>Abuse of privileged IT role and position of trust</w:t>
      </w:r>
    </w:p>
    <w:p>
      <w:pPr>
        <w:pStyle w:val="ListBullet"/>
        <w:spacing w:after="60"/>
      </w:pPr>
      <w:r>
        <w:t>17-month pattern confirms willful, sustained conduct</w:t>
      </w:r>
    </w:p>
    <w:p>
      <w:pPr>
        <w:pStyle w:val="ListBullet"/>
        <w:spacing w:after="60"/>
      </w:pPr>
      <w:r>
        <w:t>Same privileges could be used to manipulate other employees' records</w:t>
      </w:r>
    </w:p>
    <w:p>
      <w:pPr>
        <w:pStyle w:val="Heading1"/>
        <w:spacing w:before="0" w:after="120"/>
      </w:pPr>
      <w:r>
        <w:t>Step 2 — Legal Destination &amp; Case Strategy</w:t>
      </w:r>
    </w:p>
    <w:p>
      <w:pPr>
        <w:pStyle w:val="Heading2"/>
        <w:spacing w:before="200" w:after="80"/>
      </w:pPr>
      <w:r>
        <w:t>Legal Destination — Disciplinary Action</w:t>
      </w:r>
    </w:p>
    <w:p>
      <w:pPr>
        <w:spacing w:after="80"/>
      </w:pPr>
      <w:r>
        <w:t>This case is classified as an internal employment disciplinary matter. The subject holds a position of trust as custodian of the attendance system, and the evidence indicates a breach of that trust through unauthorized use of admin privileges to alter official records. The appropriate legal destination is a formal disciplinary proceeding under the organization's HR and employment policies.</w:t>
      </w:r>
    </w:p>
    <w:p>
      <w:pPr>
        <w:pStyle w:val="Heading2"/>
        <w:spacing w:before="200" w:after="80"/>
      </w:pPr>
      <w:r>
        <w:t>Grounds for Disciplinary Action</w:t>
      </w:r>
    </w:p>
    <w:p>
      <w:pPr>
        <w:pStyle w:val="ListBullet"/>
        <w:spacing w:after="60"/>
      </w:pPr>
      <w:r>
        <w:rPr>
          <w:b/>
        </w:rPr>
        <w:t xml:space="preserve">Misconduct:  </w:t>
      </w:r>
      <w:r>
        <w:t>Unauthorized modification of attendance records using admin privileges</w:t>
      </w:r>
    </w:p>
    <w:p>
      <w:pPr>
        <w:pStyle w:val="ListBullet"/>
        <w:spacing w:after="60"/>
      </w:pPr>
      <w:r>
        <w:rPr>
          <w:b/>
        </w:rPr>
        <w:t xml:space="preserve">Breach of Trust:  </w:t>
      </w:r>
      <w:r>
        <w:t>Abuse of privileged role entrusted to safeguard data integrity</w:t>
      </w:r>
    </w:p>
    <w:p>
      <w:pPr>
        <w:pStyle w:val="ListBullet"/>
        <w:spacing w:after="60"/>
      </w:pPr>
      <w:r>
        <w:rPr>
          <w:b/>
        </w:rPr>
        <w:t xml:space="preserve">Policy Violation:  </w:t>
      </w:r>
      <w:r>
        <w:t>Bypassing approved correction process without supervisor authorization</w:t>
      </w:r>
    </w:p>
    <w:p>
      <w:pPr>
        <w:pStyle w:val="ListBullet"/>
        <w:spacing w:after="60"/>
      </w:pPr>
      <w:r>
        <w:rPr>
          <w:b/>
        </w:rPr>
        <w:t xml:space="preserve">Misrepresentation:  </w:t>
      </w:r>
      <w:r>
        <w:t>Inaccurate records affecting payroll and leave calculations</w:t>
      </w:r>
    </w:p>
    <w:p>
      <w:pPr>
        <w:pStyle w:val="Heading2"/>
        <w:spacing w:before="200" w:after="80"/>
      </w:pPr>
      <w:r>
        <w:t>Disciplinary Case Strategy</w:t>
      </w:r>
    </w:p>
    <w:p>
      <w:pPr>
        <w:pStyle w:val="ListBullet"/>
        <w:spacing w:after="60"/>
      </w:pPr>
      <w:r>
        <w:rPr>
          <w:b/>
        </w:rPr>
        <w:t xml:space="preserve">Immediate:  </w:t>
      </w:r>
      <w:r>
        <w:t>Preserve all digital evidence and secure system logs</w:t>
      </w:r>
    </w:p>
    <w:p>
      <w:pPr>
        <w:pStyle w:val="ListBullet"/>
        <w:spacing w:after="60"/>
      </w:pPr>
      <w:r>
        <w:rPr>
          <w:b/>
        </w:rPr>
        <w:t xml:space="preserve">Short-term:  </w:t>
      </w:r>
      <w:r>
        <w:t>Issue show-cause notice; obtain subject's written explanation</w:t>
      </w:r>
    </w:p>
    <w:p>
      <w:pPr>
        <w:pStyle w:val="ListBullet"/>
        <w:spacing w:after="60"/>
      </w:pPr>
      <w:r>
        <w:rPr>
          <w:b/>
        </w:rPr>
        <w:t xml:space="preserve">Formal Hearing:  </w:t>
      </w:r>
      <w:r>
        <w:t>Constitute inquiry committee; present findings and evidence to subject</w:t>
      </w:r>
    </w:p>
    <w:p>
      <w:pPr>
        <w:pStyle w:val="ListBullet"/>
        <w:spacing w:after="60"/>
      </w:pPr>
      <w:r>
        <w:rPr>
          <w:b/>
        </w:rPr>
        <w:t xml:space="preserve">Decision:  </w:t>
      </w:r>
      <w:r>
        <w:t>Determine penalty based on intent, duration, and financial impact — from written warning to termination</w:t>
      </w:r>
    </w:p>
    <w:p>
      <w:pPr>
        <w:pStyle w:val="ListBullet"/>
        <w:spacing w:after="60"/>
      </w:pPr>
      <w:r>
        <w:rPr>
          <w:b/>
        </w:rPr>
        <w:t xml:space="preserve">Recovery:  </w:t>
      </w:r>
      <w:r>
        <w:t>Recover salary/benefit amounts confirmed as improperly obtained</w:t>
      </w:r>
    </w:p>
    <w:p>
      <w:pPr>
        <w:pStyle w:val="Heading2"/>
        <w:spacing w:before="200" w:after="80"/>
      </w:pPr>
      <w:r>
        <w:t>Key Open Questions</w:t>
      </w:r>
    </w:p>
    <w:p>
      <w:pPr>
        <w:pStyle w:val="ListBullet"/>
        <w:spacing w:after="60"/>
      </w:pPr>
      <w:r>
        <w:t>Does the subject have a prior disciplinary record?</w:t>
      </w:r>
    </w:p>
    <w:p>
      <w:pPr>
        <w:pStyle w:val="ListBullet"/>
        <w:spacing w:after="60"/>
      </w:pPr>
      <w:r>
        <w:t>Was he formally informed of the attendance correction policy?</w:t>
      </w:r>
    </w:p>
    <w:p>
      <w:pPr>
        <w:pStyle w:val="ListBullet"/>
        <w:spacing w:after="60"/>
      </w:pPr>
      <w:r>
        <w:t>Was there implicit management tolerance of such adjustments?</w:t>
      </w:r>
    </w:p>
    <w:p>
      <w:pPr>
        <w:pStyle w:val="ListBullet"/>
        <w:spacing w:after="60"/>
      </w:pPr>
      <w:r>
        <w:t>What is the exact financial value of benefit improperly obtained?</w:t>
      </w:r>
    </w:p>
    <w:p>
      <w:pPr>
        <w:pStyle w:val="ListBullet"/>
        <w:spacing w:after="60"/>
      </w:pPr>
      <w:r>
        <w:t>Did his line manager have awareness of the late arrivals?</w:t>
      </w:r>
    </w:p>
    <w:p>
      <w:pPr>
        <w:pStyle w:val="Heading2"/>
        <w:spacing w:before="200" w:after="80"/>
      </w:pPr>
      <w:r>
        <w:t>Classification</w:t>
      </w:r>
    </w:p>
    <w:p>
      <w:pPr>
        <w:pStyle w:val="ListBullet"/>
        <w:spacing w:after="60"/>
      </w:pPr>
      <w:r>
        <w:t>Disciplinary Misconduct</w:t>
      </w:r>
    </w:p>
    <w:p>
      <w:pPr>
        <w:pStyle w:val="ListBullet"/>
        <w:spacing w:after="60"/>
      </w:pPr>
      <w:r>
        <w:t>Breach of Trust</w:t>
      </w:r>
    </w:p>
    <w:p>
      <w:pPr>
        <w:pStyle w:val="ListBullet"/>
        <w:spacing w:after="60"/>
      </w:pPr>
      <w:r>
        <w:t>Unauthorized System Use</w:t>
      </w:r>
    </w:p>
    <w:p>
      <w:pPr>
        <w:pStyle w:val="ListBullet"/>
        <w:spacing w:after="60"/>
      </w:pPr>
      <w:r>
        <w:t>Attendance Policy Violation</w:t>
      </w:r>
    </w:p>
    <w:p>
      <w:pPr>
        <w:pStyle w:val="Heading1"/>
        <w:spacing w:before="0" w:after="120"/>
      </w:pPr>
      <w:r>
        <w:t>Step 3 — Scheme Mechanics</w:t>
      </w:r>
    </w:p>
    <w:p>
      <w:pPr>
        <w:pStyle w:val="Heading2"/>
        <w:spacing w:before="200" w:after="80"/>
      </w:pPr>
      <w:r>
        <w:t>Method A — Retroactive Creation</w:t>
      </w:r>
    </w:p>
    <w:p>
      <w:pPr>
        <w:spacing w:after="80"/>
      </w:pPr>
      <w:r>
        <w:t>No "Time In" recorded in the morning. At departure, subject punched a back-dated "Time In" of ≈08:59–09:00 using admin access.</w:t>
      </w:r>
    </w:p>
    <w:p>
      <w:pPr>
        <w:spacing w:after="80"/>
      </w:pPr>
      <w:r>
        <w:rPr>
          <w:b/>
          <w:i w:val="0"/>
        </w:rPr>
        <w:t>▶  8 confirmed instances — Oct 2025</w:t>
      </w:r>
    </w:p>
    <w:p>
      <w:pPr>
        <w:pStyle w:val="Heading2"/>
        <w:spacing w:before="200" w:after="80"/>
      </w:pPr>
      <w:r>
        <w:t>Method B — Overwriting a Late Entry</w:t>
      </w:r>
    </w:p>
    <w:p>
      <w:pPr>
        <w:spacing w:after="80"/>
      </w:pPr>
      <w:r>
        <w:t>A genuine late "Time In" existed (e.g., 09:34 or 10:20). Subject replaced it with an earlier fabricated timestamp (e.g., 08:50) via admin access.</w:t>
      </w:r>
    </w:p>
    <w:p>
      <w:pPr>
        <w:spacing w:after="80"/>
      </w:pPr>
      <w:r>
        <w:rPr>
          <w:b/>
          <w:i w:val="0"/>
        </w:rPr>
        <w:t>▶  2 confirmed instances — 3 &amp; 24 Oct 2025</w:t>
      </w:r>
    </w:p>
    <w:p>
      <w:pPr>
        <w:pStyle w:val="Heading2"/>
        <w:spacing w:before="200" w:after="80"/>
      </w:pPr>
      <w:r>
        <w:t>Method C — Cross-Day Back-Dating</w:t>
      </w:r>
    </w:p>
    <w:p>
      <w:pPr>
        <w:spacing w:after="80"/>
      </w:pPr>
      <w:r>
        <w:t>Previous day's attendance not recorded. On the next day, both days' fabricated entries were submitted together.</w:t>
      </w:r>
    </w:p>
    <w:p>
      <w:pPr>
        <w:spacing w:after="80"/>
      </w:pPr>
      <w:r>
        <w:rPr>
          <w:b/>
          <w:i w:val="0"/>
        </w:rPr>
        <w:t>▶  1 confirmed instance — 3 &amp; 4 Nov 2025</w:t>
      </w:r>
    </w:p>
    <w:p>
      <w:pPr>
        <w:pStyle w:val="Heading2"/>
        <w:spacing w:before="200" w:after="80"/>
      </w:pPr>
      <w:r>
        <w:t>How the Scheme Operated — Step by Step</w:t>
      </w:r>
    </w:p>
    <w:p>
      <w:pPr>
        <w:pStyle w:val="ListNumber"/>
        <w:spacing w:after="60"/>
      </w:pPr>
      <w:r>
        <w:t>Arrives late or absent — no morning facial scan recorded.</w:t>
      </w:r>
    </w:p>
    <w:p>
      <w:pPr>
        <w:pStyle w:val="ListNumber"/>
        <w:spacing w:after="60"/>
      </w:pPr>
      <w:r>
        <w:t>Logs into ATLAS at end of day with admin credentials.</w:t>
      </w:r>
    </w:p>
    <w:p>
      <w:pPr>
        <w:pStyle w:val="ListNumber"/>
        <w:spacing w:after="60"/>
      </w:pPr>
      <w:r>
        <w:t>Enters or replaces "Time In" with a fabricated timestamp just before 09:00.</w:t>
      </w:r>
    </w:p>
    <w:p>
      <w:pPr>
        <w:pStyle w:val="ListNumber"/>
        <w:spacing w:after="60"/>
      </w:pPr>
      <w:r>
        <w:t>Report shows on-time arrival. Late/absence hidden from HR and payroll.</w:t>
      </w:r>
    </w:p>
    <w:p>
      <w:pPr>
        <w:pStyle w:val="ListNumber"/>
        <w:spacing w:after="60"/>
      </w:pPr>
      <w:r>
        <w:t>Full salary maintained. Deductions and penalties avoided.</w:t>
      </w:r>
    </w:p>
    <w:p>
      <w:pPr>
        <w:pStyle w:val="Heading2"/>
        <w:spacing w:before="200" w:after="80"/>
      </w:pPr>
      <w:r>
        <w:t>Enabling Control Failures</w:t>
      </w:r>
    </w:p>
    <w:p>
      <w:pPr>
        <w:pStyle w:val="ListBullet"/>
        <w:spacing w:after="60"/>
      </w:pPr>
      <w:r>
        <w:rPr>
          <w:b/>
        </w:rPr>
        <w:t xml:space="preserve">No Segregation of Duties:  </w:t>
      </w:r>
      <w:r>
        <w:t>IT custodian could modify their own records without independent approval.</w:t>
      </w:r>
    </w:p>
    <w:p>
      <w:pPr>
        <w:pStyle w:val="ListBullet"/>
        <w:spacing w:after="60"/>
      </w:pPr>
      <w:r>
        <w:rPr>
          <w:b/>
        </w:rPr>
        <w:t xml:space="preserve">No Audit Alert:  </w:t>
      </w:r>
      <w:r>
        <w:t>Back-dated entries triggered no automated flag or supervisor notification.</w:t>
      </w:r>
    </w:p>
    <w:p>
      <w:pPr>
        <w:pStyle w:val="ListBullet"/>
        <w:spacing w:after="60"/>
      </w:pPr>
      <w:r>
        <w:rPr>
          <w:b/>
        </w:rPr>
        <w:t xml:space="preserve">Unrestricted Admin Access:  </w:t>
      </w:r>
      <w:r>
        <w:t>Records could be overwritten with no secondary authorization required.</w:t>
      </w:r>
    </w:p>
    <w:p>
      <w:pPr>
        <w:pStyle w:val="Heading1"/>
        <w:spacing w:before="0" w:after="120"/>
      </w:pPr>
      <w:r>
        <w:t>Step 4 — Evidence Collection &amp; Procedures</w:t>
      </w:r>
    </w:p>
    <w:p>
      <w:pPr>
        <w:pStyle w:val="Heading2"/>
        <w:spacing w:before="200" w:after="80"/>
      </w:pPr>
      <w:r>
        <w:t>Evidence Collected</w:t>
      </w:r>
    </w:p>
    <w:p>
      <w:pPr>
        <w:pStyle w:val="ListBullet"/>
        <w:spacing w:after="60"/>
      </w:pPr>
      <w:r>
        <w:t>ATLAS Attendance Data: Actual vs. altered "Time In" records Oct–Nov 2025 (Annexures A–G)</w:t>
      </w:r>
    </w:p>
    <w:p>
      <w:pPr>
        <w:pStyle w:val="ListBullet"/>
        <w:spacing w:after="60"/>
      </w:pPr>
      <w:r>
        <w:t>System Audit Logs: Timestamps of back-dated entry creation/modification</w:t>
      </w:r>
    </w:p>
    <w:p>
      <w:pPr>
        <w:pStyle w:val="ListBullet"/>
        <w:spacing w:after="60"/>
      </w:pPr>
      <w:r>
        <w:t>CCTV Footage: Morning arrival footage for 13, 16, 20, 21, 23 Oct and 3, 4 Nov 2025</w:t>
      </w:r>
    </w:p>
    <w:p>
      <w:pPr>
        <w:pStyle w:val="ListBullet"/>
        <w:spacing w:after="60"/>
      </w:pPr>
      <w:r>
        <w:t>CCTV Comparator: Colleague arrival times vs. ATLAS to validate ~3–4 min system offset</w:t>
      </w:r>
    </w:p>
    <w:p>
      <w:pPr>
        <w:pStyle w:val="ListBullet"/>
        <w:spacing w:after="60"/>
      </w:pPr>
      <w:r>
        <w:t>Historical Data: 96-instance dataset Jul 2024–Nov 2025 (Annexure H)</w:t>
      </w:r>
    </w:p>
    <w:p>
      <w:pPr>
        <w:pStyle w:val="ListBullet"/>
        <w:spacing w:after="60"/>
      </w:pPr>
      <w:r>
        <w:t>Staff Interviews: Verbal confirmations from admin and IT staff</w:t>
      </w:r>
    </w:p>
    <w:p>
      <w:pPr>
        <w:pStyle w:val="Heading2"/>
        <w:spacing w:before="200" w:after="80"/>
      </w:pPr>
      <w:r>
        <w:t>Evidence Still Required</w:t>
      </w:r>
    </w:p>
    <w:p>
      <w:pPr>
        <w:pStyle w:val="ListBullet"/>
        <w:spacing w:after="60"/>
      </w:pPr>
      <w:r>
        <w:t>Full admin modification logs — who changed what, and when</w:t>
      </w:r>
    </w:p>
    <w:p>
      <w:pPr>
        <w:pStyle w:val="ListBullet"/>
        <w:spacing w:after="60"/>
      </w:pPr>
      <w:r>
        <w:t>Authorization records for subject's admin privileges</w:t>
      </w:r>
    </w:p>
    <w:p>
      <w:pPr>
        <w:pStyle w:val="ListBullet"/>
        <w:spacing w:after="60"/>
      </w:pPr>
      <w:r>
        <w:t>Payroll data for the full 17-month period</w:t>
      </w:r>
    </w:p>
    <w:p>
      <w:pPr>
        <w:pStyle w:val="ListBullet"/>
        <w:spacing w:after="60"/>
      </w:pPr>
      <w:r>
        <w:t>HR policy on late attendance deductions and disciplinary thresholds</w:t>
      </w:r>
    </w:p>
    <w:p>
      <w:pPr>
        <w:pStyle w:val="ListBullet"/>
        <w:spacing w:after="60"/>
      </w:pPr>
      <w:r>
        <w:t>CCTV review for remaining 85 unverified historical dates</w:t>
      </w:r>
    </w:p>
    <w:p>
      <w:pPr>
        <w:pStyle w:val="ListBullet"/>
        <w:spacing w:after="60"/>
      </w:pPr>
      <w:r>
        <w:t>Forensic image of ATLAS server database</w:t>
      </w:r>
    </w:p>
    <w:p>
      <w:pPr>
        <w:pStyle w:val="ListBullet"/>
        <w:spacing w:after="60"/>
      </w:pPr>
      <w:r>
        <w:t>Formal written statement from subject</w:t>
      </w:r>
    </w:p>
    <w:p>
      <w:pPr>
        <w:pStyle w:val="Heading2"/>
        <w:spacing w:before="200" w:after="80"/>
      </w:pPr>
      <w:r>
        <w:t>Recommended Evidence Procedures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118"/>
        <w:gridCol w:w="3118"/>
        <w:gridCol w:w="1701"/>
      </w:tblGrid>
      <w:tr>
        <w:tc>
          <w:tcPr>
            <w:tcW w:type="dxa" w:w="2351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Procedure</w:t>
            </w:r>
          </w:p>
        </w:tc>
        <w:tc>
          <w:tcPr>
            <w:tcW w:type="dxa" w:w="2351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51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Forensic imaging of ATLAS server database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Preserve tamper-proof evidence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Immediate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Extract full system audit log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Establish who changed what and when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Immediate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Secure CCTV archive for full period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Prevent overwriting of recordings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Immediate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Obtain payroll data Jul 2024–Nov 2025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Quantify financial benefit obtained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Short-term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CCTV review for all 96 flagged dates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Corroborate manipulation across full dataset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Short-term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Independent IT forensic expert review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Third-party audit trail validation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Short-term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HR file review for prior warnings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Establish recurrence and prior knowledge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Medium-term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Formal written statement from subject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Document subject's explanation or defence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Medium-term</w:t>
            </w:r>
          </w:p>
        </w:tc>
      </w:tr>
    </w:tbl>
    <w:p>
      <w:pPr>
        <w:spacing w:after="80"/>
      </w:pPr>
    </w:p>
    <w:p>
      <w:pPr>
        <w:pStyle w:val="Heading1"/>
        <w:spacing w:before="0" w:after="120"/>
      </w:pPr>
      <w:r>
        <w:t>Step 5 — Interviews &amp; Statements</w:t>
      </w:r>
    </w:p>
    <w:p>
      <w:pPr>
        <w:pStyle w:val="Heading2"/>
        <w:spacing w:before="200" w:after="80"/>
      </w:pPr>
      <w:r>
        <w:t>Interviews Conducted</w:t>
      </w:r>
    </w:p>
    <w:p>
      <w:pPr>
        <w:pStyle w:val="ListBullet"/>
        <w:spacing w:after="60"/>
      </w:pPr>
      <w:r>
        <w:t>Discussions held with administrative and IT staff at Northern Operations Hub</w:t>
      </w:r>
    </w:p>
    <w:p>
      <w:pPr>
        <w:pStyle w:val="ListBullet"/>
        <w:spacing w:after="60"/>
      </w:pPr>
      <w:r>
        <w:t>Purpose: establish facts on attendance discrepancies and system admin practices</w:t>
      </w:r>
    </w:p>
    <w:p>
      <w:pPr>
        <w:pStyle w:val="ListBullet"/>
        <w:spacing w:after="60"/>
      </w:pPr>
      <w:r>
        <w:t>Verbal confirmations obtained where documentation was absent</w:t>
      </w:r>
    </w:p>
    <w:p>
      <w:pPr>
        <w:pStyle w:val="ListBullet"/>
        <w:spacing w:after="60"/>
      </w:pPr>
      <w:r>
        <w:t>Statement details maintained in the case file</w:t>
      </w:r>
    </w:p>
    <w:p>
      <w:pPr>
        <w:spacing w:after="80"/>
      </w:pPr>
      <w:r>
        <w:rPr>
          <w:b w:val="0"/>
          <w:i/>
        </w:rPr>
        <w:t>Mr. Shakeel has not yet provided a formal written statement responding to the specific findings in this report.</w:t>
      </w:r>
    </w:p>
    <w:p>
      <w:pPr>
        <w:pStyle w:val="Heading2"/>
        <w:spacing w:before="200" w:after="80"/>
      </w:pPr>
      <w:r>
        <w:t>Interviews Required — Next Phase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102"/>
      </w:tblGrid>
      <w:tr>
        <w:tc>
          <w:tcPr>
            <w:tcW w:type="dxa" w:w="4703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Interviewee</w:t>
            </w:r>
          </w:p>
        </w:tc>
        <w:tc>
          <w:tcPr>
            <w:tcW w:type="dxa" w:w="4703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Relevance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sz w:val="17"/>
              </w:rPr>
              <w:t>Mr. Shakeel (47291)</w:t>
            </w:r>
          </w:p>
        </w:tc>
        <w:tc>
          <w:tcPr>
            <w:tcW w:type="dxa" w:w="4703"/>
            <w:shd w:val="clear" w:color="auto" w:fill="F2F5FA"/>
          </w:tcPr>
          <w:p>
            <w:r>
              <w:rPr>
                <w:sz w:val="17"/>
              </w:rPr>
              <w:t>Subject — formal statement, right to respond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7"/>
              </w:rPr>
              <w:t>IT Head / Supervisor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7"/>
              </w:rPr>
              <w:t>Admin access authorization; awareness of edits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sz w:val="17"/>
              </w:rPr>
              <w:t>HR Manager</w:t>
            </w:r>
          </w:p>
        </w:tc>
        <w:tc>
          <w:tcPr>
            <w:tcW w:type="dxa" w:w="4703"/>
            <w:shd w:val="clear" w:color="auto" w:fill="F2F5FA"/>
          </w:tcPr>
          <w:p>
            <w:r>
              <w:rPr>
                <w:sz w:val="17"/>
              </w:rPr>
              <w:t>Payroll processing; attendance discrepancy awareness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7"/>
              </w:rPr>
              <w:t>CCTV-identified colleagues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7"/>
              </w:rPr>
              <w:t>Corroborate subject absence on specific dates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sz w:val="17"/>
              </w:rPr>
              <w:t>ATLAS Vendor / IT Provider</w:t>
            </w:r>
          </w:p>
        </w:tc>
        <w:tc>
          <w:tcPr>
            <w:tcW w:type="dxa" w:w="4703"/>
            <w:shd w:val="clear" w:color="auto" w:fill="F2F5FA"/>
          </w:tcPr>
          <w:p>
            <w:r>
              <w:rPr>
                <w:sz w:val="17"/>
              </w:rPr>
              <w:t>System back-dating capability; log integrity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7"/>
              </w:rPr>
              <w:t>Hub Head / Line Manager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7"/>
              </w:rPr>
              <w:t>Workplace patterns; prior complaints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t>Key Questions — Subject</w:t>
      </w:r>
    </w:p>
    <w:p>
      <w:pPr>
        <w:pStyle w:val="ListBullet"/>
        <w:spacing w:after="60"/>
      </w:pPr>
      <w:r>
        <w:t>Were you authorized to modify your own attendance?</w:t>
      </w:r>
    </w:p>
    <w:p>
      <w:pPr>
        <w:pStyle w:val="ListBullet"/>
        <w:spacing w:after="60"/>
      </w:pPr>
      <w:r>
        <w:t>Why do "Time In" entries appear at departure time?</w:t>
      </w:r>
    </w:p>
    <w:p>
      <w:pPr>
        <w:pStyle w:val="ListBullet"/>
        <w:spacing w:after="60"/>
      </w:pPr>
      <w:r>
        <w:t>Why do 96 entries cluster at exactly 08:59–09:00 over 17 months?</w:t>
      </w:r>
    </w:p>
    <w:p>
      <w:pPr>
        <w:pStyle w:val="ListBullet"/>
        <w:spacing w:after="60"/>
      </w:pPr>
      <w:r>
        <w:t>Why are you absent from CCTV at your claimed arrival times?</w:t>
      </w:r>
    </w:p>
    <w:p>
      <w:pPr>
        <w:pStyle w:val="ListBullet"/>
        <w:spacing w:after="60"/>
      </w:pPr>
      <w:r>
        <w:t>Who else knew about your admin access capabilities?</w:t>
      </w:r>
    </w:p>
    <w:p>
      <w:pPr>
        <w:pStyle w:val="Heading2"/>
        <w:spacing w:before="200" w:after="80"/>
      </w:pPr>
      <w:r>
        <w:t>Key Questions — IT / System</w:t>
      </w:r>
    </w:p>
    <w:p>
      <w:pPr>
        <w:pStyle w:val="ListBullet"/>
        <w:spacing w:after="60"/>
      </w:pPr>
      <w:r>
        <w:t>Who granted admin access and under what policy?</w:t>
      </w:r>
    </w:p>
    <w:p>
      <w:pPr>
        <w:pStyle w:val="ListBullet"/>
        <w:spacing w:after="60"/>
      </w:pPr>
      <w:r>
        <w:t>Is there a policy governing attendance record modification?</w:t>
      </w:r>
    </w:p>
    <w:p>
      <w:pPr>
        <w:pStyle w:val="ListBullet"/>
        <w:spacing w:after="60"/>
      </w:pPr>
      <w:r>
        <w:t>Are modifications separately logged with a full audit trail?</w:t>
      </w:r>
    </w:p>
    <w:p>
      <w:pPr>
        <w:pStyle w:val="ListBullet"/>
        <w:spacing w:after="60"/>
      </w:pPr>
      <w:r>
        <w:t>Has anyone else used admin access to alter records?</w:t>
      </w:r>
    </w:p>
    <w:p>
      <w:pPr>
        <w:pStyle w:val="Heading2"/>
        <w:spacing w:before="200" w:after="80"/>
      </w:pPr>
      <w:r>
        <w:t>Interview Best Practices</w:t>
      </w:r>
    </w:p>
    <w:p>
      <w:pPr>
        <w:pStyle w:val="ListBullet"/>
        <w:spacing w:after="60"/>
      </w:pPr>
      <w:r>
        <w:t>Interview subject only after all documentary evidence is secured</w:t>
      </w:r>
    </w:p>
    <w:p>
      <w:pPr>
        <w:pStyle w:val="ListBullet"/>
        <w:spacing w:after="60"/>
      </w:pPr>
      <w:r>
        <w:t>Use signed, witnessed statement format</w:t>
      </w:r>
    </w:p>
    <w:p>
      <w:pPr>
        <w:pStyle w:val="ListBullet"/>
        <w:spacing w:after="60"/>
      </w:pPr>
      <w:r>
        <w:t>Present specific dates for direct response</w:t>
      </w:r>
    </w:p>
    <w:p>
      <w:pPr>
        <w:pStyle w:val="ListBullet"/>
        <w:spacing w:after="60"/>
      </w:pPr>
      <w:r>
        <w:t>Allow subject to provide alternative explanation</w:t>
      </w:r>
    </w:p>
    <w:p>
      <w:pPr>
        <w:pStyle w:val="ListBullet"/>
        <w:spacing w:after="60"/>
      </w:pPr>
      <w:r>
        <w:t>Consult legal counsel before formal subject interview</w:t>
      </w:r>
    </w:p>
    <w:p>
      <w:pPr>
        <w:pStyle w:val="Heading1"/>
        <w:spacing w:before="0" w:after="120"/>
      </w:pPr>
      <w:r>
        <w:t>Step 6 — Evidence Analysis &amp; Quantification</w:t>
      </w:r>
    </w:p>
    <w:p>
      <w:pPr>
        <w:pStyle w:val="Heading2"/>
        <w:spacing w:before="200" w:after="80"/>
      </w:pPr>
      <w:r>
        <w:t>Key Metrics</w:t>
      </w:r>
    </w:p>
    <w:p>
      <w:pPr>
        <w:pStyle w:val="ListBullet"/>
        <w:spacing w:after="60"/>
      </w:pPr>
      <w:r>
        <w:t>10 confirmed manipulated entries — Oct to Nov 2025</w:t>
      </w:r>
    </w:p>
    <w:p>
      <w:pPr>
        <w:pStyle w:val="ListBullet"/>
        <w:spacing w:after="60"/>
      </w:pPr>
      <w:r>
        <w:t>96 historically suspect entries — Jul 2024 to Nov 2025</w:t>
      </w:r>
    </w:p>
    <w:p>
      <w:pPr>
        <w:pStyle w:val="ListBullet"/>
        <w:spacing w:after="60"/>
      </w:pPr>
      <w:r>
        <w:t>5 instances of CCTV-verified absence vs. system claim</w:t>
      </w:r>
    </w:p>
    <w:p>
      <w:pPr>
        <w:pStyle w:val="ListBullet"/>
        <w:spacing w:after="60"/>
      </w:pPr>
      <w:r>
        <w:t>3–4 minute offset between ATLAS system time and CCTV time</w:t>
      </w:r>
    </w:p>
    <w:p>
      <w:pPr>
        <w:pStyle w:val="ListBullet"/>
        <w:spacing w:after="60"/>
      </w:pPr>
      <w:r>
        <w:t>17+ months duration of the identified pattern</w:t>
      </w:r>
    </w:p>
    <w:p>
      <w:pPr>
        <w:pStyle w:val="Heading2"/>
        <w:spacing w:before="200" w:after="80"/>
      </w:pPr>
      <w:r>
        <w:t>Confirmed Manipulation Cases — Oct to Nov 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2551"/>
        <w:gridCol w:w="1701"/>
      </w:tblGrid>
      <w:tr>
        <w:tc>
          <w:tcPr>
            <w:tcW w:type="dxa" w:w="2351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Raw Time In</w:t>
            </w:r>
          </w:p>
        </w:tc>
        <w:tc>
          <w:tcPr>
            <w:tcW w:type="dxa" w:w="2351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Fabricated Entry</w:t>
            </w:r>
          </w:p>
        </w:tc>
        <w:tc>
          <w:tcPr>
            <w:tcW w:type="dxa" w:w="2351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CCTV Verified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02-Oct-25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18:02:45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08:59:13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03-Oct-25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09:34:04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08:50:18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07-Oct-25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20:56:56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08:59:41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09-Oct-25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19:07:47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09:00:09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13-Oct-25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18:02:07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09:01:01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16-Oct-25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22:49:31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08:55:27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20-Oct-25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Marked at Time Out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08:59:41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21-Oct-25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18:59:02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08:58:17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23-Oct-25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18:33:03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08:55:52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03–04 Nov-25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17:57:23 / None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Backdated on 04-Nov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t>Financial Quantification</w:t>
      </w:r>
    </w:p>
    <w:p>
      <w:pPr>
        <w:spacing w:after="80"/>
      </w:pPr>
      <w:r>
        <w:t>Recoverable amounts calculated based on entitled leave encashment and treatment of late arrivals: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969"/>
        <w:gridCol w:w="1984"/>
      </w:tblGrid>
      <w:tr>
        <w:tc>
          <w:tcPr>
            <w:tcW w:type="dxa" w:w="3135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Head</w:t>
            </w:r>
          </w:p>
        </w:tc>
        <w:tc>
          <w:tcPr>
            <w:tcW w:type="dxa" w:w="3135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Basis</w:t>
            </w:r>
          </w:p>
        </w:tc>
        <w:tc>
          <w:tcPr>
            <w:tcW w:type="dxa" w:w="3135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17"/>
              </w:rPr>
              <w:t>Leave Encashment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17"/>
              </w:rPr>
              <w:t>Recoverable amount based on entitled leave encashment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17"/>
              </w:rPr>
              <w:t>Rs. 70,000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7"/>
              </w:rPr>
              <w:t>Late Arrival Deduction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7"/>
              </w:rPr>
              <w:t>Excessive late arrivals treated as Leave Without Pay (LWP)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7"/>
              </w:rPr>
              <w:t>Approx. Rs. 150,000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17"/>
              </w:rPr>
              <w:t>Total Estimated Recovery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17"/>
              </w:rPr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17"/>
              </w:rPr>
              <w:t>Approx. Rs. 220,000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t>Pattern Analysis — Historical Data Significance</w:t>
      </w:r>
    </w:p>
    <w:p>
      <w:pPr>
        <w:spacing w:after="80"/>
      </w:pPr>
      <w:r>
        <w:t>96 entries falling within a 2-minute window over 17 months cannot occur by chance — confirming deliberate, systematic back-dating targeting the exact 09:00 reporting threshold.</w:t>
      </w:r>
    </w:p>
    <w:p>
      <w:pPr>
        <w:pStyle w:val="Heading1"/>
        <w:spacing w:before="0" w:after="120"/>
      </w:pPr>
      <w:r>
        <w:t>Step 7 — Case File, Expert Output &amp; Recovery Support</w:t>
      </w:r>
    </w:p>
    <w:p>
      <w:pPr>
        <w:pStyle w:val="Heading2"/>
        <w:spacing w:before="200" w:after="80"/>
      </w:pPr>
      <w:r>
        <w:t>Case File Contents</w:t>
      </w:r>
    </w:p>
    <w:p>
      <w:pPr>
        <w:pStyle w:val="ListBullet"/>
        <w:spacing w:after="60"/>
      </w:pPr>
      <w:r>
        <w:t>Fact Finding Report — C&amp;R Division, January 2026</w:t>
      </w:r>
    </w:p>
    <w:p>
      <w:pPr>
        <w:pStyle w:val="ListBullet"/>
        <w:spacing w:after="60"/>
      </w:pPr>
      <w:r>
        <w:t>Annexures A–G: Actual vs. altered attendance reports (Oct–Nov 2025)</w:t>
      </w:r>
    </w:p>
    <w:p>
      <w:pPr>
        <w:pStyle w:val="ListBullet"/>
        <w:spacing w:after="60"/>
      </w:pPr>
      <w:r>
        <w:t>Annexure H: 96-instance historical pattern data (Jul 2024–Nov 2025)</w:t>
      </w:r>
    </w:p>
    <w:p>
      <w:pPr>
        <w:pStyle w:val="ListBullet"/>
        <w:spacing w:after="60"/>
      </w:pPr>
      <w:r>
        <w:t>CCTV footage for 5 verified dates</w:t>
      </w:r>
    </w:p>
    <w:p>
      <w:pPr>
        <w:pStyle w:val="ListBullet"/>
        <w:spacing w:after="60"/>
      </w:pPr>
      <w:r>
        <w:t>Staff interview notes and verbal confirmations</w:t>
      </w:r>
    </w:p>
    <w:p>
      <w:pPr>
        <w:pStyle w:val="ListBullet"/>
        <w:spacing w:after="60"/>
      </w:pPr>
      <w:r>
        <w:t>ATLAS screenshots — original vs. modified entries</w:t>
      </w:r>
    </w:p>
    <w:p>
      <w:pPr>
        <w:pStyle w:val="ListBullet"/>
        <w:spacing w:after="60"/>
      </w:pPr>
      <w:r>
        <w:t>Inquiry Committee (IC-1) recommended decisions</w:t>
      </w:r>
    </w:p>
    <w:p>
      <w:pPr>
        <w:pStyle w:val="Heading2"/>
        <w:spacing w:before="200" w:after="80"/>
      </w:pPr>
      <w:r>
        <w:t>Expert Output Required</w:t>
      </w:r>
    </w:p>
    <w:p>
      <w:pPr>
        <w:pStyle w:val="ListBullet"/>
        <w:spacing w:after="60"/>
      </w:pPr>
      <w:r>
        <w:t>IT Forensic Expert: Validate audit trail integrity; confirm logs untampered; assess full scope of manipulation</w:t>
      </w:r>
    </w:p>
    <w:p>
      <w:pPr>
        <w:pStyle w:val="ListBullet"/>
        <w:spacing w:after="60"/>
      </w:pPr>
      <w:r>
        <w:t>Payroll/HR Analyst: Quantify financial benefit obtained across the 17-month period</w:t>
      </w:r>
    </w:p>
    <w:p>
      <w:pPr>
        <w:pStyle w:val="ListBullet"/>
        <w:spacing w:after="60"/>
      </w:pPr>
      <w:r>
        <w:t>Legal Counsel: Disciplinary charge drafting; advice on recovery mechanisms</w:t>
      </w:r>
    </w:p>
    <w:p>
      <w:pPr>
        <w:pStyle w:val="ListBullet"/>
        <w:spacing w:after="60"/>
      </w:pPr>
      <w:r>
        <w:t>ATLAS Vendor: Confirm system back-dating capability and log completeness</w:t>
      </w:r>
    </w:p>
    <w:p>
      <w:pPr>
        <w:pStyle w:val="Heading2"/>
        <w:spacing w:before="200" w:after="80"/>
      </w:pPr>
      <w:r>
        <w:t>Recovery Support</w:t>
      </w:r>
    </w:p>
    <w:p>
      <w:pPr>
        <w:pStyle w:val="ListBullet"/>
        <w:spacing w:after="60"/>
      </w:pPr>
      <w:r>
        <w:t>Financial: Salary/benefit recovery via employment contract provisions</w:t>
      </w:r>
    </w:p>
    <w:p>
      <w:pPr>
        <w:pStyle w:val="ListBullet"/>
        <w:spacing w:after="60"/>
      </w:pPr>
      <w:r>
        <w:t>Disciplinary: IC-1 recommendations implemented through HR processes</w:t>
      </w:r>
    </w:p>
    <w:p>
      <w:pPr>
        <w:pStyle w:val="ListBullet"/>
        <w:spacing w:after="60"/>
      </w:pPr>
      <w:r>
        <w:t>System: Segregation of duties; dual-approval for admin edits; automated audit alerts</w:t>
      </w:r>
    </w:p>
    <w:p>
      <w:pPr>
        <w:pStyle w:val="ListBullet"/>
        <w:spacing w:after="60"/>
      </w:pPr>
      <w:r>
        <w:t>Policy: Restrict self-modification of attendance; mandatory supervisor sign-off for all adjustments</w:t>
      </w:r>
    </w:p>
    <w:p>
      <w:pPr>
        <w:pStyle w:val="Heading2"/>
        <w:spacing w:before="200" w:after="80"/>
      </w:pPr>
      <w:r>
        <w:t>Prioritized Action Plan</w:t>
      </w:r>
    </w:p>
    <w:p>
      <w:pPr>
        <w:pStyle w:val="ListBullet"/>
        <w:spacing w:after="60"/>
      </w:pPr>
      <w:r>
        <w:rPr>
          <w:b/>
        </w:rPr>
        <w:t xml:space="preserve">Immediate — Week 1:  </w:t>
      </w:r>
      <w:r>
        <w:t>Forensic image ATLAS server · Secure all CCTV archives · Preserve all digital evidence</w:t>
      </w:r>
    </w:p>
    <w:p>
      <w:pPr>
        <w:pStyle w:val="ListBullet"/>
        <w:spacing w:after="60"/>
      </w:pPr>
      <w:r>
        <w:rPr>
          <w:b/>
        </w:rPr>
        <w:t xml:space="preserve">Short-Term — Weeks 2–4:  </w:t>
      </w:r>
      <w:r>
        <w:t>CCTV review for all 96 dates · Independent IT forensic report · Obtain full payroll data · Brief legal counsel</w:t>
      </w:r>
    </w:p>
    <w:p>
      <w:pPr>
        <w:pStyle w:val="ListBullet"/>
        <w:spacing w:after="60"/>
      </w:pPr>
      <w:r>
        <w:rPr>
          <w:b/>
        </w:rPr>
        <w:t xml:space="preserve">Medium-Term — Months 2–3:  </w:t>
      </w:r>
      <w:r>
        <w:t>Formal disciplinary hearing · Quantify total financial loss · Issue charges per IC-1 recommendations</w:t>
      </w:r>
    </w:p>
    <w:p>
      <w:pPr>
        <w:pStyle w:val="ListBullet"/>
        <w:spacing w:after="60"/>
      </w:pPr>
      <w:r>
        <w:rPr>
          <w:b/>
        </w:rPr>
        <w:t xml:space="preserve">Parallel Track:  </w:t>
      </w:r>
      <w:r>
        <w:t>Review all staff records for manipulation by subject · Implement IT control remediation</w:t>
      </w:r>
    </w:p>
    <w:p>
      <w:pPr>
        <w:pStyle w:val="ListBullet"/>
        <w:spacing w:after="60"/>
      </w:pPr>
      <w:r>
        <w:rPr>
          <w:b/>
        </w:rPr>
        <w:t xml:space="preserve">Decision Gate:  </w:t>
      </w:r>
      <w:r>
        <w:t>Assess penalty based on intent, duration, and quantified financial impact</w:t>
      </w:r>
    </w:p>
    <w:p>
      <w:pPr>
        <w:pStyle w:val="ListBullet"/>
        <w:spacing w:after="60"/>
      </w:pPr>
      <w:r>
        <w:rPr>
          <w:b/>
        </w:rPr>
        <w:t xml:space="preserve">Close-Out:  </w:t>
      </w:r>
      <w:r>
        <w:t>System-wide control improvements deployed · Attendance policy updated · Recovery action initiated</w:t>
      </w:r>
    </w:p>
    <w:p>
      <w:pPr>
        <w:pStyle w:val="Heading1"/>
        <w:spacing w:before="0" w:after="120"/>
      </w:pPr>
      <w:r>
        <w:t>Overall Assessment &amp; Recommendation</w:t>
      </w:r>
    </w:p>
    <w:p>
      <w:pPr>
        <w:pStyle w:val="Heading2"/>
        <w:spacing w:before="200" w:after="80"/>
      </w:pPr>
      <w:r>
        <w:t>Is Further Investigation Justified?</w:t>
      </w:r>
    </w:p>
    <w:p>
      <w:pPr>
        <w:spacing w:after="80"/>
      </w:pPr>
      <w:r>
        <w:rPr>
          <w:b/>
          <w:i w:val="0"/>
        </w:rPr>
        <w:t>YES — Strongly Recommended</w:t>
      </w:r>
    </w:p>
    <w:p>
      <w:pPr>
        <w:spacing w:after="80"/>
      </w:pPr>
      <w:r>
        <w:t>10 confirmed manipulated entries with documentary proof, 5 CCTV-corroborated dates, a statistically anomalous 17-month pattern of 96 suspect entries, and the subject's unique privileged access all meet the threshold for full formal investigation and disciplinary proceedings.</w:t>
      </w:r>
    </w:p>
    <w:p>
      <w:pPr>
        <w:pStyle w:val="Heading2"/>
        <w:spacing w:before="200" w:after="80"/>
      </w:pPr>
      <w:r>
        <w:t>What Remains Unclear</w:t>
      </w:r>
    </w:p>
    <w:p>
      <w:pPr>
        <w:pStyle w:val="ListBullet"/>
        <w:spacing w:after="60"/>
      </w:pPr>
      <w:r>
        <w:t>Total financial value of benefit obtained</w:t>
      </w:r>
    </w:p>
    <w:p>
      <w:pPr>
        <w:pStyle w:val="ListBullet"/>
        <w:spacing w:after="60"/>
      </w:pPr>
      <w:r>
        <w:t>Whether manipulation extends to other employees' records</w:t>
      </w:r>
    </w:p>
    <w:p>
      <w:pPr>
        <w:pStyle w:val="ListBullet"/>
        <w:spacing w:after="60"/>
      </w:pPr>
      <w:r>
        <w:t>Full integrity of system audit logs — forensic review needed</w:t>
      </w:r>
    </w:p>
    <w:p>
      <w:pPr>
        <w:pStyle w:val="ListBullet"/>
        <w:spacing w:after="60"/>
      </w:pPr>
      <w:r>
        <w:t>Subject's formal explanation or defence</w:t>
      </w:r>
    </w:p>
    <w:p>
      <w:pPr>
        <w:pStyle w:val="ListBullet"/>
        <w:spacing w:after="60"/>
      </w:pPr>
      <w:r>
        <w:t>Authorization history for subject's admin access</w:t>
      </w:r>
    </w:p>
    <w:p>
      <w:pPr>
        <w:pStyle w:val="ListBullet"/>
        <w:spacing w:after="60"/>
      </w:pPr>
      <w:r>
        <w:t>Status of IC-1 disciplinary recommendations</w:t>
      </w:r>
    </w:p>
    <w:p>
      <w:pPr>
        <w:pStyle w:val="Heading2"/>
        <w:spacing w:before="200" w:after="80"/>
      </w:pPr>
      <w:r>
        <w:t>Fraud Risk Rating</w:t>
      </w:r>
    </w:p>
    <w:p>
      <w:pPr>
        <w:spacing w:after="80"/>
      </w:pPr>
      <w:r>
        <w:rPr>
          <w:b/>
          <w:i w:val="0"/>
        </w:rPr>
        <w:t>HIGH</w:t>
      </w:r>
    </w:p>
    <w:p>
      <w:pPr>
        <w:spacing w:after="80"/>
      </w:pPr>
      <w:r>
        <w:t>Clear evidence, long-term pattern, deliberate method, unique privileged access.</w:t>
      </w:r>
    </w:p>
    <w:p>
      <w:pPr>
        <w:pStyle w:val="Heading2"/>
        <w:spacing w:before="200" w:after="80"/>
      </w:pPr>
      <w:r>
        <w:t>Classification</w:t>
      </w:r>
    </w:p>
    <w:p>
      <w:pPr>
        <w:pStyle w:val="ListBullet"/>
        <w:spacing w:after="60"/>
      </w:pPr>
      <w:r>
        <w:t>Disciplinary Misconduct</w:t>
      </w:r>
    </w:p>
    <w:p>
      <w:pPr>
        <w:pStyle w:val="ListBullet"/>
        <w:spacing w:after="60"/>
      </w:pPr>
      <w:r>
        <w:t>Breach of Trust</w:t>
      </w:r>
    </w:p>
    <w:p>
      <w:pPr>
        <w:pStyle w:val="ListBullet"/>
        <w:spacing w:after="60"/>
      </w:pPr>
      <w:r>
        <w:t>Unauthorized System Use</w:t>
      </w:r>
    </w:p>
    <w:p>
      <w:pPr>
        <w:pStyle w:val="ListBullet"/>
        <w:spacing w:after="60"/>
      </w:pPr>
      <w:r>
        <w:t>Attendance Policy Violation</w:t>
      </w:r>
    </w:p>
    <w:p>
      <w:pPr>
        <w:pStyle w:val="Heading2"/>
        <w:spacing w:before="200" w:after="80"/>
      </w:pPr>
      <w:r>
        <w:t>Immediate Actions</w:t>
      </w:r>
    </w:p>
    <w:p>
      <w:pPr>
        <w:pStyle w:val="ListBullet"/>
        <w:spacing w:after="60"/>
      </w:pPr>
      <w:r>
        <w:t>Forensic image ATLAS server</w:t>
      </w:r>
    </w:p>
    <w:p>
      <w:pPr>
        <w:pStyle w:val="ListBullet"/>
        <w:spacing w:after="60"/>
      </w:pPr>
      <w:r>
        <w:t>Secure all CCTV archives</w:t>
      </w:r>
    </w:p>
    <w:p>
      <w:pPr>
        <w:pStyle w:val="ListBullet"/>
        <w:spacing w:after="60"/>
      </w:pPr>
      <w:r>
        <w:t>Issue show-cause notice to subject</w:t>
      </w:r>
    </w:p>
    <w:p>
      <w:pPr>
        <w:pStyle w:val="ListBullet"/>
        <w:spacing w:after="60"/>
      </w:pPr>
      <w:r>
        <w:t>Engage legal counsel</w:t>
      </w:r>
    </w:p>
    <w:p>
      <w:pPr>
        <w:pStyle w:val="ListBullet"/>
        <w:spacing w:after="60"/>
      </w:pPr>
      <w:r>
        <w:t>Proceed to formal disciplinary hearing</w:t>
      </w:r>
    </w:p>
    <w:p>
      <w:pPr>
        <w:spacing w:before="40" w:after="40"/>
        <w:pBdr>
          <w:bottom w:val="single" w:sz="6" w:space="1" w:color="AAAAAA"/>
        </w:pBdr>
      </w:pPr>
    </w:p>
    <w:p>
      <w:pPr>
        <w:jc w:val="center"/>
      </w:pPr>
      <w:r>
        <w:rPr>
          <w:i/>
          <w:color w:val="808090"/>
          <w:sz w:val="16"/>
        </w:rPr>
        <w:t>Knowledge &amp; Skill (KS) School System  ·  Compliance &amp; Risk Division  ·  Northern Operations Hub  ·  January 2026  ·  Confidential &amp; Proprietary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