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06896" w14:textId="77777777" w:rsidR="001E25F5" w:rsidRPr="00E03D3A" w:rsidRDefault="00000000">
      <w:pPr>
        <w:jc w:val="center"/>
        <w:rPr>
          <w:lang w:val="de-AT"/>
        </w:rPr>
      </w:pPr>
      <w:r w:rsidRPr="00E03D3A">
        <w:rPr>
          <w:rFonts w:ascii="Calibri" w:hAnsi="Calibri"/>
          <w:b/>
          <w:color w:val="1F497D"/>
          <w:sz w:val="48"/>
          <w:lang w:val="de-AT"/>
        </w:rPr>
        <w:t xml:space="preserve">Software </w:t>
      </w:r>
      <w:proofErr w:type="spellStart"/>
      <w:r w:rsidRPr="00E03D3A">
        <w:rPr>
          <w:rFonts w:ascii="Calibri" w:hAnsi="Calibri"/>
          <w:b/>
          <w:color w:val="1F497D"/>
          <w:sz w:val="48"/>
          <w:lang w:val="de-AT"/>
        </w:rPr>
        <w:t>Requirements</w:t>
      </w:r>
      <w:proofErr w:type="spellEnd"/>
      <w:r w:rsidRPr="00E03D3A">
        <w:rPr>
          <w:rFonts w:ascii="Calibri" w:hAnsi="Calibri"/>
          <w:b/>
          <w:color w:val="1F497D"/>
          <w:sz w:val="48"/>
          <w:lang w:val="de-AT"/>
        </w:rPr>
        <w:t xml:space="preserve"> </w:t>
      </w:r>
      <w:proofErr w:type="spellStart"/>
      <w:r w:rsidRPr="00E03D3A">
        <w:rPr>
          <w:rFonts w:ascii="Calibri" w:hAnsi="Calibri"/>
          <w:b/>
          <w:color w:val="1F497D"/>
          <w:sz w:val="48"/>
          <w:lang w:val="de-AT"/>
        </w:rPr>
        <w:t>Specification</w:t>
      </w:r>
      <w:proofErr w:type="spellEnd"/>
      <w:r w:rsidRPr="00E03D3A">
        <w:rPr>
          <w:rFonts w:ascii="Calibri" w:hAnsi="Calibri"/>
          <w:b/>
          <w:color w:val="1F497D"/>
          <w:sz w:val="48"/>
          <w:lang w:val="de-AT"/>
        </w:rPr>
        <w:t xml:space="preserve"> (SRS)</w:t>
      </w:r>
    </w:p>
    <w:p w14:paraId="77B907DF" w14:textId="77777777" w:rsidR="001E25F5" w:rsidRPr="00E03D3A" w:rsidRDefault="00000000">
      <w:pPr>
        <w:jc w:val="center"/>
        <w:rPr>
          <w:lang w:val="de-AT"/>
        </w:rPr>
      </w:pPr>
      <w:r w:rsidRPr="00E03D3A">
        <w:rPr>
          <w:rFonts w:ascii="Calibri" w:hAnsi="Calibri"/>
          <w:i/>
          <w:color w:val="595959"/>
          <w:sz w:val="26"/>
          <w:lang w:val="de-AT"/>
        </w:rPr>
        <w:t>Routing-Strukturen für große Tool-Mengen in einem LLM-basierten Desktop-Roboter-Assistenten:</w:t>
      </w:r>
      <w:r w:rsidRPr="00E03D3A">
        <w:rPr>
          <w:rFonts w:ascii="Calibri" w:hAnsi="Calibri"/>
          <w:i/>
          <w:color w:val="595959"/>
          <w:sz w:val="26"/>
          <w:lang w:val="de-AT"/>
        </w:rPr>
        <w:br/>
        <w:t>Ein Vergleich von Genauigkeit, Token-Verbrauch und Latenz</w:t>
      </w:r>
    </w:p>
    <w:p w14:paraId="106FFDDC" w14:textId="77777777" w:rsidR="001E25F5" w:rsidRDefault="00000000">
      <w:pPr>
        <w:jc w:val="center"/>
      </w:pPr>
      <w:r>
        <w:rPr>
          <w:rFonts w:ascii="Calibri" w:hAnsi="Calibri"/>
          <w:b/>
          <w:color w:val="787878"/>
          <w:sz w:val="19"/>
        </w:rPr>
        <w:t xml:space="preserve">Author: Mohammad </w:t>
      </w:r>
      <w:proofErr w:type="spellStart"/>
      <w:proofErr w:type="gramStart"/>
      <w:r>
        <w:rPr>
          <w:rFonts w:ascii="Calibri" w:hAnsi="Calibri"/>
          <w:b/>
          <w:color w:val="787878"/>
          <w:sz w:val="19"/>
        </w:rPr>
        <w:t>Kashefirad</w:t>
      </w:r>
      <w:proofErr w:type="spellEnd"/>
      <w:r>
        <w:rPr>
          <w:rFonts w:ascii="Calibri" w:hAnsi="Calibri"/>
          <w:b/>
          <w:color w:val="787878"/>
          <w:sz w:val="19"/>
        </w:rPr>
        <w:t xml:space="preserve">  |</w:t>
      </w:r>
      <w:proofErr w:type="gramEnd"/>
      <w:r>
        <w:rPr>
          <w:rFonts w:ascii="Calibri" w:hAnsi="Calibri"/>
          <w:b/>
          <w:color w:val="787878"/>
          <w:sz w:val="19"/>
        </w:rPr>
        <w:t xml:space="preserve">  Supervisor: Herr Christoph Vogl  |  Date: October 2026  |  Version: 2.0</w:t>
      </w:r>
    </w:p>
    <w:p w14:paraId="336AA089" w14:textId="77777777" w:rsidR="001E25F5" w:rsidRDefault="001E25F5"/>
    <w:p w14:paraId="1C9D89C7" w14:textId="77777777" w:rsidR="001E25F5" w:rsidRDefault="00000000">
      <w:pPr>
        <w:pStyle w:val="Heading1"/>
      </w:pPr>
      <w:r>
        <w:rPr>
          <w:color w:val="1F497D"/>
        </w:rPr>
        <w:t>1. Introduction</w:t>
      </w:r>
    </w:p>
    <w:p w14:paraId="62BB613F" w14:textId="77777777" w:rsidR="001E25F5" w:rsidRDefault="00000000">
      <w:pPr>
        <w:pStyle w:val="Heading2"/>
      </w:pPr>
      <w:r>
        <w:t>1.1 Purpose</w:t>
      </w:r>
    </w:p>
    <w:p w14:paraId="498E9271" w14:textId="77777777" w:rsidR="001E25F5" w:rsidRDefault="00000000">
      <w:r>
        <w:t>This Software Requirements Specification (SRS) defines the functional, data-driven, and non-functional requirements for the Moka AI Assistant and its systematic Tool-Routing Benchmark Suite. It serves as the primary engineering specification for Chapter 3 of the Bachelor's thesis, establishing a verifiable framework to evaluate multi-tier tool-routing architectures across scaling tool registries (from 20 up to 100 tools).</w:t>
      </w:r>
    </w:p>
    <w:p w14:paraId="7D94C9BF" w14:textId="77777777" w:rsidR="001E25F5" w:rsidRDefault="00000000">
      <w:pPr>
        <w:pStyle w:val="Heading2"/>
      </w:pPr>
      <w:r>
        <w:t>1.2 Scope</w:t>
      </w:r>
    </w:p>
    <w:p w14:paraId="500C9647" w14:textId="77777777" w:rsidR="001E25F5" w:rsidRDefault="00000000">
      <w:r>
        <w:t>The system comprises two integrated subsystems structured to run independently of physical robot hardware:</w:t>
      </w:r>
      <w:r>
        <w:br/>
        <w:t>1. Desktop AI Assistant (Moka Core): A local-first, multi-modal conversational agent providing voice and web interaction, dual-layered PostgreSQL memory, LangGraph cognitive sub-agents (Google Calendar, Todoist, Python Code Execution, Weather, Web Search), workstation automation, and simulated robotics navigation/vision modules.</w:t>
      </w:r>
      <w:r>
        <w:br/>
        <w:t>2. Systematic Tool-Routing Benchmark &amp; Evaluation Framework: An automated testing harness integrated with LangSmith evaluating three interchangeable router architectures—Variant A (Flat Monolithic LLM Baseline), Variant B (Hybrid Two-Stage + Top-k FAISS Tool RAG + LLM), and Variant C (Hybrid Two-Stage + Top-k FAISS Tool RAG + LAYA Decision Model)—measuring Top-1 accuracy, hallucination rates, input tokens, and latency percentiles (P50, P90, P95) across scaled registries.</w:t>
      </w:r>
    </w:p>
    <w:p w14:paraId="0DEDFF3B" w14:textId="77777777" w:rsidR="001E25F5" w:rsidRDefault="00000000">
      <w:pPr>
        <w:pStyle w:val="Heading1"/>
      </w:pPr>
      <w:r>
        <w:rPr>
          <w:color w:val="1F497D"/>
        </w:rPr>
        <w:t>2. General Description</w:t>
      </w:r>
    </w:p>
    <w:p w14:paraId="7E654150" w14:textId="77777777" w:rsidR="001E25F5" w:rsidRDefault="00000000">
      <w:pPr>
        <w:pStyle w:val="Heading2"/>
      </w:pPr>
      <w:r>
        <w:t>2.1 Product Functions</w:t>
      </w:r>
    </w:p>
    <w:p w14:paraId="0D8793D3" w14:textId="77777777" w:rsidR="001E25F5" w:rsidRDefault="00000000">
      <w:r>
        <w:t>• Multi-Modal Interaction: Captures spoken audio via Silero VAD and faster-whisper (int8 CPU) with conversational barge-in interruption, responding via local neural TTS (kokoro-onnx / edge-tts) and a responsive FastAPI web UI.</w:t>
      </w:r>
      <w:r>
        <w:br/>
        <w:t>• Pluggable Multi-Tier Intent Routing: Routes user requests across physical commands, workstation setups, system tools, or cognitive agents using interchangeable routing pipelines.</w:t>
      </w:r>
      <w:r>
        <w:br/>
      </w:r>
      <w:r>
        <w:lastRenderedPageBreak/>
        <w:t>• Dual-Layer Conversational Memory: Manages thread-level turn history and transactional states via LangGraph's PostgresSaver (psycopg), alongside asynchronous extraction of long-term biographical preferences in a vector store.</w:t>
      </w:r>
      <w:r>
        <w:br/>
        <w:t>• Simulated Autonomy &amp; Vision Grounding: Provides hardware-free simulation modes (--dry-run and --source webcam) for DINOv3/REMIND visual memory, Behavior Tree execution, and Bidirectional A* path planning.</w:t>
      </w:r>
      <w:r>
        <w:br/>
        <w:t>• Automated Scaling Benchmark: Executes batch evaluations across labeled test queries and dynamically clustered synthetic tools, recording accuracy, prompt tokens, and latency.</w:t>
      </w:r>
    </w:p>
    <w:p w14:paraId="253EBF93" w14:textId="77777777" w:rsidR="001E25F5" w:rsidRDefault="00000000">
      <w:pPr>
        <w:pStyle w:val="Heading2"/>
      </w:pPr>
      <w:r>
        <w:t>2.2 Operating Environment &amp; Stack</w:t>
      </w:r>
    </w:p>
    <w:p w14:paraId="73482D89" w14:textId="77777777" w:rsidR="001E25F5" w:rsidRDefault="00000000">
      <w:r>
        <w:t>• LLM &amp; Decision Models: Local qwen2.5:3b via Ollama (temperature=0.0) and convaiinnovations/laya-typed-decisions.</w:t>
      </w:r>
      <w:r>
        <w:br/>
        <w:t>• Embeddings &amp; Vector Store: FastEmbed (bge-small-en-v1.5) and FAISS-CPU.</w:t>
      </w:r>
      <w:r>
        <w:br/>
        <w:t>• Persistence: PostgreSQL with psycopg and langgraph-checkpoint-postgres.</w:t>
      </w:r>
      <w:r>
        <w:br/>
        <w:t>• Evaluation Platform: LangSmith (Project WP2 / moka-router-benchmark).</w:t>
      </w:r>
    </w:p>
    <w:p w14:paraId="3307D762" w14:textId="77777777" w:rsidR="001E25F5" w:rsidRDefault="00000000">
      <w:pPr>
        <w:pStyle w:val="Heading1"/>
      </w:pPr>
      <w:r>
        <w:rPr>
          <w:color w:val="1F497D"/>
        </w:rPr>
        <w:t>3. Specific Requirements (MoSCoW Prioritization)</w:t>
      </w:r>
    </w:p>
    <w:p w14:paraId="4EDE92C2" w14:textId="77777777" w:rsidR="001E25F5" w:rsidRDefault="00000000">
      <w:r>
        <w:t>Design Note: All Must-Have and Should-Have requirements are 100% executable and demonstrable on a standard laptop without requiring physical robot hardware.</w:t>
      </w:r>
    </w:p>
    <w:p w14:paraId="768AA632" w14:textId="77777777" w:rsidR="00E03D3A" w:rsidRDefault="00E03D3A"/>
    <w:p w14:paraId="432720DD" w14:textId="77777777" w:rsidR="00E03D3A" w:rsidRDefault="00E03D3A"/>
    <w:p w14:paraId="4B42E5E8" w14:textId="77777777" w:rsidR="00E03D3A" w:rsidRDefault="00E03D3A"/>
    <w:p w14:paraId="63967C5A" w14:textId="77777777" w:rsidR="00E03D3A" w:rsidRDefault="00E03D3A"/>
    <w:p w14:paraId="2F3D647F" w14:textId="77777777" w:rsidR="00E03D3A" w:rsidRDefault="00E03D3A"/>
    <w:p w14:paraId="372BE9E2" w14:textId="77777777" w:rsidR="00E03D3A" w:rsidRDefault="00E03D3A"/>
    <w:p w14:paraId="79DBA8DF" w14:textId="77777777" w:rsidR="00E03D3A" w:rsidRDefault="00E03D3A"/>
    <w:p w14:paraId="0ECBBCBC" w14:textId="77777777" w:rsidR="00E03D3A" w:rsidRDefault="00E03D3A"/>
    <w:p w14:paraId="56199A04" w14:textId="77777777" w:rsidR="00E03D3A" w:rsidRDefault="00E03D3A"/>
    <w:p w14:paraId="53ED0A86" w14:textId="77777777" w:rsidR="00E03D3A" w:rsidRDefault="00E03D3A"/>
    <w:p w14:paraId="33BF1D70" w14:textId="77777777" w:rsidR="00E03D3A" w:rsidRDefault="00E03D3A"/>
    <w:p w14:paraId="20233DDE" w14:textId="77777777" w:rsidR="00E03D3A" w:rsidRDefault="00E03D3A"/>
    <w:p w14:paraId="4BB0F33E" w14:textId="77777777" w:rsidR="001E25F5" w:rsidRDefault="00000000">
      <w:pPr>
        <w:pStyle w:val="Heading2"/>
      </w:pPr>
      <w:r>
        <w:lastRenderedPageBreak/>
        <w:t>3.1 Must-Have Requirements (Core Thesis &amp; Hardware-Independent)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728"/>
        <w:gridCol w:w="4176"/>
        <w:gridCol w:w="2304"/>
      </w:tblGrid>
      <w:tr w:rsidR="001E25F5" w14:paraId="48C0C2D4" w14:textId="77777777">
        <w:trPr>
          <w:jc w:val="center"/>
        </w:trPr>
        <w:tc>
          <w:tcPr>
            <w:tcW w:w="1152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707866" w14:textId="77777777" w:rsidR="001E25F5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1728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C7C9F5" w14:textId="77777777" w:rsidR="001E25F5" w:rsidRDefault="00000000"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w="4176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9B7ADE" w14:textId="77777777" w:rsidR="001E25F5" w:rsidRDefault="00000000"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  <w:tc>
          <w:tcPr>
            <w:tcW w:w="2304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C57FB3" w14:textId="77777777" w:rsidR="001E25F5" w:rsidRDefault="00000000">
            <w:r>
              <w:rPr>
                <w:rFonts w:ascii="Calibri" w:hAnsi="Calibri"/>
                <w:b/>
                <w:color w:val="FFFFFF"/>
                <w:sz w:val="20"/>
              </w:rPr>
              <w:t>Verification</w:t>
            </w:r>
          </w:p>
        </w:tc>
      </w:tr>
      <w:tr w:rsidR="001E25F5" w14:paraId="41E5F3C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F1FD3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FR-M01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4AF34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Web UI &amp; API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237A7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FastAPI backend &amp; browser UI (/api/chat, /api/health, /api/cozmo/status) acting as central communication bridge for text/voice and dry-run telemetry.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DF2BC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Browser UI + test_web_api.py &amp; test_cozmo_api.py</w:t>
            </w:r>
          </w:p>
        </w:tc>
      </w:tr>
      <w:tr w:rsidR="001E25F5" w14:paraId="31F1C7D3" w14:textId="77777777">
        <w:trPr>
          <w:jc w:val="center"/>
        </w:trPr>
        <w:tc>
          <w:tcPr>
            <w:tcW w:w="1152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71A0D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FR-M02</w:t>
            </w:r>
          </w:p>
        </w:tc>
        <w:tc>
          <w:tcPr>
            <w:tcW w:w="1728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F33FF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Speech Input</w:t>
            </w:r>
          </w:p>
        </w:tc>
        <w:tc>
          <w:tcPr>
            <w:tcW w:w="4176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A9E37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Audio capture via Silero VAD (250ms threshold, barge-in detection, filler filtering) and local transcription via faster-whisper (int8 CPU).</w:t>
            </w:r>
          </w:p>
        </w:tc>
        <w:tc>
          <w:tcPr>
            <w:tcW w:w="2304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4A95B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Spoken voice in Web UI or test_voice_mode.py</w:t>
            </w:r>
          </w:p>
        </w:tc>
      </w:tr>
      <w:tr w:rsidR="001E25F5" w14:paraId="41800B7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BB33C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FR-M03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7C682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Speech Output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74E88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Local neural TTS (kokoro-onnx / edge-tts) producing natural spoken output with immediate queue flush upon user barge-in.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C810F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Audio synthesis playback in test_voice_mode.py</w:t>
            </w:r>
          </w:p>
        </w:tc>
      </w:tr>
      <w:tr w:rsidR="001E25F5" w14:paraId="404AF4C6" w14:textId="77777777">
        <w:trPr>
          <w:jc w:val="center"/>
        </w:trPr>
        <w:tc>
          <w:tcPr>
            <w:tcW w:w="1152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5C21A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FR-M04</w:t>
            </w:r>
          </w:p>
        </w:tc>
        <w:tc>
          <w:tcPr>
            <w:tcW w:w="1728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45DC6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Router Sandbox</w:t>
            </w:r>
          </w:p>
        </w:tc>
        <w:tc>
          <w:tcPr>
            <w:tcW w:w="4176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E5837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Pluggable router interface returning standardized schemas, dispatching to deterministic mock handlers (MOCK_ACTION_DISPATCH) for all 19 actions.</w:t>
            </w:r>
          </w:p>
        </w:tc>
        <w:tc>
          <w:tcPr>
            <w:tcW w:w="2304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ADCF1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Execution via test_router_comparison.py</w:t>
            </w:r>
          </w:p>
        </w:tc>
      </w:tr>
      <w:tr w:rsidR="001E25F5" w14:paraId="70528AE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D2700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FR-M05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DE106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Router A (Flat LLM)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E7B99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Monolithic baseline router passing all N tools in a single prompt to qwen2.5:3b (temp=0.0) for tool selection or 'none' fallback.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85CF2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Automated runs via baseline_router.py in LangSmith</w:t>
            </w:r>
          </w:p>
        </w:tc>
      </w:tr>
      <w:tr w:rsidR="001E25F5" w14:paraId="5A67747A" w14:textId="77777777">
        <w:trPr>
          <w:jc w:val="center"/>
        </w:trPr>
        <w:tc>
          <w:tcPr>
            <w:tcW w:w="1152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6A0D9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FR-M06</w:t>
            </w:r>
          </w:p>
        </w:tc>
        <w:tc>
          <w:tcPr>
            <w:tcW w:w="1728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566D7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Router B (2-L LLM)</w:t>
            </w:r>
          </w:p>
        </w:tc>
        <w:tc>
          <w:tcPr>
            <w:tcW w:w="4176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74748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Two-stage router combining Layer 1 FastEmbed reflexes with Layer 2 FAISS Top-k Tool RAG, prompting qwen2.5:3b solely over Top-k candidates + 'none'.</w:t>
            </w:r>
          </w:p>
        </w:tc>
        <w:tc>
          <w:tcPr>
            <w:tcW w:w="2304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674B1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Automated runs via two_layer_llm.py in LangSmith</w:t>
            </w:r>
          </w:p>
        </w:tc>
      </w:tr>
      <w:tr w:rsidR="001E25F5" w14:paraId="6D37265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C65C7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FR-M07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96DFF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Router C (2-L LAYA)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D75EC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Two-stage router combining Layer 1 FastEmbed reflexes with Layer 2 FAISS Top-k Tool RAG, passing Top-k candidates to laya-typed-decisions.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1D7F9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Automated runs via two_layer_laya_topk.py in LangSmith</w:t>
            </w:r>
          </w:p>
        </w:tc>
      </w:tr>
      <w:tr w:rsidR="001E25F5" w14:paraId="1AABB61A" w14:textId="77777777">
        <w:trPr>
          <w:jc w:val="center"/>
        </w:trPr>
        <w:tc>
          <w:tcPr>
            <w:tcW w:w="1152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71BB1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FR-M08</w:t>
            </w:r>
          </w:p>
        </w:tc>
        <w:tc>
          <w:tcPr>
            <w:tcW w:w="1728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E3CC7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Scaling Benchmark</w:t>
            </w:r>
          </w:p>
        </w:tc>
        <w:tc>
          <w:tcPr>
            <w:tcW w:w="4176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E724B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Automated harness testing Variants A, B, and C across 20, 30, 50, and 100 tools, computing Top-1 accuracy, tokens, and P50/P90/P95 latencies.</w:t>
            </w:r>
          </w:p>
        </w:tc>
        <w:tc>
          <w:tcPr>
            <w:tcW w:w="2304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34C1D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Batch execution via compare_routers.py</w:t>
            </w:r>
          </w:p>
        </w:tc>
      </w:tr>
    </w:tbl>
    <w:p w14:paraId="4875CB74" w14:textId="77777777" w:rsidR="001E25F5" w:rsidRDefault="001E25F5"/>
    <w:p w14:paraId="6A0AE9F8" w14:textId="77777777" w:rsidR="001E25F5" w:rsidRDefault="00000000">
      <w:pPr>
        <w:pStyle w:val="Heading2"/>
      </w:pPr>
      <w:r>
        <w:lastRenderedPageBreak/>
        <w:t>3.2 Should-Have Requirements (System Completeness &amp; Depth)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728"/>
        <w:gridCol w:w="4176"/>
        <w:gridCol w:w="2304"/>
      </w:tblGrid>
      <w:tr w:rsidR="001E25F5" w14:paraId="38C34F9D" w14:textId="77777777">
        <w:trPr>
          <w:jc w:val="center"/>
        </w:trPr>
        <w:tc>
          <w:tcPr>
            <w:tcW w:w="1152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BEBE36" w14:textId="77777777" w:rsidR="001E25F5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1728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9405C5" w14:textId="77777777" w:rsidR="001E25F5" w:rsidRDefault="00000000"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w="4176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AE1C7A" w14:textId="77777777" w:rsidR="001E25F5" w:rsidRDefault="00000000"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  <w:tc>
          <w:tcPr>
            <w:tcW w:w="2304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8739DB" w14:textId="77777777" w:rsidR="001E25F5" w:rsidRDefault="00000000">
            <w:r>
              <w:rPr>
                <w:rFonts w:ascii="Calibri" w:hAnsi="Calibri"/>
                <w:b/>
                <w:color w:val="FFFFFF"/>
                <w:sz w:val="20"/>
              </w:rPr>
              <w:t>Verification</w:t>
            </w:r>
          </w:p>
        </w:tc>
      </w:tr>
      <w:tr w:rsidR="001E25F5" w14:paraId="76E0907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D217B2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FR-S01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3E374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Short-Term Memory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9A02C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Thread-level state persistence across turns via LangGraph's PostgresSaver (psycopg) with automated conversation summarization.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29952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Multi-turn context continuity across browser reloads</w:t>
            </w:r>
          </w:p>
        </w:tc>
      </w:tr>
      <w:tr w:rsidR="001E25F5" w14:paraId="41E7A89C" w14:textId="77777777">
        <w:trPr>
          <w:jc w:val="center"/>
        </w:trPr>
        <w:tc>
          <w:tcPr>
            <w:tcW w:w="1152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30F7B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FR-S02</w:t>
            </w:r>
          </w:p>
        </w:tc>
        <w:tc>
          <w:tcPr>
            <w:tcW w:w="1728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5AB0B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Long-Term Memory</w:t>
            </w:r>
          </w:p>
        </w:tc>
        <w:tc>
          <w:tcPr>
            <w:tcW w:w="4176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F71CF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Asynchronous background extraction of user traits stored in PostgreSQL vector table, retrieved via cosine similarity across distinct sessions.</w:t>
            </w:r>
          </w:p>
        </w:tc>
        <w:tc>
          <w:tcPr>
            <w:tcW w:w="2304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DB724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Personal preference recall across distinct session IDs</w:t>
            </w:r>
          </w:p>
        </w:tc>
      </w:tr>
      <w:tr w:rsidR="001E25F5" w14:paraId="1E6EFBE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C3BEA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FR-S03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378A4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Cognitive Agents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81680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Execution of specialized LangGraph sub-agents: Google Calendar (conflict detection), Todoist, Python Code Executor, Weather, Web Search, and OS setups.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40E21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Automated test suites test_calendar_agent.py, etc.</w:t>
            </w:r>
          </w:p>
        </w:tc>
      </w:tr>
      <w:tr w:rsidR="001E25F5" w14:paraId="34F5A9B6" w14:textId="77777777">
        <w:trPr>
          <w:jc w:val="center"/>
        </w:trPr>
        <w:tc>
          <w:tcPr>
            <w:tcW w:w="1152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C2A6AF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FR-S04</w:t>
            </w:r>
          </w:p>
        </w:tc>
        <w:tc>
          <w:tcPr>
            <w:tcW w:w="1728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15248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Local/Cloud Toggle</w:t>
            </w:r>
          </w:p>
        </w:tc>
        <w:tc>
          <w:tcPr>
            <w:tcW w:w="4176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E4B4E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Dynamic provider toggle (provider='local' vs. 'cloud') in llm_factory.py between local Ollama (qwen2.5:3b) and cloud Azure OpenAI (Phi-4-mini).</w:t>
            </w:r>
          </w:p>
        </w:tc>
        <w:tc>
          <w:tcPr>
            <w:tcW w:w="2304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BBD30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Execution of test_local_cloud_toggle.py</w:t>
            </w:r>
          </w:p>
        </w:tc>
      </w:tr>
      <w:tr w:rsidR="001E25F5" w14:paraId="042A04E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C8BB3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FR-S05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83109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Webcam DINOv3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E0C65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Vision perception via laptop webcam (--source webcam), computing 384-D patch embeddings, SVD Master PCA heatmaps, and click-to-segment teaching.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E6EB5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Live execution of demo_object_labeling_reid.py</w:t>
            </w:r>
          </w:p>
        </w:tc>
      </w:tr>
      <w:tr w:rsidR="001E25F5" w14:paraId="46E49E3A" w14:textId="77777777">
        <w:trPr>
          <w:jc w:val="center"/>
        </w:trPr>
        <w:tc>
          <w:tcPr>
            <w:tcW w:w="1152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9C729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FR-S06</w:t>
            </w:r>
          </w:p>
        </w:tc>
        <w:tc>
          <w:tcPr>
            <w:tcW w:w="1728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A5C2B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Simulated Autonomy</w:t>
            </w:r>
          </w:p>
        </w:tc>
        <w:tc>
          <w:tcPr>
            <w:tcW w:w="4176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EA327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Hardware-free dry-run simulation (--dry-run) verifying 5 Hz Behavior Tree, novelty prioritization, SLAM drift correction, and Bidirectional A* path planning.</w:t>
            </w:r>
          </w:p>
        </w:tc>
        <w:tc>
          <w:tcPr>
            <w:tcW w:w="2304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5FE96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test_phase3_behavior_tree.py &amp; test_bidirectional_astar.py</w:t>
            </w:r>
          </w:p>
        </w:tc>
      </w:tr>
    </w:tbl>
    <w:p w14:paraId="4B96F9D3" w14:textId="77777777" w:rsidR="001E25F5" w:rsidRDefault="001E25F5"/>
    <w:p w14:paraId="10E9930F" w14:textId="77777777" w:rsidR="00E03D3A" w:rsidRDefault="00E03D3A">
      <w:pPr>
        <w:pStyle w:val="Heading2"/>
      </w:pPr>
    </w:p>
    <w:p w14:paraId="0D4D8396" w14:textId="77777777" w:rsidR="00E03D3A" w:rsidRDefault="00E03D3A">
      <w:pPr>
        <w:pStyle w:val="Heading2"/>
      </w:pPr>
    </w:p>
    <w:p w14:paraId="3A948EBB" w14:textId="77777777" w:rsidR="00E03D3A" w:rsidRDefault="00E03D3A">
      <w:pPr>
        <w:pStyle w:val="Heading2"/>
      </w:pPr>
    </w:p>
    <w:p w14:paraId="2574D72D" w14:textId="77777777" w:rsidR="00E03D3A" w:rsidRDefault="00E03D3A" w:rsidP="00E03D3A"/>
    <w:p w14:paraId="6AC4B1F0" w14:textId="77777777" w:rsidR="00E03D3A" w:rsidRPr="00E03D3A" w:rsidRDefault="00E03D3A" w:rsidP="00E03D3A"/>
    <w:p w14:paraId="79FAFCEC" w14:textId="78FDC5A7" w:rsidR="001E25F5" w:rsidRDefault="00000000">
      <w:pPr>
        <w:pStyle w:val="Heading2"/>
      </w:pPr>
      <w:r>
        <w:lastRenderedPageBreak/>
        <w:t>3.3 Could-Have Requirements (Desirable Extensions)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728"/>
        <w:gridCol w:w="4176"/>
        <w:gridCol w:w="2304"/>
      </w:tblGrid>
      <w:tr w:rsidR="001E25F5" w14:paraId="3D003161" w14:textId="77777777">
        <w:trPr>
          <w:jc w:val="center"/>
        </w:trPr>
        <w:tc>
          <w:tcPr>
            <w:tcW w:w="1152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C5F1CE" w14:textId="77777777" w:rsidR="001E25F5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1728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DA4048" w14:textId="77777777" w:rsidR="001E25F5" w:rsidRDefault="00000000"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w="4176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E0D8D6" w14:textId="77777777" w:rsidR="001E25F5" w:rsidRDefault="00000000"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  <w:tc>
          <w:tcPr>
            <w:tcW w:w="2304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EB3294" w14:textId="77777777" w:rsidR="001E25F5" w:rsidRDefault="00000000"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 w:rsidR="001E25F5" w14:paraId="341EECC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3395E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FR-C01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CB0E7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1-Layer Ablations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B5B05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Evaluation of Single-Layer Monolithic LAYA and Single-Layer Top-k LAYA to isolate latency contributed by Layer 1 reflexes.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FA521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Already implemented (single_layer_laya.py)</w:t>
            </w:r>
          </w:p>
        </w:tc>
      </w:tr>
      <w:tr w:rsidR="001E25F5" w14:paraId="62DC90C2" w14:textId="77777777">
        <w:trPr>
          <w:jc w:val="center"/>
        </w:trPr>
        <w:tc>
          <w:tcPr>
            <w:tcW w:w="1152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E8FFF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FR-C02</w:t>
            </w:r>
          </w:p>
        </w:tc>
        <w:tc>
          <w:tcPr>
            <w:tcW w:w="1728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6ED39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LLM-as-a-Judge</w:t>
            </w:r>
          </w:p>
        </w:tc>
        <w:tc>
          <w:tcPr>
            <w:tcW w:w="4176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77768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Impartial local evaluator (llm_as_judge.py using llama3.1 at temp=0) grading sub-agent responses for rule adherence and hallucination.</w:t>
            </w:r>
          </w:p>
        </w:tc>
        <w:tc>
          <w:tcPr>
            <w:tcW w:w="2304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C8024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Already implemented (llm_as_judge.py)</w:t>
            </w:r>
          </w:p>
        </w:tc>
      </w:tr>
      <w:tr w:rsidR="001E25F5" w14:paraId="38964A3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A5EB5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FR-C03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025BD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HITL Confirmation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4914A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Human-in-the-loop pause (interrupt_before) requiring explicit user confirmation before executing state-mutating actions (e.g., delete_event).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367E41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Nice-to-Have (LangGraph checkpoint gate)</w:t>
            </w:r>
          </w:p>
        </w:tc>
      </w:tr>
      <w:tr w:rsidR="001E25F5" w14:paraId="77607E70" w14:textId="77777777">
        <w:trPr>
          <w:jc w:val="center"/>
        </w:trPr>
        <w:tc>
          <w:tcPr>
            <w:tcW w:w="1152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93E0C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FR-C04</w:t>
            </w:r>
          </w:p>
        </w:tc>
        <w:tc>
          <w:tcPr>
            <w:tcW w:w="1728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E430E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Document QA (RAG)</w:t>
            </w:r>
          </w:p>
        </w:tc>
        <w:tc>
          <w:tcPr>
            <w:tcW w:w="4176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F2AC2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Ingestion of user-uploaded documents (PDF, TXT, MD) through a semantic ETL pipeline for local contextual question-answering.</w:t>
            </w:r>
          </w:p>
        </w:tc>
        <w:tc>
          <w:tcPr>
            <w:tcW w:w="2304" w:type="dxa"/>
            <w:shd w:val="clear" w:color="auto" w:fill="F2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81091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Nice-to-Have (Extends vector store pipeline)</w:t>
            </w:r>
          </w:p>
        </w:tc>
      </w:tr>
      <w:tr w:rsidR="001E25F5" w14:paraId="6545886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F80F4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FR-C05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2EAA1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Dynamic MCP Ingestion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00218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Runtime discovery and vector indexing of external tools from Model Context Protocol (MCP) servers without application restarts.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D4A3A" w14:textId="77777777" w:rsidR="001E25F5" w:rsidRDefault="00000000">
            <w:r>
              <w:rPr>
                <w:rFonts w:ascii="Calibri" w:hAnsi="Calibri"/>
                <w:color w:val="282828"/>
                <w:sz w:val="19"/>
              </w:rPr>
              <w:t>Nice-to-Have (mcp==1.27.1 installed)</w:t>
            </w:r>
          </w:p>
        </w:tc>
      </w:tr>
    </w:tbl>
    <w:p w14:paraId="378EE901" w14:textId="77777777" w:rsidR="001E25F5" w:rsidRDefault="001E25F5"/>
    <w:p w14:paraId="008DA26F" w14:textId="77777777" w:rsidR="001E25F5" w:rsidRDefault="00000000">
      <w:pPr>
        <w:pStyle w:val="Heading1"/>
      </w:pPr>
      <w:r>
        <w:rPr>
          <w:color w:val="1F497D"/>
        </w:rPr>
        <w:t>4. Machine Learning &amp; Data Requirements</w:t>
      </w:r>
    </w:p>
    <w:p w14:paraId="549D3259" w14:textId="77777777" w:rsidR="001E25F5" w:rsidRDefault="00000000">
      <w:r>
        <w:t>• Dataset Split: 150–300 curated queries partitioned into a Development Set (30%) for parameter tuning and a Holdout Test Set (70%) locked for thesis reporting.</w:t>
      </w:r>
      <w:r>
        <w:br/>
        <w:t>• Scaled Tool Registries: Expanding ~20 real tools to 30, 50, and 100 tools using thematic clusters with deliberate confusable pairs (cosine similarity &gt; 0.80).</w:t>
      </w:r>
      <w:r>
        <w:br/>
        <w:t>• Core Metrics: Top-1 Routing Accuracy, Hallucination Rate (&lt; 2%), Retrieval Recall@k, Prompt Token Consumption, and Routing Latency (P50, P90, P95).</w:t>
      </w:r>
      <w:r>
        <w:br/>
        <w:t>• Reproducibility: Ollama temperature locked to 0.0, deterministic random seeds, and automatic warmup runs prior to measurement.</w:t>
      </w:r>
    </w:p>
    <w:p w14:paraId="2DA158C0" w14:textId="77777777" w:rsidR="001E25F5" w:rsidRDefault="00000000">
      <w:pPr>
        <w:pStyle w:val="Heading1"/>
      </w:pPr>
      <w:r>
        <w:rPr>
          <w:color w:val="1F497D"/>
        </w:rPr>
        <w:t>5. Non-Functional Requirements (NFRs)</w:t>
      </w:r>
    </w:p>
    <w:p w14:paraId="21D68994" w14:textId="77777777" w:rsidR="001E25F5" w:rsidRDefault="00000000">
      <w:r>
        <w:t>• NFR-P01 (Reflex Latency): Layer 1 FastEmbed matching must resolve within P95 &lt; 50ms on local CPU.</w:t>
      </w:r>
      <w:r>
        <w:br/>
        <w:t>• NFR-P02 (Path Planning Speed): Bidirectional A* path planning must converge in &lt; 35ms on a 10mm grid.</w:t>
      </w:r>
      <w:r>
        <w:br/>
      </w:r>
      <w:r>
        <w:lastRenderedPageBreak/>
        <w:t>• NFR-P03 (Vision Frame Rate): Asynchronous DINOv3 extraction must maintain &gt;= 15 FPS on MJPEG stream.</w:t>
      </w:r>
      <w:r>
        <w:br/>
        <w:t>• NFR-S01 (Security): Mutating endpoints must validate X-Moka-Token header against MOKA_ADMIN_TOKEN.</w:t>
      </w:r>
      <w:r>
        <w:br/>
        <w:t>• NFR-R01 (Graceful Degradation): System must cleanly run in dry-run mode and webcam input if robot hardware is absent.</w:t>
      </w:r>
      <w:r>
        <w:br/>
        <w:t>• NFR-U01 (Voice Brevity): Conversational LLM prompts must enforce spoken brevity (&lt; 2 sentences, zero markdown/backticks).</w:t>
      </w:r>
    </w:p>
    <w:sectPr w:rsidR="001E25F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706522">
    <w:abstractNumId w:val="8"/>
  </w:num>
  <w:num w:numId="2" w16cid:durableId="148055513">
    <w:abstractNumId w:val="6"/>
  </w:num>
  <w:num w:numId="3" w16cid:durableId="1244994300">
    <w:abstractNumId w:val="5"/>
  </w:num>
  <w:num w:numId="4" w16cid:durableId="233468409">
    <w:abstractNumId w:val="4"/>
  </w:num>
  <w:num w:numId="5" w16cid:durableId="286932296">
    <w:abstractNumId w:val="7"/>
  </w:num>
  <w:num w:numId="6" w16cid:durableId="1218205127">
    <w:abstractNumId w:val="3"/>
  </w:num>
  <w:num w:numId="7" w16cid:durableId="1331640467">
    <w:abstractNumId w:val="2"/>
  </w:num>
  <w:num w:numId="8" w16cid:durableId="2140565335">
    <w:abstractNumId w:val="1"/>
  </w:num>
  <w:num w:numId="9" w16cid:durableId="177394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A8D"/>
    <w:rsid w:val="0015074B"/>
    <w:rsid w:val="001E25F5"/>
    <w:rsid w:val="0029639D"/>
    <w:rsid w:val="00326F90"/>
    <w:rsid w:val="00AA1D8D"/>
    <w:rsid w:val="00B47730"/>
    <w:rsid w:val="00CB0664"/>
    <w:rsid w:val="00E03D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8293A2"/>
  <w14:defaultImageDpi w14:val="300"/>
  <w15:docId w15:val="{C5DC23B4-714C-44DB-8735-B88128C4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1226</Words>
  <Characters>7729</Characters>
  <Application>Microsoft Office Word</Application>
  <DocSecurity>0</DocSecurity>
  <Lines>64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mmd .</cp:lastModifiedBy>
  <cp:revision>3</cp:revision>
  <dcterms:created xsi:type="dcterms:W3CDTF">2013-12-23T23:15:00Z</dcterms:created>
  <dcterms:modified xsi:type="dcterms:W3CDTF">2026-10-19T22:59:00Z</dcterms:modified>
  <cp:category/>
</cp:coreProperties>
</file>