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styles+xml"/>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276"/>
        <w:ind w:right="0" w:left="0" w:firstLine="0"/>
        <w:jc w:val="center"/>
        <w:rPr>
          <w:rFonts w:ascii="Arial" w:hAnsi="Arial" w:cs="Arial" w:eastAsia="Arial"/>
          <w:color w:val="auto"/>
          <w:spacing w:val="0"/>
          <w:position w:val="0"/>
          <w:sz w:val="22"/>
          <w:shd w:fill="auto" w:val="clear"/>
        </w:rPr>
      </w:pPr>
    </w:p>
    <w:p>
      <w:pPr>
        <w:spacing w:before="0" w:after="80" w:line="276"/>
        <w:ind w:right="0" w:left="0" w:firstLine="0"/>
        <w:jc w:val="center"/>
        <w:rPr>
          <w:rFonts w:ascii="Arial" w:hAnsi="Arial" w:cs="Arial" w:eastAsia="Arial"/>
          <w:color w:val="auto"/>
          <w:spacing w:val="0"/>
          <w:position w:val="0"/>
          <w:sz w:val="22"/>
          <w:shd w:fill="auto" w:val="clear"/>
        </w:rPr>
      </w:pPr>
      <w:r>
        <w:rPr>
          <w:rFonts w:ascii="Arial" w:hAnsi="Arial" w:cs="Arial" w:eastAsia="Arial"/>
          <w:b/>
          <w:color w:val="1B3A5C"/>
          <w:spacing w:val="0"/>
          <w:position w:val="0"/>
          <w:sz w:val="36"/>
          <w:shd w:fill="auto" w:val="clear"/>
        </w:rPr>
        <w:t xml:space="preserve">Experimental Validation Bridge for Paper V</w:t>
      </w:r>
    </w:p>
    <w:p>
      <w:pPr>
        <w:spacing w:before="0" w:after="80" w:line="276"/>
        <w:ind w:right="0" w:left="0" w:firstLine="0"/>
        <w:jc w:val="center"/>
        <w:rPr>
          <w:rFonts w:ascii="Arial" w:hAnsi="Arial" w:cs="Arial" w:eastAsia="Arial"/>
          <w:color w:val="auto"/>
          <w:spacing w:val="0"/>
          <w:position w:val="0"/>
          <w:sz w:val="22"/>
          <w:shd w:fill="auto" w:val="clear"/>
        </w:rPr>
      </w:pPr>
      <w:r>
        <w:rPr>
          <w:rFonts w:ascii="Arial" w:hAnsi="Arial" w:cs="Arial" w:eastAsia="Arial"/>
          <w:i/>
          <w:color w:val="555555"/>
          <w:spacing w:val="0"/>
          <w:position w:val="0"/>
          <w:sz w:val="26"/>
          <w:shd w:fill="auto" w:val="clear"/>
        </w:rPr>
        <w:t xml:space="preserve">Kaluza-Klein Flavor Physics and Lepton Sector Constraints</w:t>
      </w:r>
    </w:p>
    <w:p>
      <w:pPr>
        <w:spacing w:before="0" w:after="160" w:line="276"/>
        <w:ind w:right="0" w:left="0" w:firstLine="0"/>
        <w:jc w:val="center"/>
        <w:rPr>
          <w:rFonts w:ascii="Arial" w:hAnsi="Arial" w:cs="Arial" w:eastAsia="Arial"/>
          <w:color w:val="auto"/>
          <w:spacing w:val="0"/>
          <w:position w:val="0"/>
          <w:sz w:val="22"/>
          <w:shd w:fill="auto" w:val="clear"/>
        </w:rPr>
      </w:pPr>
      <w:r>
        <w:rPr>
          <w:rFonts w:ascii="Arial" w:hAnsi="Arial" w:cs="Arial" w:eastAsia="Arial"/>
          <w:color w:val="555555"/>
          <w:spacing w:val="0"/>
          <w:position w:val="0"/>
          <w:sz w:val="22"/>
          <w:shd w:fill="auto" w:val="clear"/>
        </w:rPr>
        <w:t xml:space="preserve">Connecting Multi-Kink Predictions to CMS Open Data and HEPData Measurements</w:t>
      </w:r>
    </w:p>
    <w:p>
      <w:pPr>
        <w:spacing w:before="0" w:after="40" w:line="240"/>
        <w:ind w:right="0" w:left="0" w:firstLine="0"/>
        <w:jc w:val="left"/>
        <w:rPr>
          <w:rFonts w:ascii="Arial" w:hAnsi="Arial" w:cs="Arial" w:eastAsia="Arial"/>
          <w:color w:val="auto"/>
          <w:spacing w:val="0"/>
          <w:position w:val="0"/>
          <w:sz w:val="22"/>
          <w:shd w:fill="auto" w:val="clear"/>
        </w:rPr>
      </w:pPr>
    </w:p>
    <w:p>
      <w:pPr>
        <w:spacing w:before="0" w:after="40" w:line="276"/>
        <w:ind w:right="0" w:left="0" w:firstLine="0"/>
        <w:jc w:val="center"/>
        <w:rPr>
          <w:rFonts w:ascii="Arial" w:hAnsi="Arial" w:cs="Arial" w:eastAsia="Arial"/>
          <w:color w:val="auto"/>
          <w:spacing w:val="0"/>
          <w:position w:val="0"/>
          <w:sz w:val="22"/>
          <w:shd w:fill="auto" w:val="clear"/>
        </w:rPr>
      </w:pPr>
      <w:r>
        <w:rPr>
          <w:rFonts w:ascii="Arial" w:hAnsi="Arial" w:cs="Arial" w:eastAsia="Arial"/>
          <w:b/>
          <w:color w:val="333333"/>
          <w:spacing w:val="0"/>
          <w:position w:val="0"/>
          <w:sz w:val="22"/>
          <w:shd w:fill="auto" w:val="clear"/>
        </w:rPr>
        <w:t xml:space="preserve">Kase Branham</w:t>
      </w:r>
    </w:p>
    <w:p>
      <w:pPr>
        <w:spacing w:before="0" w:after="40" w:line="276"/>
        <w:ind w:right="0" w:left="0" w:firstLine="0"/>
        <w:jc w:val="center"/>
        <w:rPr>
          <w:rFonts w:ascii="Arial" w:hAnsi="Arial" w:cs="Arial" w:eastAsia="Arial"/>
          <w:color w:val="auto"/>
          <w:spacing w:val="0"/>
          <w:position w:val="0"/>
          <w:sz w:val="22"/>
          <w:shd w:fill="auto" w:val="clear"/>
        </w:rPr>
      </w:pPr>
      <w:r>
        <w:rPr>
          <w:rFonts w:ascii="Arial" w:hAnsi="Arial" w:cs="Arial" w:eastAsia="Arial"/>
          <w:color w:val="666666"/>
          <w:spacing w:val="0"/>
          <w:position w:val="0"/>
          <w:sz w:val="20"/>
          <w:shd w:fill="auto" w:val="clear"/>
        </w:rPr>
        <w:t xml:space="preserve">Independent Researcher</w:t>
      </w:r>
    </w:p>
    <w:p>
      <w:pPr>
        <w:spacing w:before="0" w:after="160" w:line="276"/>
        <w:ind w:right="0" w:left="0" w:firstLine="0"/>
        <w:jc w:val="center"/>
        <w:rPr>
          <w:rFonts w:ascii="Arial" w:hAnsi="Arial" w:cs="Arial" w:eastAsia="Arial"/>
          <w:color w:val="auto"/>
          <w:spacing w:val="0"/>
          <w:position w:val="0"/>
          <w:sz w:val="22"/>
          <w:shd w:fill="auto" w:val="clear"/>
        </w:rPr>
      </w:pPr>
      <w:r>
        <w:rPr>
          <w:rFonts w:ascii="Arial" w:hAnsi="Arial" w:cs="Arial" w:eastAsia="Arial"/>
          <w:color w:val="666666"/>
          <w:spacing w:val="0"/>
          <w:position w:val="0"/>
          <w:sz w:val="20"/>
          <w:shd w:fill="auto" w:val="clear"/>
        </w:rPr>
        <w:t xml:space="preserve">March 2026</w:t>
      </w:r>
    </w:p>
    <w:p>
      <w:pPr>
        <w:spacing w:before="120" w:after="120" w:line="240"/>
        <w:ind w:right="0" w:left="0" w:firstLine="0"/>
        <w:jc w:val="left"/>
        <w:rPr>
          <w:rFonts w:ascii="Arial" w:hAnsi="Arial" w:cs="Arial" w:eastAsia="Arial"/>
          <w:color w:val="auto"/>
          <w:spacing w:val="0"/>
          <w:position w:val="0"/>
          <w:sz w:val="22"/>
          <w:shd w:fill="auto" w:val="clear"/>
        </w:rPr>
      </w:pPr>
    </w:p>
    <w:p>
      <w:pPr>
        <w:spacing w:before="360" w:after="160" w:line="240"/>
        <w:ind w:right="0" w:left="0" w:firstLine="0"/>
        <w:jc w:val="left"/>
        <w:rPr>
          <w:rFonts w:ascii="Arial" w:hAnsi="Arial" w:cs="Arial" w:eastAsia="Arial"/>
          <w:b/>
          <w:color w:val="1B3A5C"/>
          <w:spacing w:val="0"/>
          <w:position w:val="0"/>
          <w:sz w:val="32"/>
          <w:shd w:fill="auto" w:val="clear"/>
        </w:rPr>
      </w:pPr>
      <w:r>
        <w:rPr>
          <w:rFonts w:ascii="Arial" w:hAnsi="Arial" w:cs="Arial" w:eastAsia="Arial"/>
          <w:b/>
          <w:color w:val="1B3A5C"/>
          <w:spacing w:val="0"/>
          <w:position w:val="0"/>
          <w:sz w:val="32"/>
          <w:shd w:fill="auto" w:val="clear"/>
        </w:rPr>
        <w:t xml:space="preserve">1. Executive Summary</w:t>
      </w:r>
    </w:p>
    <w:p>
      <w:pPr>
        <w:spacing w:before="0" w:after="16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Paper V of the multi-kink generation series derives three falsifiable predictions from the framework’s Kaluza-Klein flavor structure. This companion document bridges those predictions to publicly available experimental data from the CERN Open Data Portal and the HEPData repository. Because the multi-kink framework predicts new physics at scales far beyond current collider reach (MKK </w:t>
      </w:r>
      <w:r>
        <w:rPr>
          <w:rFonts w:ascii="Cambria Math" w:hAnsi="Cambria Math" w:cs="Cambria Math" w:eastAsia="Cambria Math"/>
          <w:color w:val="333333"/>
          <w:spacing w:val="0"/>
          <w:position w:val="0"/>
          <w:sz w:val="22"/>
          <w:shd w:fill="auto" w:val="clear"/>
        </w:rPr>
        <w:t xml:space="preserve">≳</w:t>
      </w:r>
      <w:r>
        <w:rPr>
          <w:rFonts w:ascii="Arial" w:hAnsi="Arial" w:cs="Arial" w:eastAsia="Arial"/>
          <w:color w:val="333333"/>
          <w:spacing w:val="0"/>
          <w:position w:val="0"/>
          <w:sz w:val="22"/>
          <w:shd w:fill="auto" w:val="clear"/>
        </w:rPr>
        <w:t xml:space="preserve"> 5000 TeV from Kaon mixing constraints), the goal of this document is not to test the model directly but to demonstrate how its structural predictions map onto existing experimental observables and constraints </w:t>
      </w:r>
      <w:r>
        <w:rPr>
          <w:rFonts w:ascii="Arial" w:hAnsi="Arial" w:cs="Arial" w:eastAsia="Arial"/>
          <w:color w:val="333333"/>
          <w:spacing w:val="0"/>
          <w:position w:val="0"/>
          <w:sz w:val="22"/>
          <w:shd w:fill="auto" w:val="clear"/>
        </w:rPr>
        <w:t xml:space="preserve">—</w:t>
      </w:r>
      <w:r>
        <w:rPr>
          <w:rFonts w:ascii="Arial" w:hAnsi="Arial" w:cs="Arial" w:eastAsia="Arial"/>
          <w:color w:val="333333"/>
          <w:spacing w:val="0"/>
          <w:position w:val="0"/>
          <w:sz w:val="22"/>
          <w:shd w:fill="auto" w:val="clear"/>
        </w:rPr>
        <w:t xml:space="preserve"> establishing the quantitative relationship between the framework</w:t>
      </w:r>
      <w:r>
        <w:rPr>
          <w:rFonts w:ascii="Arial" w:hAnsi="Arial" w:cs="Arial" w:eastAsia="Arial"/>
          <w:color w:val="333333"/>
          <w:spacing w:val="0"/>
          <w:position w:val="0"/>
          <w:sz w:val="22"/>
          <w:shd w:fill="auto" w:val="clear"/>
        </w:rPr>
        <w:t xml:space="preserve">’</w:t>
      </w:r>
      <w:r>
        <w:rPr>
          <w:rFonts w:ascii="Arial" w:hAnsi="Arial" w:cs="Arial" w:eastAsia="Arial"/>
          <w:color w:val="333333"/>
          <w:spacing w:val="0"/>
          <w:position w:val="0"/>
          <w:sz w:val="22"/>
          <w:shd w:fill="auto" w:val="clear"/>
        </w:rPr>
        <w:t xml:space="preserve">s parameter space and the current experimental landscape.</w:t>
      </w:r>
    </w:p>
    <w:p>
      <w:pPr>
        <w:spacing w:before="0" w:after="16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The analysis uses two data sources: (1) 61.5 million dimuon events from CMS 2012 DoubleMuParked data in NanoAOD format (CERN Open Data record 12341), providing the full dimuon invariant mass spectrum from the </w:t>
      </w:r>
      <w:r>
        <w:rPr>
          <w:rFonts w:ascii="Arial" w:hAnsi="Arial" w:cs="Arial" w:eastAsia="Arial"/>
          <w:color w:val="333333"/>
          <w:spacing w:val="0"/>
          <w:position w:val="0"/>
          <w:sz w:val="22"/>
          <w:shd w:fill="auto" w:val="clear"/>
        </w:rPr>
        <w:t xml:space="preserve">η meson through the Z boson and into the high-mass Drell-Yan tail; and (2) published measurement tables from HEPData covering the B</w:t>
      </w:r>
      <w:r>
        <w:rPr>
          <w:rFonts w:ascii="Arial" w:hAnsi="Arial" w:cs="Arial" w:eastAsia="Arial"/>
          <w:color w:val="333333"/>
          <w:spacing w:val="0"/>
          <w:position w:val="0"/>
          <w:sz w:val="22"/>
          <w:shd w:fill="auto" w:val="clear"/>
        </w:rPr>
        <w:t xml:space="preserve">⁰</w:t>
      </w:r>
      <w:r>
        <w:rPr>
          <w:rFonts w:ascii="Cambria Math" w:hAnsi="Cambria Math" w:cs="Cambria Math" w:eastAsia="Cambria Math"/>
          <w:color w:val="333333"/>
          <w:spacing w:val="0"/>
          <w:position w:val="0"/>
          <w:sz w:val="22"/>
          <w:shd w:fill="auto" w:val="clear"/>
        </w:rPr>
        <w:t xml:space="preserve">→</w:t>
      </w:r>
      <w:r>
        <w:rPr>
          <w:rFonts w:ascii="Arial" w:hAnsi="Arial" w:cs="Arial" w:eastAsia="Arial"/>
          <w:color w:val="333333"/>
          <w:spacing w:val="0"/>
          <w:position w:val="0"/>
          <w:sz w:val="22"/>
          <w:shd w:fill="auto" w:val="clear"/>
        </w:rPr>
        <w:t xml:space="preserve">K*</w:t>
      </w:r>
      <w:r>
        <w:rPr>
          <w:rFonts w:ascii="Arial" w:hAnsi="Arial" w:cs="Arial" w:eastAsia="Arial"/>
          <w:color w:val="333333"/>
          <w:spacing w:val="0"/>
          <w:position w:val="0"/>
          <w:sz w:val="22"/>
          <w:shd w:fill="auto" w:val="clear"/>
        </w:rPr>
        <w:t xml:space="preserve">⁰</w:t>
      </w:r>
      <w:r>
        <w:rPr>
          <w:rFonts w:ascii="Arial" w:hAnsi="Arial" w:cs="Arial" w:eastAsia="Arial"/>
          <w:color w:val="333333"/>
          <w:spacing w:val="0"/>
          <w:position w:val="0"/>
          <w:sz w:val="22"/>
          <w:shd w:fill="auto" w:val="clear"/>
        </w:rPr>
        <w:t xml:space="preserve">μ</w:t>
      </w:r>
      <w:r>
        <w:rPr>
          <w:rFonts w:ascii="Segoe UI Symbol" w:hAnsi="Segoe UI Symbol" w:cs="Segoe UI Symbol" w:eastAsia="Segoe UI Symbol"/>
          <w:color w:val="333333"/>
          <w:spacing w:val="0"/>
          <w:position w:val="0"/>
          <w:sz w:val="22"/>
          <w:shd w:fill="auto" w:val="clear"/>
        </w:rPr>
        <w:t xml:space="preserve">⁺</w:t>
      </w:r>
      <w:r>
        <w:rPr>
          <w:rFonts w:ascii="Arial" w:hAnsi="Arial" w:cs="Arial" w:eastAsia="Arial"/>
          <w:color w:val="333333"/>
          <w:spacing w:val="0"/>
          <w:position w:val="0"/>
          <w:sz w:val="22"/>
          <w:shd w:fill="auto" w:val="clear"/>
        </w:rPr>
        <w:t xml:space="preserve">μ</w:t>
      </w:r>
      <w:r>
        <w:rPr>
          <w:rFonts w:ascii="Segoe UI Symbol" w:hAnsi="Segoe UI Symbol" w:cs="Segoe UI Symbol" w:eastAsia="Segoe UI Symbol"/>
          <w:color w:val="333333"/>
          <w:spacing w:val="0"/>
          <w:position w:val="0"/>
          <w:sz w:val="22"/>
          <w:shd w:fill="auto" w:val="clear"/>
        </w:rPr>
        <w:t xml:space="preserve">⁻</w:t>
      </w:r>
      <w:r>
        <w:rPr>
          <w:rFonts w:ascii="Arial" w:hAnsi="Arial" w:cs="Arial" w:eastAsia="Arial"/>
          <w:color w:val="333333"/>
          <w:spacing w:val="0"/>
          <w:position w:val="0"/>
          <w:sz w:val="22"/>
          <w:shd w:fill="auto" w:val="clear"/>
        </w:rPr>
        <w:t xml:space="preserve"> angular analysis, Bs</w:t>
      </w:r>
      <w:r>
        <w:rPr>
          <w:rFonts w:ascii="Cambria Math" w:hAnsi="Cambria Math" w:cs="Cambria Math" w:eastAsia="Cambria Math"/>
          <w:color w:val="333333"/>
          <w:spacing w:val="0"/>
          <w:position w:val="0"/>
          <w:sz w:val="22"/>
          <w:shd w:fill="auto" w:val="clear"/>
        </w:rPr>
        <w:t xml:space="preserve">→</w:t>
      </w:r>
      <w:r>
        <w:rPr>
          <w:rFonts w:ascii="Arial" w:hAnsi="Arial" w:cs="Arial" w:eastAsia="Arial"/>
          <w:color w:val="333333"/>
          <w:spacing w:val="0"/>
          <w:position w:val="0"/>
          <w:sz w:val="22"/>
          <w:shd w:fill="auto" w:val="clear"/>
        </w:rPr>
        <w:t xml:space="preserve">μ</w:t>
      </w:r>
      <w:r>
        <w:rPr>
          <w:rFonts w:ascii="Segoe UI Symbol" w:hAnsi="Segoe UI Symbol" w:cs="Segoe UI Symbol" w:eastAsia="Segoe UI Symbol"/>
          <w:color w:val="333333"/>
          <w:spacing w:val="0"/>
          <w:position w:val="0"/>
          <w:sz w:val="22"/>
          <w:shd w:fill="auto" w:val="clear"/>
        </w:rPr>
        <w:t xml:space="preserve">⁺</w:t>
      </w:r>
      <w:r>
        <w:rPr>
          <w:rFonts w:ascii="Arial" w:hAnsi="Arial" w:cs="Arial" w:eastAsia="Arial"/>
          <w:color w:val="333333"/>
          <w:spacing w:val="0"/>
          <w:position w:val="0"/>
          <w:sz w:val="22"/>
          <w:shd w:fill="auto" w:val="clear"/>
        </w:rPr>
        <w:t xml:space="preserve">μ</w:t>
      </w:r>
      <w:r>
        <w:rPr>
          <w:rFonts w:ascii="Segoe UI Symbol" w:hAnsi="Segoe UI Symbol" w:cs="Segoe UI Symbol" w:eastAsia="Segoe UI Symbol"/>
          <w:color w:val="333333"/>
          <w:spacing w:val="0"/>
          <w:position w:val="0"/>
          <w:sz w:val="22"/>
          <w:shd w:fill="auto" w:val="clear"/>
        </w:rPr>
        <w:t xml:space="preserve">⁻</w:t>
      </w:r>
      <w:r>
        <w:rPr>
          <w:rFonts w:ascii="Arial" w:hAnsi="Arial" w:cs="Arial" w:eastAsia="Arial"/>
          <w:color w:val="333333"/>
          <w:spacing w:val="0"/>
          <w:position w:val="0"/>
          <w:sz w:val="22"/>
          <w:shd w:fill="auto" w:val="clear"/>
        </w:rPr>
        <w:t xml:space="preserve"> branching ratio, and high-mass dilepton contact interaction limits.</w:t>
      </w:r>
    </w:p>
    <w:p>
      <w:pPr>
        <w:spacing w:before="0" w:after="160" w:line="276"/>
        <w:ind w:right="0" w:left="0" w:firstLine="0"/>
        <w:jc w:val="left"/>
        <w:rPr>
          <w:rFonts w:ascii="Arial" w:hAnsi="Arial" w:cs="Arial" w:eastAsia="Arial"/>
          <w:color w:val="auto"/>
          <w:spacing w:val="0"/>
          <w:position w:val="0"/>
          <w:sz w:val="22"/>
          <w:shd w:fill="auto" w:val="clear"/>
        </w:rPr>
      </w:pPr>
      <w:r>
        <w:rPr>
          <w:rFonts w:ascii="Arial" w:hAnsi="Arial" w:cs="Arial" w:eastAsia="Arial"/>
          <w:b/>
          <w:color w:val="333333"/>
          <w:spacing w:val="0"/>
          <w:position w:val="0"/>
          <w:sz w:val="22"/>
          <w:shd w:fill="auto" w:val="clear"/>
        </w:rPr>
        <w:t xml:space="preserve">Three points of contact are examined: </w:t>
      </w:r>
      <w:r>
        <w:rPr>
          <w:rFonts w:ascii="Arial" w:hAnsi="Arial" w:cs="Arial" w:eastAsia="Arial"/>
          <w:color w:val="333333"/>
          <w:spacing w:val="0"/>
          <w:position w:val="0"/>
          <w:sz w:val="22"/>
          <w:shd w:fill="auto" w:val="clear"/>
        </w:rPr>
        <w:t xml:space="preserve">the energy scale </w:t>
      </w:r>
      <w:r>
        <w:rPr>
          <w:rFonts w:ascii="Arial" w:hAnsi="Arial" w:cs="Arial" w:eastAsia="Arial"/>
          <w:color w:val="333333"/>
          <w:spacing w:val="0"/>
          <w:position w:val="0"/>
          <w:sz w:val="22"/>
          <w:shd w:fill="auto" w:val="clear"/>
        </w:rPr>
        <w:t xml:space="preserve">Λ from bb</w:t>
      </w:r>
      <w:r>
        <w:rPr>
          <w:rFonts w:ascii="Cambria Math" w:hAnsi="Cambria Math" w:cs="Cambria Math" w:eastAsia="Cambria Math"/>
          <w:color w:val="333333"/>
          <w:spacing w:val="0"/>
          <w:position w:val="0"/>
          <w:sz w:val="22"/>
          <w:shd w:fill="auto" w:val="clear"/>
        </w:rPr>
        <w:t xml:space="preserve">ℓℓ</w:t>
      </w:r>
      <w:r>
        <w:rPr>
          <w:rFonts w:ascii="Arial" w:hAnsi="Arial" w:cs="Arial" w:eastAsia="Arial"/>
          <w:color w:val="333333"/>
          <w:spacing w:val="0"/>
          <w:position w:val="0"/>
          <w:sz w:val="22"/>
          <w:shd w:fill="auto" w:val="clear"/>
        </w:rPr>
        <w:t xml:space="preserve"> contact interactions (validating the indirect-vs-direct constraint hierarchy that drives the framework’s phenomenology), the P’5 angular observable (identifying where the chiral ratio |C’9/C9| </w:t>
      </w:r>
      <w:r>
        <w:rPr>
          <w:rFonts w:ascii="Cambria Math" w:hAnsi="Cambria Math" w:cs="Cambria Math" w:eastAsia="Cambria Math"/>
          <w:color w:val="333333"/>
          <w:spacing w:val="0"/>
          <w:position w:val="0"/>
          <w:sz w:val="22"/>
          <w:shd w:fill="auto" w:val="clear"/>
        </w:rPr>
        <w:t xml:space="preserve">≈</w:t>
      </w:r>
      <w:r>
        <w:rPr>
          <w:rFonts w:ascii="Arial" w:hAnsi="Arial" w:cs="Arial" w:eastAsia="Arial"/>
          <w:color w:val="333333"/>
          <w:spacing w:val="0"/>
          <w:position w:val="0"/>
          <w:sz w:val="22"/>
          <w:shd w:fill="auto" w:val="clear"/>
        </w:rPr>
        <w:t xml:space="preserve"> 0.2 would manifest if the KK scale were accessible), and the dimuon invariant mass spectrum (validating the analysis pipeline and confirming consistency with no Z</w:t>
      </w:r>
      <w:r>
        <w:rPr>
          <w:rFonts w:ascii="Arial" w:hAnsi="Arial" w:cs="Arial" w:eastAsia="Arial"/>
          <w:color w:val="333333"/>
          <w:spacing w:val="0"/>
          <w:position w:val="0"/>
          <w:sz w:val="22"/>
          <w:shd w:fill="auto" w:val="clear"/>
        </w:rPr>
        <w:t xml:space="preserve">′</w:t>
      </w:r>
      <w:r>
        <w:rPr>
          <w:rFonts w:ascii="Arial" w:hAnsi="Arial" w:cs="Arial" w:eastAsia="Arial"/>
          <w:color w:val="333333"/>
          <w:spacing w:val="0"/>
          <w:position w:val="0"/>
          <w:sz w:val="22"/>
          <w:shd w:fill="auto" w:val="clear"/>
        </w:rPr>
        <w:t xml:space="preserve"> signal at accessible masses).</w:t>
      </w:r>
    </w:p>
    <w:p>
      <w:pPr>
        <w:spacing w:before="360" w:after="160" w:line="240"/>
        <w:ind w:right="0" w:left="0" w:firstLine="0"/>
        <w:jc w:val="left"/>
        <w:rPr>
          <w:rFonts w:ascii="Arial" w:hAnsi="Arial" w:cs="Arial" w:eastAsia="Arial"/>
          <w:b/>
          <w:color w:val="1B3A5C"/>
          <w:spacing w:val="0"/>
          <w:position w:val="0"/>
          <w:sz w:val="32"/>
          <w:shd w:fill="auto" w:val="clear"/>
        </w:rPr>
      </w:pPr>
      <w:r>
        <w:rPr>
          <w:rFonts w:ascii="Arial" w:hAnsi="Arial" w:cs="Arial" w:eastAsia="Arial"/>
          <w:b/>
          <w:color w:val="1B3A5C"/>
          <w:spacing w:val="0"/>
          <w:position w:val="0"/>
          <w:sz w:val="32"/>
          <w:shd w:fill="auto" w:val="clear"/>
        </w:rPr>
        <w:t xml:space="preserve">2. Data Sources Acquired</w:t>
      </w:r>
    </w:p>
    <w:p>
      <w:pPr>
        <w:spacing w:before="240" w:after="160" w:line="240"/>
        <w:ind w:right="0" w:left="0" w:firstLine="0"/>
        <w:jc w:val="left"/>
        <w:rPr>
          <w:rFonts w:ascii="Arial" w:hAnsi="Arial" w:cs="Arial" w:eastAsia="Arial"/>
          <w:b/>
          <w:color w:val="1B3A5C"/>
          <w:spacing w:val="0"/>
          <w:position w:val="0"/>
          <w:sz w:val="26"/>
          <w:shd w:fill="auto" w:val="clear"/>
        </w:rPr>
      </w:pPr>
      <w:r>
        <w:rPr>
          <w:rFonts w:ascii="Arial" w:hAnsi="Arial" w:cs="Arial" w:eastAsia="Arial"/>
          <w:b/>
          <w:color w:val="1B3A5C"/>
          <w:spacing w:val="0"/>
          <w:position w:val="0"/>
          <w:sz w:val="26"/>
          <w:shd w:fill="auto" w:val="clear"/>
        </w:rPr>
        <w:t xml:space="preserve">2.1 CERN Open Data Portal</w:t>
      </w:r>
    </w:p>
    <w:p>
      <w:pPr>
        <w:spacing w:before="0" w:after="16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Record 12341: DoubleMuParked dataset from 2012 in reduced NanoAOD format. Contains 61,540,413 events with six branches per event: nMuon, Muon_pt, Muon_eta, Muon_phi, Muon_mass, Muon_charge. Single ROOT file, 2.1 GiB. Data collected at </w:t>
      </w:r>
      <w:r>
        <w:rPr>
          <w:rFonts w:ascii="Cambria Math" w:hAnsi="Cambria Math" w:cs="Cambria Math" w:eastAsia="Cambria Math"/>
          <w:color w:val="333333"/>
          <w:spacing w:val="0"/>
          <w:position w:val="0"/>
          <w:sz w:val="22"/>
          <w:shd w:fill="auto" w:val="clear"/>
        </w:rPr>
        <w:t xml:space="preserve">√</w:t>
      </w:r>
      <w:r>
        <w:rPr>
          <w:rFonts w:ascii="Arial" w:hAnsi="Arial" w:cs="Arial" w:eastAsia="Arial"/>
          <w:color w:val="333333"/>
          <w:spacing w:val="0"/>
          <w:position w:val="0"/>
          <w:sz w:val="22"/>
          <w:shd w:fill="auto" w:val="clear"/>
        </w:rPr>
        <w:t xml:space="preserve">s = 8 TeV during Run B and Run C. Readable directly with uproot (no CMSSW environment required).</w:t>
      </w:r>
    </w:p>
    <w:p>
      <w:pPr>
        <w:spacing w:before="240" w:after="160" w:line="240"/>
        <w:ind w:right="0" w:left="0" w:firstLine="0"/>
        <w:jc w:val="left"/>
        <w:rPr>
          <w:rFonts w:ascii="Arial" w:hAnsi="Arial" w:cs="Arial" w:eastAsia="Arial"/>
          <w:b/>
          <w:color w:val="1B3A5C"/>
          <w:spacing w:val="0"/>
          <w:position w:val="0"/>
          <w:sz w:val="26"/>
          <w:shd w:fill="auto" w:val="clear"/>
        </w:rPr>
      </w:pPr>
      <w:r>
        <w:rPr>
          <w:rFonts w:ascii="Arial" w:hAnsi="Arial" w:cs="Arial" w:eastAsia="Arial"/>
          <w:b/>
          <w:color w:val="1B3A5C"/>
          <w:spacing w:val="0"/>
          <w:position w:val="0"/>
          <w:sz w:val="26"/>
          <w:shd w:fill="auto" w:val="clear"/>
        </w:rPr>
        <w:t xml:space="preserve">2.2 HEPData Published Measurements</w:t>
      </w:r>
    </w:p>
    <w:p>
      <w:pPr>
        <w:spacing w:before="0" w:after="16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Five records successfully downloaded (CSV format), one unavailable:</w:t>
      </w:r>
    </w:p>
    <w:tbl>
      <w:tblPr/>
      <w:tblGrid>
        <w:gridCol w:w="1400"/>
        <w:gridCol w:w="3760"/>
        <w:gridCol w:w="2400"/>
        <w:gridCol w:w="1800"/>
      </w:tblGrid>
      <w:tr>
        <w:trPr>
          <w:trHeight w:val="1" w:hRule="atLeast"/>
          <w:jc w:val="left"/>
        </w:trPr>
        <w:tc>
          <w:tcPr>
            <w:tcW w:w="1400" w:type="dxa"/>
            <w:tcBorders>
              <w:top w:val="single" w:color="bbbbbb" w:sz="1"/>
              <w:left w:val="single" w:color="bbbbbb" w:sz="1"/>
              <w:bottom w:val="single" w:color="bbbbbb" w:sz="1"/>
              <w:right w:val="single" w:color="bbbbbb" w:sz="1"/>
            </w:tcBorders>
            <w:shd w:color="000000" w:fill="1b3a5c" w:val="clear"/>
            <w:tcMar>
              <w:left w:w="100" w:type="dxa"/>
              <w:right w:w="10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18"/>
                <w:shd w:fill="auto" w:val="clear"/>
              </w:rPr>
              <w:t xml:space="preserve">INSPIRE</w:t>
            </w:r>
          </w:p>
        </w:tc>
        <w:tc>
          <w:tcPr>
            <w:tcW w:w="3760" w:type="dxa"/>
            <w:tcBorders>
              <w:top w:val="single" w:color="bbbbbb" w:sz="1"/>
              <w:left w:val="single" w:color="bbbbbb" w:sz="1"/>
              <w:bottom w:val="single" w:color="bbbbbb" w:sz="1"/>
              <w:right w:val="single" w:color="bbbbbb" w:sz="1"/>
            </w:tcBorders>
            <w:shd w:color="000000" w:fill="1b3a5c" w:val="clear"/>
            <w:tcMar>
              <w:left w:w="100" w:type="dxa"/>
              <w:right w:w="10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18"/>
                <w:shd w:fill="auto" w:val="clear"/>
              </w:rPr>
              <w:t xml:space="preserve">Measurement</w:t>
            </w:r>
          </w:p>
        </w:tc>
        <w:tc>
          <w:tcPr>
            <w:tcW w:w="2400" w:type="dxa"/>
            <w:tcBorders>
              <w:top w:val="single" w:color="bbbbbb" w:sz="1"/>
              <w:left w:val="single" w:color="bbbbbb" w:sz="1"/>
              <w:bottom w:val="single" w:color="bbbbbb" w:sz="1"/>
              <w:right w:val="single" w:color="bbbbbb" w:sz="1"/>
            </w:tcBorders>
            <w:shd w:color="000000" w:fill="1b3a5c" w:val="clear"/>
            <w:tcMar>
              <w:left w:w="100" w:type="dxa"/>
              <w:right w:w="10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18"/>
                <w:shd w:fill="auto" w:val="clear"/>
              </w:rPr>
              <w:t xml:space="preserve">Paper V Connection</w:t>
            </w:r>
          </w:p>
        </w:tc>
        <w:tc>
          <w:tcPr>
            <w:tcW w:w="1800" w:type="dxa"/>
            <w:tcBorders>
              <w:top w:val="single" w:color="bbbbbb" w:sz="1"/>
              <w:left w:val="single" w:color="bbbbbb" w:sz="1"/>
              <w:bottom w:val="single" w:color="bbbbbb" w:sz="1"/>
              <w:right w:val="single" w:color="bbbbbb" w:sz="1"/>
            </w:tcBorders>
            <w:shd w:color="000000" w:fill="1b3a5c" w:val="clear"/>
            <w:tcMar>
              <w:left w:w="100" w:type="dxa"/>
              <w:right w:w="10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18"/>
                <w:shd w:fill="auto" w:val="clear"/>
              </w:rPr>
              <w:t xml:space="preserve">Status</w:t>
            </w:r>
          </w:p>
        </w:tc>
      </w:tr>
      <w:tr>
        <w:trPr>
          <w:trHeight w:val="1" w:hRule="atLeast"/>
          <w:jc w:val="left"/>
        </w:trPr>
        <w:tc>
          <w:tcPr>
            <w:tcW w:w="1400" w:type="dxa"/>
            <w:tcBorders>
              <w:top w:val="single" w:color="bbbbbb" w:sz="1"/>
              <w:left w:val="single" w:color="bbbbbb" w:sz="1"/>
              <w:bottom w:val="single" w:color="bbbbbb" w:sz="1"/>
              <w:right w:val="single" w:color="bbbbbb"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b/>
                <w:color w:val="333333"/>
                <w:spacing w:val="0"/>
                <w:position w:val="0"/>
                <w:sz w:val="18"/>
                <w:shd w:fill="auto" w:val="clear"/>
              </w:rPr>
              <w:t xml:space="preserve">2850101</w:t>
            </w:r>
          </w:p>
        </w:tc>
        <w:tc>
          <w:tcPr>
            <w:tcW w:w="3760" w:type="dxa"/>
            <w:tcBorders>
              <w:top w:val="single" w:color="bbbbbb" w:sz="1"/>
              <w:left w:val="single" w:color="bbbbbb" w:sz="1"/>
              <w:bottom w:val="single" w:color="bbbbbb" w:sz="1"/>
              <w:right w:val="single" w:color="bbbbbb" w:sz="1"/>
            </w:tcBorders>
            <w:shd w:color="000000" w:fill="ffffff" w:val="clear"/>
            <w:tcMar>
              <w:left w:w="100" w:type="dxa"/>
              <w:right w:w="100" w:type="dxa"/>
            </w:tcMar>
            <w:vAlign w:val="top"/>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18"/>
                <w:shd w:fill="auto" w:val="clear"/>
              </w:rPr>
              <w:t xml:space="preserve">CMS B</w:t>
            </w:r>
            <w:r>
              <w:rPr>
                <w:rFonts w:ascii="Arial" w:hAnsi="Arial" w:cs="Arial" w:eastAsia="Arial"/>
                <w:color w:val="333333"/>
                <w:spacing w:val="0"/>
                <w:position w:val="0"/>
                <w:sz w:val="18"/>
                <w:shd w:fill="auto" w:val="clear"/>
              </w:rPr>
              <w:t xml:space="preserve">⁰</w:t>
            </w:r>
            <w:r>
              <w:rPr>
                <w:rFonts w:ascii="Cambria Math" w:hAnsi="Cambria Math" w:cs="Cambria Math" w:eastAsia="Cambria Math"/>
                <w:color w:val="333333"/>
                <w:spacing w:val="0"/>
                <w:position w:val="0"/>
                <w:sz w:val="18"/>
                <w:shd w:fill="auto" w:val="clear"/>
              </w:rPr>
              <w:t xml:space="preserve">→</w:t>
            </w:r>
            <w:r>
              <w:rPr>
                <w:rFonts w:ascii="Arial" w:hAnsi="Arial" w:cs="Arial" w:eastAsia="Arial"/>
                <w:color w:val="333333"/>
                <w:spacing w:val="0"/>
                <w:position w:val="0"/>
                <w:sz w:val="18"/>
                <w:shd w:fill="auto" w:val="clear"/>
              </w:rPr>
              <w:t xml:space="preserve">K*</w:t>
            </w:r>
            <w:r>
              <w:rPr>
                <w:rFonts w:ascii="Arial" w:hAnsi="Arial" w:cs="Arial" w:eastAsia="Arial"/>
                <w:color w:val="333333"/>
                <w:spacing w:val="0"/>
                <w:position w:val="0"/>
                <w:sz w:val="18"/>
                <w:shd w:fill="auto" w:val="clear"/>
              </w:rPr>
              <w:t xml:space="preserve">⁰</w:t>
            </w:r>
            <w:r>
              <w:rPr>
                <w:rFonts w:ascii="Arial" w:hAnsi="Arial" w:cs="Arial" w:eastAsia="Arial"/>
                <w:color w:val="333333"/>
                <w:spacing w:val="0"/>
                <w:position w:val="0"/>
                <w:sz w:val="18"/>
                <w:shd w:fill="auto" w:val="clear"/>
              </w:rPr>
              <w:t xml:space="preserve">μμ angular (13 TeV)</w:t>
            </w:r>
          </w:p>
        </w:tc>
        <w:tc>
          <w:tcPr>
            <w:tcW w:w="2400" w:type="dxa"/>
            <w:tcBorders>
              <w:top w:val="single" w:color="bbbbbb" w:sz="1"/>
              <w:left w:val="single" w:color="bbbbbb" w:sz="1"/>
              <w:bottom w:val="single" w:color="bbbbbb" w:sz="1"/>
              <w:right w:val="single" w:color="bbbbbb"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333333"/>
                <w:spacing w:val="0"/>
                <w:position w:val="0"/>
                <w:sz w:val="18"/>
                <w:shd w:fill="auto" w:val="clear"/>
              </w:rPr>
              <w:t xml:space="preserve">P’5 vs |C’9/C9|</w:t>
            </w:r>
          </w:p>
        </w:tc>
        <w:tc>
          <w:tcPr>
            <w:tcW w:w="1800" w:type="dxa"/>
            <w:tcBorders>
              <w:top w:val="single" w:color="bbbbbb" w:sz="1"/>
              <w:left w:val="single" w:color="bbbbbb" w:sz="1"/>
              <w:bottom w:val="single" w:color="bbbbbb" w:sz="1"/>
              <w:right w:val="single" w:color="bbbbbb"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Segoe UI Symbol" w:hAnsi="Segoe UI Symbol" w:cs="Segoe UI Symbol" w:eastAsia="Segoe UI Symbol"/>
                <w:color w:val="228B22"/>
                <w:spacing w:val="0"/>
                <w:position w:val="0"/>
                <w:sz w:val="18"/>
                <w:shd w:fill="auto" w:val="clear"/>
              </w:rPr>
              <w:t xml:space="preserve">✓</w:t>
            </w:r>
            <w:r>
              <w:rPr>
                <w:rFonts w:ascii="Arial" w:hAnsi="Arial" w:cs="Arial" w:eastAsia="Arial"/>
                <w:color w:val="228B22"/>
                <w:spacing w:val="0"/>
                <w:position w:val="0"/>
                <w:sz w:val="18"/>
                <w:shd w:fill="auto" w:val="clear"/>
              </w:rPr>
              <w:t xml:space="preserve"> 15 tables</w:t>
            </w:r>
          </w:p>
        </w:tc>
      </w:tr>
      <w:tr>
        <w:trPr>
          <w:trHeight w:val="1" w:hRule="atLeast"/>
          <w:jc w:val="left"/>
        </w:trPr>
        <w:tc>
          <w:tcPr>
            <w:tcW w:w="1400" w:type="dxa"/>
            <w:tcBorders>
              <w:top w:val="single" w:color="bbbbbb" w:sz="1"/>
              <w:left w:val="single" w:color="bbbbbb" w:sz="1"/>
              <w:bottom w:val="single" w:color="bbbbbb" w:sz="1"/>
              <w:right w:val="single" w:color="bbbbbb"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333333"/>
                <w:spacing w:val="0"/>
                <w:position w:val="0"/>
                <w:sz w:val="18"/>
                <w:shd w:fill="auto" w:val="clear"/>
              </w:rPr>
              <w:t xml:space="preserve">1385600</w:t>
            </w:r>
          </w:p>
        </w:tc>
        <w:tc>
          <w:tcPr>
            <w:tcW w:w="3760" w:type="dxa"/>
            <w:tcBorders>
              <w:top w:val="single" w:color="bbbbbb" w:sz="1"/>
              <w:left w:val="single" w:color="bbbbbb" w:sz="1"/>
              <w:bottom w:val="single" w:color="bbbbbb" w:sz="1"/>
              <w:right w:val="single" w:color="bbbbbb" w:sz="1"/>
            </w:tcBorders>
            <w:shd w:color="000000" w:fill="f2f7fb" w:val="clear"/>
            <w:tcMar>
              <w:left w:w="100" w:type="dxa"/>
              <w:right w:w="100" w:type="dxa"/>
            </w:tcMar>
            <w:vAlign w:val="top"/>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18"/>
                <w:shd w:fill="auto" w:val="clear"/>
              </w:rPr>
              <w:t xml:space="preserve">CMS B</w:t>
            </w:r>
            <w:r>
              <w:rPr>
                <w:rFonts w:ascii="Arial" w:hAnsi="Arial" w:cs="Arial" w:eastAsia="Arial"/>
                <w:color w:val="333333"/>
                <w:spacing w:val="0"/>
                <w:position w:val="0"/>
                <w:sz w:val="18"/>
                <w:shd w:fill="auto" w:val="clear"/>
              </w:rPr>
              <w:t xml:space="preserve">⁰</w:t>
            </w:r>
            <w:r>
              <w:rPr>
                <w:rFonts w:ascii="Cambria Math" w:hAnsi="Cambria Math" w:cs="Cambria Math" w:eastAsia="Cambria Math"/>
                <w:color w:val="333333"/>
                <w:spacing w:val="0"/>
                <w:position w:val="0"/>
                <w:sz w:val="18"/>
                <w:shd w:fill="auto" w:val="clear"/>
              </w:rPr>
              <w:t xml:space="preserve">→</w:t>
            </w:r>
            <w:r>
              <w:rPr>
                <w:rFonts w:ascii="Arial" w:hAnsi="Arial" w:cs="Arial" w:eastAsia="Arial"/>
                <w:color w:val="333333"/>
                <w:spacing w:val="0"/>
                <w:position w:val="0"/>
                <w:sz w:val="18"/>
                <w:shd w:fill="auto" w:val="clear"/>
              </w:rPr>
              <w:t xml:space="preserve">K*</w:t>
            </w:r>
            <w:r>
              <w:rPr>
                <w:rFonts w:ascii="Arial" w:hAnsi="Arial" w:cs="Arial" w:eastAsia="Arial"/>
                <w:color w:val="333333"/>
                <w:spacing w:val="0"/>
                <w:position w:val="0"/>
                <w:sz w:val="18"/>
                <w:shd w:fill="auto" w:val="clear"/>
              </w:rPr>
              <w:t xml:space="preserve">⁰</w:t>
            </w:r>
            <w:r>
              <w:rPr>
                <w:rFonts w:ascii="Arial" w:hAnsi="Arial" w:cs="Arial" w:eastAsia="Arial"/>
                <w:color w:val="333333"/>
                <w:spacing w:val="0"/>
                <w:position w:val="0"/>
                <w:sz w:val="18"/>
                <w:shd w:fill="auto" w:val="clear"/>
              </w:rPr>
              <w:t xml:space="preserve">μμ angular (8 TeV)</w:t>
            </w:r>
          </w:p>
        </w:tc>
        <w:tc>
          <w:tcPr>
            <w:tcW w:w="2400" w:type="dxa"/>
            <w:tcBorders>
              <w:top w:val="single" w:color="bbbbbb" w:sz="1"/>
              <w:left w:val="single" w:color="bbbbbb" w:sz="1"/>
              <w:bottom w:val="single" w:color="bbbbbb" w:sz="1"/>
              <w:right w:val="single" w:color="bbbbbb" w:sz="1"/>
            </w:tcBorders>
            <w:shd w:color="000000" w:fill="f2f7fb"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333333"/>
                <w:spacing w:val="0"/>
                <w:position w:val="0"/>
                <w:sz w:val="18"/>
                <w:shd w:fill="auto" w:val="clear"/>
              </w:rPr>
              <w:t xml:space="preserve">FL, AFB, dB/dq²</w:t>
            </w:r>
          </w:p>
        </w:tc>
        <w:tc>
          <w:tcPr>
            <w:tcW w:w="1800" w:type="dxa"/>
            <w:tcBorders>
              <w:top w:val="single" w:color="bbbbbb" w:sz="1"/>
              <w:left w:val="single" w:color="bbbbbb" w:sz="1"/>
              <w:bottom w:val="single" w:color="bbbbbb" w:sz="1"/>
              <w:right w:val="single" w:color="bbbbbb" w:sz="1"/>
            </w:tcBorders>
            <w:shd w:color="000000" w:fill="f2f7fb" w:val="clear"/>
            <w:tcMar>
              <w:left w:w="100" w:type="dxa"/>
              <w:right w:w="100" w:type="dxa"/>
            </w:tcMar>
            <w:vAlign w:val="top"/>
          </w:tcPr>
          <w:p>
            <w:pPr>
              <w:spacing w:before="0" w:after="0" w:line="240"/>
              <w:ind w:right="0" w:left="0" w:firstLine="0"/>
              <w:jc w:val="center"/>
              <w:rPr>
                <w:spacing w:val="0"/>
                <w:position w:val="0"/>
                <w:shd w:fill="auto" w:val="clear"/>
              </w:rPr>
            </w:pPr>
            <w:r>
              <w:rPr>
                <w:rFonts w:ascii="Segoe UI Symbol" w:hAnsi="Segoe UI Symbol" w:cs="Segoe UI Symbol" w:eastAsia="Segoe UI Symbol"/>
                <w:color w:val="228B22"/>
                <w:spacing w:val="0"/>
                <w:position w:val="0"/>
                <w:sz w:val="18"/>
                <w:shd w:fill="auto" w:val="clear"/>
              </w:rPr>
              <w:t xml:space="preserve">✓</w:t>
            </w:r>
            <w:r>
              <w:rPr>
                <w:rFonts w:ascii="Arial" w:hAnsi="Arial" w:cs="Arial" w:eastAsia="Arial"/>
                <w:color w:val="228B22"/>
                <w:spacing w:val="0"/>
                <w:position w:val="0"/>
                <w:sz w:val="18"/>
                <w:shd w:fill="auto" w:val="clear"/>
              </w:rPr>
              <w:t xml:space="preserve"> 2 tables</w:t>
            </w:r>
          </w:p>
        </w:tc>
      </w:tr>
      <w:tr>
        <w:trPr>
          <w:trHeight w:val="1" w:hRule="atLeast"/>
          <w:jc w:val="left"/>
        </w:trPr>
        <w:tc>
          <w:tcPr>
            <w:tcW w:w="1400" w:type="dxa"/>
            <w:tcBorders>
              <w:top w:val="single" w:color="bbbbbb" w:sz="1"/>
              <w:left w:val="single" w:color="bbbbbb" w:sz="1"/>
              <w:bottom w:val="single" w:color="bbbbbb" w:sz="1"/>
              <w:right w:val="single" w:color="bbbbbb"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333333"/>
                <w:spacing w:val="0"/>
                <w:position w:val="0"/>
                <w:sz w:val="18"/>
                <w:shd w:fill="auto" w:val="clear"/>
              </w:rPr>
              <w:t xml:space="preserve">1826544</w:t>
            </w:r>
          </w:p>
        </w:tc>
        <w:tc>
          <w:tcPr>
            <w:tcW w:w="3760" w:type="dxa"/>
            <w:tcBorders>
              <w:top w:val="single" w:color="bbbbbb" w:sz="1"/>
              <w:left w:val="single" w:color="bbbbbb" w:sz="1"/>
              <w:bottom w:val="single" w:color="bbbbbb" w:sz="1"/>
              <w:right w:val="single" w:color="bbbbbb" w:sz="1"/>
            </w:tcBorders>
            <w:shd w:color="000000" w:fill="ffffff" w:val="clear"/>
            <w:tcMar>
              <w:left w:w="100" w:type="dxa"/>
              <w:right w:w="100" w:type="dxa"/>
            </w:tcMar>
            <w:vAlign w:val="top"/>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18"/>
                <w:shd w:fill="auto" w:val="clear"/>
              </w:rPr>
              <w:t xml:space="preserve">CMS B</w:t>
            </w:r>
            <w:r>
              <w:rPr>
                <w:rFonts w:ascii="Calibri" w:hAnsi="Calibri" w:cs="Calibri" w:eastAsia="Calibri"/>
                <w:color w:val="333333"/>
                <w:spacing w:val="0"/>
                <w:position w:val="0"/>
                <w:sz w:val="18"/>
                <w:shd w:fill="auto" w:val="clear"/>
              </w:rPr>
              <w:t xml:space="preserve">⁺</w:t>
            </w:r>
            <w:r>
              <w:rPr>
                <w:rFonts w:ascii="Cambria Math" w:hAnsi="Cambria Math" w:cs="Cambria Math" w:eastAsia="Cambria Math"/>
                <w:color w:val="333333"/>
                <w:spacing w:val="0"/>
                <w:position w:val="0"/>
                <w:sz w:val="18"/>
                <w:shd w:fill="auto" w:val="clear"/>
              </w:rPr>
              <w:t xml:space="preserve">→</w:t>
            </w:r>
            <w:r>
              <w:rPr>
                <w:rFonts w:ascii="Arial" w:hAnsi="Arial" w:cs="Arial" w:eastAsia="Arial"/>
                <w:color w:val="333333"/>
                <w:spacing w:val="0"/>
                <w:position w:val="0"/>
                <w:sz w:val="18"/>
                <w:shd w:fill="auto" w:val="clear"/>
              </w:rPr>
              <w:t xml:space="preserve">K*</w:t>
            </w:r>
            <w:r>
              <w:rPr>
                <w:rFonts w:ascii="Calibri" w:hAnsi="Calibri" w:cs="Calibri" w:eastAsia="Calibri"/>
                <w:color w:val="333333"/>
                <w:spacing w:val="0"/>
                <w:position w:val="0"/>
                <w:sz w:val="18"/>
                <w:shd w:fill="auto" w:val="clear"/>
              </w:rPr>
              <w:t xml:space="preserve">⁺</w:t>
            </w:r>
            <w:r>
              <w:rPr>
                <w:rFonts w:ascii="Arial" w:hAnsi="Arial" w:cs="Arial" w:eastAsia="Arial"/>
                <w:color w:val="333333"/>
                <w:spacing w:val="0"/>
                <w:position w:val="0"/>
                <w:sz w:val="18"/>
                <w:shd w:fill="auto" w:val="clear"/>
              </w:rPr>
              <w:t xml:space="preserve">μμ angular (8 TeV)</w:t>
            </w:r>
          </w:p>
        </w:tc>
        <w:tc>
          <w:tcPr>
            <w:tcW w:w="2400" w:type="dxa"/>
            <w:tcBorders>
              <w:top w:val="single" w:color="bbbbbb" w:sz="1"/>
              <w:left w:val="single" w:color="bbbbbb" w:sz="1"/>
              <w:bottom w:val="single" w:color="bbbbbb" w:sz="1"/>
              <w:right w:val="single" w:color="bbbbbb"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333333"/>
                <w:spacing w:val="0"/>
                <w:position w:val="0"/>
                <w:sz w:val="18"/>
                <w:shd w:fill="auto" w:val="clear"/>
              </w:rPr>
              <w:t xml:space="preserve">Cross-check channel</w:t>
            </w:r>
          </w:p>
        </w:tc>
        <w:tc>
          <w:tcPr>
            <w:tcW w:w="1800" w:type="dxa"/>
            <w:tcBorders>
              <w:top w:val="single" w:color="bbbbbb" w:sz="1"/>
              <w:left w:val="single" w:color="bbbbbb" w:sz="1"/>
              <w:bottom w:val="single" w:color="bbbbbb" w:sz="1"/>
              <w:right w:val="single" w:color="bbbbbb"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Segoe UI Symbol" w:hAnsi="Segoe UI Symbol" w:cs="Segoe UI Symbol" w:eastAsia="Segoe UI Symbol"/>
                <w:color w:val="228B22"/>
                <w:spacing w:val="0"/>
                <w:position w:val="0"/>
                <w:sz w:val="18"/>
                <w:shd w:fill="auto" w:val="clear"/>
              </w:rPr>
              <w:t xml:space="preserve">✓</w:t>
            </w:r>
            <w:r>
              <w:rPr>
                <w:rFonts w:ascii="Arial" w:hAnsi="Arial" w:cs="Arial" w:eastAsia="Arial"/>
                <w:color w:val="228B22"/>
                <w:spacing w:val="0"/>
                <w:position w:val="0"/>
                <w:sz w:val="18"/>
                <w:shd w:fill="auto" w:val="clear"/>
              </w:rPr>
              <w:t xml:space="preserve"> 1 table</w:t>
            </w:r>
          </w:p>
        </w:tc>
      </w:tr>
      <w:tr>
        <w:trPr>
          <w:trHeight w:val="1" w:hRule="atLeast"/>
          <w:jc w:val="left"/>
        </w:trPr>
        <w:tc>
          <w:tcPr>
            <w:tcW w:w="1400" w:type="dxa"/>
            <w:tcBorders>
              <w:top w:val="single" w:color="bbbbbb" w:sz="1"/>
              <w:left w:val="single" w:color="bbbbbb" w:sz="1"/>
              <w:bottom w:val="single" w:color="bbbbbb" w:sz="1"/>
              <w:right w:val="single" w:color="bbbbbb"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333333"/>
                <w:spacing w:val="0"/>
                <w:position w:val="0"/>
                <w:sz w:val="18"/>
                <w:shd w:fill="auto" w:val="clear"/>
              </w:rPr>
              <w:t xml:space="preserve">1328493</w:t>
            </w:r>
          </w:p>
        </w:tc>
        <w:tc>
          <w:tcPr>
            <w:tcW w:w="3760" w:type="dxa"/>
            <w:tcBorders>
              <w:top w:val="single" w:color="bbbbbb" w:sz="1"/>
              <w:left w:val="single" w:color="bbbbbb" w:sz="1"/>
              <w:bottom w:val="single" w:color="bbbbbb" w:sz="1"/>
              <w:right w:val="single" w:color="bbbbbb" w:sz="1"/>
            </w:tcBorders>
            <w:shd w:color="000000" w:fill="f2f7fb" w:val="clear"/>
            <w:tcMar>
              <w:left w:w="100" w:type="dxa"/>
              <w:right w:w="100" w:type="dxa"/>
            </w:tcMar>
            <w:vAlign w:val="top"/>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18"/>
                <w:shd w:fill="auto" w:val="clear"/>
              </w:rPr>
              <w:t xml:space="preserve">CMS+LHCb Bs</w:t>
            </w:r>
            <w:r>
              <w:rPr>
                <w:rFonts w:ascii="Cambria Math" w:hAnsi="Cambria Math" w:cs="Cambria Math" w:eastAsia="Cambria Math"/>
                <w:color w:val="333333"/>
                <w:spacing w:val="0"/>
                <w:position w:val="0"/>
                <w:sz w:val="18"/>
                <w:shd w:fill="auto" w:val="clear"/>
              </w:rPr>
              <w:t xml:space="preserve">→</w:t>
            </w:r>
            <w:r>
              <w:rPr>
                <w:rFonts w:ascii="Arial" w:hAnsi="Arial" w:cs="Arial" w:eastAsia="Arial"/>
                <w:color w:val="333333"/>
                <w:spacing w:val="0"/>
                <w:position w:val="0"/>
                <w:sz w:val="18"/>
                <w:shd w:fill="auto" w:val="clear"/>
              </w:rPr>
              <w:t xml:space="preserve">μμ (Nature 2015)</w:t>
            </w:r>
          </w:p>
        </w:tc>
        <w:tc>
          <w:tcPr>
            <w:tcW w:w="2400" w:type="dxa"/>
            <w:tcBorders>
              <w:top w:val="single" w:color="bbbbbb" w:sz="1"/>
              <w:left w:val="single" w:color="bbbbbb" w:sz="1"/>
              <w:bottom w:val="single" w:color="bbbbbb" w:sz="1"/>
              <w:right w:val="single" w:color="bbbbbb" w:sz="1"/>
            </w:tcBorders>
            <w:shd w:color="000000" w:fill="f2f7fb"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333333"/>
                <w:spacing w:val="0"/>
                <w:position w:val="0"/>
                <w:sz w:val="18"/>
                <w:shd w:fill="auto" w:val="clear"/>
              </w:rPr>
              <w:t xml:space="preserve">|C10</w:t>
            </w:r>
            <w:r>
              <w:rPr>
                <w:rFonts w:ascii="Cambria Math" w:hAnsi="Cambria Math" w:cs="Cambria Math" w:eastAsia="Cambria Math"/>
                <w:color w:val="333333"/>
                <w:spacing w:val="0"/>
                <w:position w:val="0"/>
                <w:sz w:val="18"/>
                <w:shd w:fill="auto" w:val="clear"/>
              </w:rPr>
              <w:t xml:space="preserve">−</w:t>
            </w:r>
            <w:r>
              <w:rPr>
                <w:rFonts w:ascii="Arial" w:hAnsi="Arial" w:cs="Arial" w:eastAsia="Arial"/>
                <w:color w:val="333333"/>
                <w:spacing w:val="0"/>
                <w:position w:val="0"/>
                <w:sz w:val="18"/>
                <w:shd w:fill="auto" w:val="clear"/>
              </w:rPr>
              <w:t xml:space="preserve">C’10| constraint</w:t>
            </w:r>
          </w:p>
        </w:tc>
        <w:tc>
          <w:tcPr>
            <w:tcW w:w="1800" w:type="dxa"/>
            <w:tcBorders>
              <w:top w:val="single" w:color="bbbbbb" w:sz="1"/>
              <w:left w:val="single" w:color="bbbbbb" w:sz="1"/>
              <w:bottom w:val="single" w:color="bbbbbb" w:sz="1"/>
              <w:right w:val="single" w:color="bbbbbb" w:sz="1"/>
            </w:tcBorders>
            <w:shd w:color="000000" w:fill="f2f7fb"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CC6600"/>
                <w:spacing w:val="0"/>
                <w:position w:val="0"/>
                <w:sz w:val="18"/>
                <w:shd w:fill="auto" w:val="clear"/>
              </w:rPr>
              <w:t xml:space="preserve">404 (no tables)</w:t>
            </w:r>
          </w:p>
        </w:tc>
      </w:tr>
      <w:tr>
        <w:trPr>
          <w:trHeight w:val="1" w:hRule="atLeast"/>
          <w:jc w:val="left"/>
        </w:trPr>
        <w:tc>
          <w:tcPr>
            <w:tcW w:w="1400" w:type="dxa"/>
            <w:tcBorders>
              <w:top w:val="single" w:color="bbbbbb" w:sz="1"/>
              <w:left w:val="single" w:color="bbbbbb" w:sz="1"/>
              <w:bottom w:val="single" w:color="bbbbbb" w:sz="1"/>
              <w:right w:val="single" w:color="bbbbbb"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333333"/>
                <w:spacing w:val="0"/>
                <w:position w:val="0"/>
                <w:sz w:val="18"/>
                <w:shd w:fill="auto" w:val="clear"/>
              </w:rPr>
              <w:t xml:space="preserve">2935112</w:t>
            </w:r>
          </w:p>
        </w:tc>
        <w:tc>
          <w:tcPr>
            <w:tcW w:w="3760" w:type="dxa"/>
            <w:tcBorders>
              <w:top w:val="single" w:color="bbbbbb" w:sz="1"/>
              <w:left w:val="single" w:color="bbbbbb" w:sz="1"/>
              <w:bottom w:val="single" w:color="bbbbbb" w:sz="1"/>
              <w:right w:val="single" w:color="bbbbbb" w:sz="1"/>
            </w:tcBorders>
            <w:shd w:color="000000" w:fill="ffffff" w:val="clear"/>
            <w:tcMar>
              <w:left w:w="100" w:type="dxa"/>
              <w:right w:w="100" w:type="dxa"/>
            </w:tcMar>
            <w:vAlign w:val="top"/>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18"/>
                <w:shd w:fill="auto" w:val="clear"/>
              </w:rPr>
              <w:t xml:space="preserve">CMS high-mass dilepton + b-jets (13 TeV)</w:t>
            </w:r>
          </w:p>
        </w:tc>
        <w:tc>
          <w:tcPr>
            <w:tcW w:w="2400" w:type="dxa"/>
            <w:tcBorders>
              <w:top w:val="single" w:color="bbbbbb" w:sz="1"/>
              <w:left w:val="single" w:color="bbbbbb" w:sz="1"/>
              <w:bottom w:val="single" w:color="bbbbbb" w:sz="1"/>
              <w:right w:val="single" w:color="bbbbbb"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333333"/>
                <w:spacing w:val="0"/>
                <w:position w:val="0"/>
                <w:sz w:val="18"/>
                <w:shd w:fill="auto" w:val="clear"/>
              </w:rPr>
              <w:t xml:space="preserve">Λ limits (bsll, bbll)</w:t>
            </w:r>
          </w:p>
        </w:tc>
        <w:tc>
          <w:tcPr>
            <w:tcW w:w="1800" w:type="dxa"/>
            <w:tcBorders>
              <w:top w:val="single" w:color="bbbbbb" w:sz="1"/>
              <w:left w:val="single" w:color="bbbbbb" w:sz="1"/>
              <w:bottom w:val="single" w:color="bbbbbb" w:sz="1"/>
              <w:right w:val="single" w:color="bbbbbb"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Segoe UI Symbol" w:hAnsi="Segoe UI Symbol" w:cs="Segoe UI Symbol" w:eastAsia="Segoe UI Symbol"/>
                <w:color w:val="228B22"/>
                <w:spacing w:val="0"/>
                <w:position w:val="0"/>
                <w:sz w:val="18"/>
                <w:shd w:fill="auto" w:val="clear"/>
              </w:rPr>
              <w:t xml:space="preserve">✓</w:t>
            </w:r>
            <w:r>
              <w:rPr>
                <w:rFonts w:ascii="Arial" w:hAnsi="Arial" w:cs="Arial" w:eastAsia="Arial"/>
                <w:color w:val="228B22"/>
                <w:spacing w:val="0"/>
                <w:position w:val="0"/>
                <w:sz w:val="18"/>
                <w:shd w:fill="auto" w:val="clear"/>
              </w:rPr>
              <w:t xml:space="preserve"> 27 tables</w:t>
            </w:r>
          </w:p>
        </w:tc>
      </w:tr>
      <w:tr>
        <w:trPr>
          <w:trHeight w:val="1" w:hRule="atLeast"/>
          <w:jc w:val="left"/>
        </w:trPr>
        <w:tc>
          <w:tcPr>
            <w:tcW w:w="1400" w:type="dxa"/>
            <w:tcBorders>
              <w:top w:val="single" w:color="bbbbbb" w:sz="1"/>
              <w:left w:val="single" w:color="bbbbbb" w:sz="1"/>
              <w:bottom w:val="single" w:color="bbbbbb" w:sz="1"/>
              <w:right w:val="single" w:color="bbbbbb"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333333"/>
                <w:spacing w:val="0"/>
                <w:position w:val="0"/>
                <w:sz w:val="18"/>
                <w:shd w:fill="auto" w:val="clear"/>
              </w:rPr>
              <w:t xml:space="preserve">1802523</w:t>
            </w:r>
          </w:p>
        </w:tc>
        <w:tc>
          <w:tcPr>
            <w:tcW w:w="3760" w:type="dxa"/>
            <w:tcBorders>
              <w:top w:val="single" w:color="bbbbbb" w:sz="1"/>
              <w:left w:val="single" w:color="bbbbbb" w:sz="1"/>
              <w:bottom w:val="single" w:color="bbbbbb" w:sz="1"/>
              <w:right w:val="single" w:color="bbbbbb" w:sz="1"/>
            </w:tcBorders>
            <w:shd w:color="000000" w:fill="f2f7fb" w:val="clear"/>
            <w:tcMar>
              <w:left w:w="100" w:type="dxa"/>
              <w:right w:w="100" w:type="dxa"/>
            </w:tcMar>
            <w:vAlign w:val="top"/>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18"/>
                <w:shd w:fill="auto" w:val="clear"/>
              </w:rPr>
              <w:t xml:space="preserve">ATLAS high-mass dilepton (13 TeV)</w:t>
            </w:r>
          </w:p>
        </w:tc>
        <w:tc>
          <w:tcPr>
            <w:tcW w:w="2400" w:type="dxa"/>
            <w:tcBorders>
              <w:top w:val="single" w:color="bbbbbb" w:sz="1"/>
              <w:left w:val="single" w:color="bbbbbb" w:sz="1"/>
              <w:bottom w:val="single" w:color="bbbbbb" w:sz="1"/>
              <w:right w:val="single" w:color="bbbbbb" w:sz="1"/>
            </w:tcBorders>
            <w:shd w:color="000000" w:fill="f2f7fb"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333333"/>
                <w:spacing w:val="0"/>
                <w:position w:val="0"/>
                <w:sz w:val="18"/>
                <w:shd w:fill="auto" w:val="clear"/>
              </w:rPr>
              <w:t xml:space="preserve">Z</w:t>
            </w:r>
            <w:r>
              <w:rPr>
                <w:rFonts w:ascii="Arial" w:hAnsi="Arial" w:cs="Arial" w:eastAsia="Arial"/>
                <w:color w:val="333333"/>
                <w:spacing w:val="0"/>
                <w:position w:val="0"/>
                <w:sz w:val="18"/>
                <w:shd w:fill="auto" w:val="clear"/>
              </w:rPr>
              <w:t xml:space="preserve">′</w:t>
            </w:r>
            <w:r>
              <w:rPr>
                <w:rFonts w:ascii="Arial" w:hAnsi="Arial" w:cs="Arial" w:eastAsia="Arial"/>
                <w:color w:val="333333"/>
                <w:spacing w:val="0"/>
                <w:position w:val="0"/>
                <w:sz w:val="18"/>
                <w:shd w:fill="auto" w:val="clear"/>
              </w:rPr>
              <w:t xml:space="preserve"> exclusion / CI limits</w:t>
            </w:r>
          </w:p>
        </w:tc>
        <w:tc>
          <w:tcPr>
            <w:tcW w:w="1800" w:type="dxa"/>
            <w:tcBorders>
              <w:top w:val="single" w:color="bbbbbb" w:sz="1"/>
              <w:left w:val="single" w:color="bbbbbb" w:sz="1"/>
              <w:bottom w:val="single" w:color="bbbbbb" w:sz="1"/>
              <w:right w:val="single" w:color="bbbbbb" w:sz="1"/>
            </w:tcBorders>
            <w:shd w:color="000000" w:fill="f2f7fb" w:val="clear"/>
            <w:tcMar>
              <w:left w:w="100" w:type="dxa"/>
              <w:right w:w="100" w:type="dxa"/>
            </w:tcMar>
            <w:vAlign w:val="top"/>
          </w:tcPr>
          <w:p>
            <w:pPr>
              <w:spacing w:before="0" w:after="0" w:line="240"/>
              <w:ind w:right="0" w:left="0" w:firstLine="0"/>
              <w:jc w:val="center"/>
              <w:rPr>
                <w:spacing w:val="0"/>
                <w:position w:val="0"/>
                <w:shd w:fill="auto" w:val="clear"/>
              </w:rPr>
            </w:pPr>
            <w:r>
              <w:rPr>
                <w:rFonts w:ascii="Segoe UI Symbol" w:hAnsi="Segoe UI Symbol" w:cs="Segoe UI Symbol" w:eastAsia="Segoe UI Symbol"/>
                <w:color w:val="228B22"/>
                <w:spacing w:val="0"/>
                <w:position w:val="0"/>
                <w:sz w:val="18"/>
                <w:shd w:fill="auto" w:val="clear"/>
              </w:rPr>
              <w:t xml:space="preserve">✓</w:t>
            </w:r>
            <w:r>
              <w:rPr>
                <w:rFonts w:ascii="Arial" w:hAnsi="Arial" w:cs="Arial" w:eastAsia="Arial"/>
                <w:color w:val="228B22"/>
                <w:spacing w:val="0"/>
                <w:position w:val="0"/>
                <w:sz w:val="18"/>
                <w:shd w:fill="auto" w:val="clear"/>
              </w:rPr>
              <w:t xml:space="preserve"> 7 tables</w:t>
            </w:r>
          </w:p>
        </w:tc>
      </w:tr>
    </w:tbl>
    <w:p>
      <w:pPr>
        <w:spacing w:before="0" w:after="16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666666"/>
          <w:spacing w:val="0"/>
          <w:position w:val="0"/>
          <w:sz w:val="20"/>
          <w:shd w:fill="auto" w:val="clear"/>
        </w:rPr>
        <w:t xml:space="preserve">The Bs</w:t>
      </w:r>
      <w:r>
        <w:rPr>
          <w:rFonts w:ascii="Cambria Math" w:hAnsi="Cambria Math" w:cs="Cambria Math" w:eastAsia="Cambria Math"/>
          <w:color w:val="666666"/>
          <w:spacing w:val="0"/>
          <w:position w:val="0"/>
          <w:sz w:val="20"/>
          <w:shd w:fill="auto" w:val="clear"/>
        </w:rPr>
        <w:t xml:space="preserve">→</w:t>
      </w:r>
      <w:r>
        <w:rPr>
          <w:rFonts w:ascii="Arial" w:hAnsi="Arial" w:cs="Arial" w:eastAsia="Arial"/>
          <w:color w:val="666666"/>
          <w:spacing w:val="0"/>
          <w:position w:val="0"/>
          <w:sz w:val="20"/>
          <w:shd w:fill="auto" w:val="clear"/>
        </w:rPr>
        <w:t xml:space="preserve">μμ record (ins1328493) returned 404 because the measurement is a single branching ratio number (BR = 2.8</w:t>
      </w:r>
      <w:r>
        <w:rPr>
          <w:rFonts w:ascii="Calibri" w:hAnsi="Calibri" w:cs="Calibri" w:eastAsia="Calibri"/>
          <w:color w:val="666666"/>
          <w:spacing w:val="0"/>
          <w:position w:val="0"/>
          <w:sz w:val="20"/>
          <w:shd w:fill="auto" w:val="clear"/>
        </w:rPr>
        <w:t xml:space="preserve">⁺⁰</w:t>
      </w:r>
      <w:r>
        <w:rPr>
          <w:rFonts w:ascii="Arial" w:hAnsi="Arial" w:cs="Arial" w:eastAsia="Arial"/>
          <w:color w:val="666666"/>
          <w:spacing w:val="0"/>
          <w:position w:val="0"/>
          <w:sz w:val="20"/>
          <w:shd w:fill="auto" w:val="clear"/>
        </w:rPr>
        <w:t xml:space="preserve">·</w:t>
      </w:r>
      <w:r>
        <w:rPr>
          <w:rFonts w:ascii="Calibri" w:hAnsi="Calibri" w:cs="Calibri" w:eastAsia="Calibri"/>
          <w:color w:val="666666"/>
          <w:spacing w:val="0"/>
          <w:position w:val="0"/>
          <w:sz w:val="20"/>
          <w:shd w:fill="auto" w:val="clear"/>
        </w:rPr>
        <w:t xml:space="preserve">⁷₋₀</w:t>
      </w:r>
      <w:r>
        <w:rPr>
          <w:rFonts w:ascii="Arial" w:hAnsi="Arial" w:cs="Arial" w:eastAsia="Arial"/>
          <w:color w:val="666666"/>
          <w:spacing w:val="0"/>
          <w:position w:val="0"/>
          <w:sz w:val="20"/>
          <w:shd w:fill="auto" w:val="clear"/>
        </w:rPr>
        <w:t xml:space="preserve">·</w:t>
      </w:r>
      <w:r>
        <w:rPr>
          <w:rFonts w:ascii="Calibri" w:hAnsi="Calibri" w:cs="Calibri" w:eastAsia="Calibri"/>
          <w:color w:val="666666"/>
          <w:spacing w:val="0"/>
          <w:position w:val="0"/>
          <w:sz w:val="20"/>
          <w:shd w:fill="auto" w:val="clear"/>
        </w:rPr>
        <w:t xml:space="preserve">₆</w:t>
      </w:r>
      <w:r>
        <w:rPr>
          <w:rFonts w:ascii="Arial" w:hAnsi="Arial" w:cs="Arial" w:eastAsia="Arial"/>
          <w:color w:val="666666"/>
          <w:spacing w:val="0"/>
          <w:position w:val="0"/>
          <w:sz w:val="20"/>
          <w:shd w:fill="auto" w:val="clear"/>
        </w:rPr>
        <w:t xml:space="preserve"> </w:t>
      </w:r>
      <w:r>
        <w:rPr>
          <w:rFonts w:ascii="Arial" w:hAnsi="Arial" w:cs="Arial" w:eastAsia="Arial"/>
          <w:color w:val="666666"/>
          <w:spacing w:val="0"/>
          <w:position w:val="0"/>
          <w:sz w:val="20"/>
          <w:shd w:fill="auto" w:val="clear"/>
        </w:rPr>
        <w:t xml:space="preserve">× 10</w:t>
      </w:r>
      <w:r>
        <w:rPr>
          <w:rFonts w:ascii="Calibri" w:hAnsi="Calibri" w:cs="Calibri" w:eastAsia="Calibri"/>
          <w:color w:val="666666"/>
          <w:spacing w:val="0"/>
          <w:position w:val="0"/>
          <w:sz w:val="20"/>
          <w:shd w:fill="auto" w:val="clear"/>
        </w:rPr>
        <w:t xml:space="preserve">⁻⁹</w:t>
      </w:r>
      <w:r>
        <w:rPr>
          <w:rFonts w:ascii="Arial" w:hAnsi="Arial" w:cs="Arial" w:eastAsia="Arial"/>
          <w:color w:val="666666"/>
          <w:spacing w:val="0"/>
          <w:position w:val="0"/>
          <w:sz w:val="20"/>
          <w:shd w:fill="auto" w:val="clear"/>
        </w:rPr>
        <w:t xml:space="preserve">) published in Nature rather than tabular data. The value is used directly from the publication.</w:t>
      </w:r>
    </w:p>
    <w:p>
      <w:pPr>
        <w:spacing w:before="240" w:after="160" w:line="240"/>
        <w:ind w:right="0" w:left="0" w:firstLine="0"/>
        <w:jc w:val="left"/>
        <w:rPr>
          <w:rFonts w:ascii="Arial" w:hAnsi="Arial" w:cs="Arial" w:eastAsia="Arial"/>
          <w:b/>
          <w:color w:val="1B3A5C"/>
          <w:spacing w:val="0"/>
          <w:position w:val="0"/>
          <w:sz w:val="26"/>
          <w:shd w:fill="auto" w:val="clear"/>
        </w:rPr>
      </w:pPr>
      <w:r>
        <w:rPr>
          <w:rFonts w:ascii="Arial" w:hAnsi="Arial" w:cs="Arial" w:eastAsia="Arial"/>
          <w:b/>
          <w:color w:val="1B3A5C"/>
          <w:spacing w:val="0"/>
          <w:position w:val="0"/>
          <w:sz w:val="26"/>
          <w:shd w:fill="auto" w:val="clear"/>
        </w:rPr>
        <w:t xml:space="preserve">2.3 A Note on Dataset Energies</w:t>
      </w:r>
    </w:p>
    <w:p>
      <w:pPr>
        <w:spacing w:before="0" w:after="16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This document draws on data from both 8 TeV and 13 TeV running periods. The open dataset used for the dimuon invariant mass study (record 12341) comes from the 8 TeV run because it is the most accessible publicly available CMS collision dataset in a reduced NanoAOD format requiring no CMSSW environment. The angular observables (P’5, FL, AFB) are taken from the more precise 13 TeV CMS measurement (ins2850101, 140 fb</w:t>
      </w:r>
      <w:r>
        <w:rPr>
          <w:rFonts w:ascii="Calibri" w:hAnsi="Calibri" w:cs="Calibri" w:eastAsia="Calibri"/>
          <w:color w:val="333333"/>
          <w:spacing w:val="0"/>
          <w:position w:val="0"/>
          <w:sz w:val="22"/>
          <w:shd w:fill="auto" w:val="clear"/>
        </w:rPr>
        <w:t xml:space="preserve">⁻</w:t>
      </w:r>
      <w:r>
        <w:rPr>
          <w:rFonts w:ascii="Arial" w:hAnsi="Arial" w:cs="Arial" w:eastAsia="Arial"/>
          <w:color w:val="333333"/>
          <w:spacing w:val="0"/>
          <w:position w:val="0"/>
          <w:sz w:val="22"/>
          <w:shd w:fill="auto" w:val="clear"/>
        </w:rPr>
        <w:t xml:space="preserve">¹), which supersedes the earlier 8 TeV result in statistical power. The contact interaction </w:t>
      </w:r>
      <w:r>
        <w:rPr>
          <w:rFonts w:ascii="Arial" w:hAnsi="Arial" w:cs="Arial" w:eastAsia="Arial"/>
          <w:color w:val="333333"/>
          <w:spacing w:val="0"/>
          <w:position w:val="0"/>
          <w:sz w:val="22"/>
          <w:shd w:fill="auto" w:val="clear"/>
        </w:rPr>
        <w:t xml:space="preserve">Λ limits similarly use the full Run 2 dataset at 13 TeV (138 fb</w:t>
      </w:r>
      <w:r>
        <w:rPr>
          <w:rFonts w:ascii="Calibri" w:hAnsi="Calibri" w:cs="Calibri" w:eastAsia="Calibri"/>
          <w:color w:val="333333"/>
          <w:spacing w:val="0"/>
          <w:position w:val="0"/>
          <w:sz w:val="22"/>
          <w:shd w:fill="auto" w:val="clear"/>
        </w:rPr>
        <w:t xml:space="preserve">⁻</w:t>
      </w:r>
      <w:r>
        <w:rPr>
          <w:rFonts w:ascii="Arial" w:hAnsi="Arial" w:cs="Arial" w:eastAsia="Arial"/>
          <w:color w:val="333333"/>
          <w:spacing w:val="0"/>
          <w:position w:val="0"/>
          <w:sz w:val="22"/>
          <w:shd w:fill="auto" w:val="clear"/>
        </w:rPr>
        <w:t xml:space="preserve">¹). The 8 TeV angular analysis (ins1385600) is retained as a cross-check with independent systematics. The energy difference does not affect the theoretical predictions, which depend on the KK scale MKK and fermion localizations, not on the pp collision energy.</w:t>
      </w:r>
    </w:p>
    <w:p>
      <w:pPr>
        <w:spacing w:before="360" w:after="160" w:line="240"/>
        <w:ind w:right="0" w:left="0" w:firstLine="0"/>
        <w:jc w:val="left"/>
        <w:rPr>
          <w:rFonts w:ascii="Arial" w:hAnsi="Arial" w:cs="Arial" w:eastAsia="Arial"/>
          <w:b/>
          <w:color w:val="1B3A5C"/>
          <w:spacing w:val="0"/>
          <w:position w:val="0"/>
          <w:sz w:val="32"/>
          <w:shd w:fill="auto" w:val="clear"/>
        </w:rPr>
      </w:pPr>
      <w:r>
        <w:rPr>
          <w:rFonts w:ascii="Arial" w:hAnsi="Arial" w:cs="Arial" w:eastAsia="Arial"/>
          <w:b/>
          <w:color w:val="1B3A5C"/>
          <w:spacing w:val="0"/>
          <w:position w:val="0"/>
          <w:sz w:val="32"/>
          <w:shd w:fill="auto" w:val="clear"/>
        </w:rPr>
        <w:t xml:space="preserve">3. Contact Point 1: P’5 Angular Observable</w:t>
      </w:r>
    </w:p>
    <w:p>
      <w:pPr>
        <w:spacing w:before="240" w:after="160" w:line="240"/>
        <w:ind w:right="0" w:left="0" w:firstLine="0"/>
        <w:jc w:val="left"/>
        <w:rPr>
          <w:rFonts w:ascii="Arial" w:hAnsi="Arial" w:cs="Arial" w:eastAsia="Arial"/>
          <w:b/>
          <w:color w:val="1B3A5C"/>
          <w:spacing w:val="0"/>
          <w:position w:val="0"/>
          <w:sz w:val="26"/>
          <w:shd w:fill="auto" w:val="clear"/>
        </w:rPr>
      </w:pPr>
      <w:r>
        <w:rPr>
          <w:rFonts w:ascii="Arial" w:hAnsi="Arial" w:cs="Arial" w:eastAsia="Arial"/>
          <w:b/>
          <w:color w:val="1B3A5C"/>
          <w:spacing w:val="0"/>
          <w:position w:val="0"/>
          <w:sz w:val="26"/>
          <w:shd w:fill="auto" w:val="clear"/>
        </w:rPr>
        <w:t xml:space="preserve">3.1 The Prediction</w:t>
      </w:r>
    </w:p>
    <w:p>
      <w:pPr>
        <w:spacing w:before="0" w:after="16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Paper V Eq. (18) shows that KK Z</w:t>
      </w:r>
      <w:r>
        <w:rPr>
          <w:rFonts w:ascii="Arial" w:hAnsi="Arial" w:cs="Arial" w:eastAsia="Arial"/>
          <w:color w:val="333333"/>
          <w:spacing w:val="0"/>
          <w:position w:val="0"/>
          <w:sz w:val="22"/>
          <w:shd w:fill="auto" w:val="clear"/>
        </w:rPr>
        <w:t xml:space="preserve">′</w:t>
      </w:r>
      <w:r>
        <w:rPr>
          <w:rFonts w:ascii="Arial" w:hAnsi="Arial" w:cs="Arial" w:eastAsia="Arial"/>
          <w:color w:val="333333"/>
          <w:spacing w:val="0"/>
          <w:position w:val="0"/>
          <w:sz w:val="22"/>
          <w:shd w:fill="auto" w:val="clear"/>
        </w:rPr>
        <w:t xml:space="preserve"> exchange generates Wilson coefficients C9 and C</w:t>
      </w:r>
      <w:r>
        <w:rPr>
          <w:rFonts w:ascii="Arial" w:hAnsi="Arial" w:cs="Arial" w:eastAsia="Arial"/>
          <w:color w:val="333333"/>
          <w:spacing w:val="0"/>
          <w:position w:val="0"/>
          <w:sz w:val="22"/>
          <w:shd w:fill="auto" w:val="clear"/>
        </w:rPr>
        <w:t xml:space="preserve">’</w:t>
      </w:r>
      <w:r>
        <w:rPr>
          <w:rFonts w:ascii="Arial" w:hAnsi="Arial" w:cs="Arial" w:eastAsia="Arial"/>
          <w:color w:val="333333"/>
          <w:spacing w:val="0"/>
          <w:position w:val="0"/>
          <w:sz w:val="22"/>
          <w:shd w:fill="auto" w:val="clear"/>
        </w:rPr>
        <w:t xml:space="preserve">9 for b</w:t>
      </w:r>
      <w:r>
        <w:rPr>
          <w:rFonts w:ascii="Cambria Math" w:hAnsi="Cambria Math" w:cs="Cambria Math" w:eastAsia="Cambria Math"/>
          <w:color w:val="333333"/>
          <w:spacing w:val="0"/>
          <w:position w:val="0"/>
          <w:sz w:val="22"/>
          <w:shd w:fill="auto" w:val="clear"/>
        </w:rPr>
        <w:t xml:space="preserve">→</w:t>
      </w:r>
      <w:r>
        <w:rPr>
          <w:rFonts w:ascii="Arial" w:hAnsi="Arial" w:cs="Arial" w:eastAsia="Arial"/>
          <w:color w:val="333333"/>
          <w:spacing w:val="0"/>
          <w:position w:val="0"/>
          <w:sz w:val="22"/>
          <w:shd w:fill="auto" w:val="clear"/>
        </w:rPr>
        <w:t xml:space="preserve">s</w:t>
      </w:r>
      <w:r>
        <w:rPr>
          <w:rFonts w:ascii="Cambria Math" w:hAnsi="Cambria Math" w:cs="Cambria Math" w:eastAsia="Cambria Math"/>
          <w:color w:val="333333"/>
          <w:spacing w:val="0"/>
          <w:position w:val="0"/>
          <w:sz w:val="22"/>
          <w:shd w:fill="auto" w:val="clear"/>
        </w:rPr>
        <w:t xml:space="preserve">ℓ</w:t>
      </w:r>
      <w:r>
        <w:rPr>
          <w:rFonts w:ascii="Cambria Math" w:hAnsi="Cambria Math" w:cs="Cambria Math" w:eastAsia="Cambria Math"/>
          <w:color w:val="333333"/>
          <w:spacing w:val="0"/>
          <w:position w:val="0"/>
          <w:sz w:val="22"/>
          <w:shd w:fill="auto" w:val="clear"/>
        </w:rPr>
        <w:t xml:space="preserve">⁺ℓ⁻</w:t>
      </w:r>
      <w:r>
        <w:rPr>
          <w:rFonts w:ascii="Arial" w:hAnsi="Arial" w:cs="Arial" w:eastAsia="Arial"/>
          <w:color w:val="333333"/>
          <w:spacing w:val="0"/>
          <w:position w:val="0"/>
          <w:sz w:val="22"/>
          <w:shd w:fill="auto" w:val="clear"/>
        </w:rPr>
        <w:t xml:space="preserve"> transitions, with the chiral ratio |C’9/C9| controlled by |gR(bs)/gL(bs)| </w:t>
      </w:r>
      <w:r>
        <w:rPr>
          <w:rFonts w:ascii="Cambria Math" w:hAnsi="Cambria Math" w:cs="Cambria Math" w:eastAsia="Cambria Math"/>
          <w:color w:val="333333"/>
          <w:spacing w:val="0"/>
          <w:position w:val="0"/>
          <w:sz w:val="22"/>
          <w:shd w:fill="auto" w:val="clear"/>
        </w:rPr>
        <w:t xml:space="preserve">≈</w:t>
      </w:r>
      <w:r>
        <w:rPr>
          <w:rFonts w:ascii="Arial" w:hAnsi="Arial" w:cs="Arial" w:eastAsia="Arial"/>
          <w:color w:val="333333"/>
          <w:spacing w:val="0"/>
          <w:position w:val="0"/>
          <w:sz w:val="22"/>
          <w:shd w:fill="auto" w:val="clear"/>
        </w:rPr>
        <w:t xml:space="preserve"> 0.2. This ratio persists across the entire Pareto frontier because it arises from the right-handed sector, which is not compressed by the geometric GIM mechanism. The prediction is structural: any new physics in b</w:t>
      </w:r>
      <w:r>
        <w:rPr>
          <w:rFonts w:ascii="Cambria Math" w:hAnsi="Cambria Math" w:cs="Cambria Math" w:eastAsia="Cambria Math"/>
          <w:color w:val="333333"/>
          <w:spacing w:val="0"/>
          <w:position w:val="0"/>
          <w:sz w:val="22"/>
          <w:shd w:fill="auto" w:val="clear"/>
        </w:rPr>
        <w:t xml:space="preserve">→</w:t>
      </w:r>
      <w:r>
        <w:rPr>
          <w:rFonts w:ascii="Arial" w:hAnsi="Arial" w:cs="Arial" w:eastAsia="Arial"/>
          <w:color w:val="333333"/>
          <w:spacing w:val="0"/>
          <w:position w:val="0"/>
          <w:sz w:val="22"/>
          <w:shd w:fill="auto" w:val="clear"/>
        </w:rPr>
        <w:t xml:space="preserve">s</w:t>
      </w:r>
      <w:r>
        <w:rPr>
          <w:rFonts w:ascii="Cambria Math" w:hAnsi="Cambria Math" w:cs="Cambria Math" w:eastAsia="Cambria Math"/>
          <w:color w:val="333333"/>
          <w:spacing w:val="0"/>
          <w:position w:val="0"/>
          <w:sz w:val="22"/>
          <w:shd w:fill="auto" w:val="clear"/>
        </w:rPr>
        <w:t xml:space="preserve">ℓ</w:t>
      </w:r>
      <w:r>
        <w:rPr>
          <w:rFonts w:ascii="Cambria Math" w:hAnsi="Cambria Math" w:cs="Cambria Math" w:eastAsia="Cambria Math"/>
          <w:color w:val="333333"/>
          <w:spacing w:val="0"/>
          <w:position w:val="0"/>
          <w:sz w:val="22"/>
          <w:shd w:fill="auto" w:val="clear"/>
        </w:rPr>
        <w:t xml:space="preserve">⁺ℓ⁻</w:t>
      </w:r>
      <w:r>
        <w:rPr>
          <w:rFonts w:ascii="Arial" w:hAnsi="Arial" w:cs="Arial" w:eastAsia="Arial"/>
          <w:color w:val="333333"/>
          <w:spacing w:val="0"/>
          <w:position w:val="0"/>
          <w:sz w:val="22"/>
          <w:shd w:fill="auto" w:val="clear"/>
        </w:rPr>
        <w:t xml:space="preserve"> from this framework must carry approximately 20% right-handed admixture.</w:t>
      </w:r>
    </w:p>
    <w:p>
      <w:pPr>
        <w:spacing w:before="240" w:after="160" w:line="240"/>
        <w:ind w:right="0" w:left="0" w:firstLine="0"/>
        <w:jc w:val="left"/>
        <w:rPr>
          <w:rFonts w:ascii="Arial" w:hAnsi="Arial" w:cs="Arial" w:eastAsia="Arial"/>
          <w:b/>
          <w:color w:val="1B3A5C"/>
          <w:spacing w:val="0"/>
          <w:position w:val="0"/>
          <w:sz w:val="26"/>
          <w:shd w:fill="auto" w:val="clear"/>
        </w:rPr>
      </w:pPr>
      <w:r>
        <w:rPr>
          <w:rFonts w:ascii="Arial" w:hAnsi="Arial" w:cs="Arial" w:eastAsia="Arial"/>
          <w:b/>
          <w:color w:val="1B3A5C"/>
          <w:spacing w:val="0"/>
          <w:position w:val="0"/>
          <w:sz w:val="26"/>
          <w:shd w:fill="auto" w:val="clear"/>
        </w:rPr>
        <w:t xml:space="preserve">3.2 The Data: CMS 13 TeV Results (ins2850101)</w:t>
      </w:r>
    </w:p>
    <w:p>
      <w:pPr>
        <w:spacing w:before="0" w:after="16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The CMS collaboration measured P’5 in six q² bins using 140 fb</w:t>
      </w:r>
      <w:r>
        <w:rPr>
          <w:rFonts w:ascii="Calibri" w:hAnsi="Calibri" w:cs="Calibri" w:eastAsia="Calibri"/>
          <w:color w:val="333333"/>
          <w:spacing w:val="0"/>
          <w:position w:val="0"/>
          <w:sz w:val="22"/>
          <w:shd w:fill="auto" w:val="clear"/>
        </w:rPr>
        <w:t xml:space="preserve">⁻</w:t>
      </w:r>
      <w:r>
        <w:rPr>
          <w:rFonts w:ascii="Arial" w:hAnsi="Arial" w:cs="Arial" w:eastAsia="Arial"/>
          <w:color w:val="333333"/>
          <w:spacing w:val="0"/>
          <w:position w:val="0"/>
          <w:sz w:val="22"/>
          <w:shd w:fill="auto" w:val="clear"/>
        </w:rPr>
        <w:t xml:space="preserve">¹ of 13 TeV data. This is the most precise CMS measurement to date, with 15 tables including correlation matrices. The P’5 results, compared against four independent SM predictions:</w:t>
      </w:r>
    </w:p>
    <w:tbl>
      <w:tblPr/>
      <w:tblGrid>
        <w:gridCol w:w="1400"/>
        <w:gridCol w:w="1300"/>
        <w:gridCol w:w="1300"/>
        <w:gridCol w:w="1300"/>
        <w:gridCol w:w="1300"/>
        <w:gridCol w:w="1300"/>
        <w:gridCol w:w="1360"/>
      </w:tblGrid>
      <w:tr>
        <w:trPr>
          <w:trHeight w:val="1" w:hRule="atLeast"/>
          <w:jc w:val="left"/>
        </w:trPr>
        <w:tc>
          <w:tcPr>
            <w:tcW w:w="1400" w:type="dxa"/>
            <w:tcBorders>
              <w:top w:val="single" w:color="bbbbbb" w:sz="1"/>
              <w:left w:val="single" w:color="bbbbbb" w:sz="1"/>
              <w:bottom w:val="single" w:color="bbbbbb" w:sz="1"/>
              <w:right w:val="single" w:color="bbbbbb" w:sz="1"/>
            </w:tcBorders>
            <w:shd w:color="000000" w:fill="1b3a5c" w:val="clear"/>
            <w:tcMar>
              <w:left w:w="100" w:type="dxa"/>
              <w:right w:w="10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18"/>
                <w:shd w:fill="auto" w:val="clear"/>
              </w:rPr>
              <w:t xml:space="preserve">q² [GeV²]</w:t>
            </w:r>
          </w:p>
        </w:tc>
        <w:tc>
          <w:tcPr>
            <w:tcW w:w="1300" w:type="dxa"/>
            <w:tcBorders>
              <w:top w:val="single" w:color="bbbbbb" w:sz="1"/>
              <w:left w:val="single" w:color="bbbbbb" w:sz="1"/>
              <w:bottom w:val="single" w:color="bbbbbb" w:sz="1"/>
              <w:right w:val="single" w:color="bbbbbb" w:sz="1"/>
            </w:tcBorders>
            <w:shd w:color="000000" w:fill="1b3a5c" w:val="clear"/>
            <w:tcMar>
              <w:left w:w="100" w:type="dxa"/>
              <w:right w:w="10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18"/>
                <w:shd w:fill="auto" w:val="clear"/>
              </w:rPr>
              <w:t xml:space="preserve">CMS Data</w:t>
            </w:r>
          </w:p>
        </w:tc>
        <w:tc>
          <w:tcPr>
            <w:tcW w:w="1300" w:type="dxa"/>
            <w:tcBorders>
              <w:top w:val="single" w:color="bbbbbb" w:sz="1"/>
              <w:left w:val="single" w:color="bbbbbb" w:sz="1"/>
              <w:bottom w:val="single" w:color="bbbbbb" w:sz="1"/>
              <w:right w:val="single" w:color="bbbbbb" w:sz="1"/>
            </w:tcBorders>
            <w:shd w:color="000000" w:fill="1b3a5c" w:val="clear"/>
            <w:tcMar>
              <w:left w:w="100" w:type="dxa"/>
              <w:right w:w="10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18"/>
                <w:shd w:fill="auto" w:val="clear"/>
              </w:rPr>
              <w:t xml:space="preserve">σ(stat)</w:t>
            </w:r>
          </w:p>
        </w:tc>
        <w:tc>
          <w:tcPr>
            <w:tcW w:w="1300" w:type="dxa"/>
            <w:tcBorders>
              <w:top w:val="single" w:color="bbbbbb" w:sz="1"/>
              <w:left w:val="single" w:color="bbbbbb" w:sz="1"/>
              <w:bottom w:val="single" w:color="bbbbbb" w:sz="1"/>
              <w:right w:val="single" w:color="bbbbbb" w:sz="1"/>
            </w:tcBorders>
            <w:shd w:color="000000" w:fill="1b3a5c" w:val="clear"/>
            <w:tcMar>
              <w:left w:w="100" w:type="dxa"/>
              <w:right w:w="10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18"/>
                <w:shd w:fill="auto" w:val="clear"/>
              </w:rPr>
              <w:t xml:space="preserve">SM (ABCDMN)</w:t>
            </w:r>
          </w:p>
        </w:tc>
        <w:tc>
          <w:tcPr>
            <w:tcW w:w="1300" w:type="dxa"/>
            <w:tcBorders>
              <w:top w:val="single" w:color="bbbbbb" w:sz="1"/>
              <w:left w:val="single" w:color="bbbbbb" w:sz="1"/>
              <w:bottom w:val="single" w:color="bbbbbb" w:sz="1"/>
              <w:right w:val="single" w:color="bbbbbb" w:sz="1"/>
            </w:tcBorders>
            <w:shd w:color="000000" w:fill="1b3a5c" w:val="clear"/>
            <w:tcMar>
              <w:left w:w="100" w:type="dxa"/>
              <w:right w:w="10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18"/>
                <w:shd w:fill="auto" w:val="clear"/>
              </w:rPr>
              <w:t xml:space="preserve">SM (EOS)</w:t>
            </w:r>
          </w:p>
        </w:tc>
        <w:tc>
          <w:tcPr>
            <w:tcW w:w="1300" w:type="dxa"/>
            <w:tcBorders>
              <w:top w:val="single" w:color="bbbbbb" w:sz="1"/>
              <w:left w:val="single" w:color="bbbbbb" w:sz="1"/>
              <w:bottom w:val="single" w:color="bbbbbb" w:sz="1"/>
              <w:right w:val="single" w:color="bbbbbb" w:sz="1"/>
            </w:tcBorders>
            <w:shd w:color="000000" w:fill="1b3a5c" w:val="clear"/>
            <w:tcMar>
              <w:left w:w="100" w:type="dxa"/>
              <w:right w:w="10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18"/>
                <w:shd w:fill="auto" w:val="clear"/>
              </w:rPr>
              <w:t xml:space="preserve">SM (flavio)</w:t>
            </w:r>
          </w:p>
        </w:tc>
        <w:tc>
          <w:tcPr>
            <w:tcW w:w="1360" w:type="dxa"/>
            <w:tcBorders>
              <w:top w:val="single" w:color="bbbbbb" w:sz="1"/>
              <w:left w:val="single" w:color="bbbbbb" w:sz="1"/>
              <w:bottom w:val="single" w:color="bbbbbb" w:sz="1"/>
              <w:right w:val="single" w:color="bbbbbb" w:sz="1"/>
            </w:tcBorders>
            <w:shd w:color="000000" w:fill="1b3a5c" w:val="clear"/>
            <w:tcMar>
              <w:left w:w="100" w:type="dxa"/>
              <w:right w:w="10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18"/>
                <w:shd w:fill="auto" w:val="clear"/>
              </w:rPr>
              <w:t xml:space="preserve">Tension</w:t>
            </w:r>
          </w:p>
        </w:tc>
      </w:tr>
      <w:tr>
        <w:trPr>
          <w:trHeight w:val="1" w:hRule="atLeast"/>
          <w:jc w:val="left"/>
        </w:trPr>
        <w:tc>
          <w:tcPr>
            <w:tcW w:w="1400" w:type="dxa"/>
            <w:tcBorders>
              <w:top w:val="single" w:color="bbbbbb" w:sz="1"/>
              <w:left w:val="single" w:color="bbbbbb" w:sz="1"/>
              <w:bottom w:val="single" w:color="bbbbbb" w:sz="1"/>
              <w:right w:val="single" w:color="bbbbbb"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333333"/>
                <w:spacing w:val="0"/>
                <w:position w:val="0"/>
                <w:sz w:val="18"/>
                <w:shd w:fill="auto" w:val="clear"/>
              </w:rPr>
              <w:t xml:space="preserve">[1.1, 2.0]</w:t>
            </w:r>
          </w:p>
        </w:tc>
        <w:tc>
          <w:tcPr>
            <w:tcW w:w="1300" w:type="dxa"/>
            <w:tcBorders>
              <w:top w:val="single" w:color="bbbbbb" w:sz="1"/>
              <w:left w:val="single" w:color="bbbbbb" w:sz="1"/>
              <w:bottom w:val="single" w:color="bbbbbb" w:sz="1"/>
              <w:right w:val="single" w:color="bbbbbb"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b/>
                <w:color w:val="333333"/>
                <w:spacing w:val="0"/>
                <w:position w:val="0"/>
                <w:sz w:val="18"/>
                <w:shd w:fill="auto" w:val="clear"/>
              </w:rPr>
              <w:t xml:space="preserve">+0.363</w:t>
            </w:r>
          </w:p>
        </w:tc>
        <w:tc>
          <w:tcPr>
            <w:tcW w:w="1300" w:type="dxa"/>
            <w:tcBorders>
              <w:top w:val="single" w:color="bbbbbb" w:sz="1"/>
              <w:left w:val="single" w:color="bbbbbb" w:sz="1"/>
              <w:bottom w:val="single" w:color="bbbbbb" w:sz="1"/>
              <w:right w:val="single" w:color="bbbbbb"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333333"/>
                <w:spacing w:val="0"/>
                <w:position w:val="0"/>
                <w:sz w:val="18"/>
                <w:shd w:fill="auto" w:val="clear"/>
              </w:rPr>
              <w:t xml:space="preserve">±0.15</w:t>
            </w:r>
          </w:p>
        </w:tc>
        <w:tc>
          <w:tcPr>
            <w:tcW w:w="1300" w:type="dxa"/>
            <w:tcBorders>
              <w:top w:val="single" w:color="bbbbbb" w:sz="1"/>
              <w:left w:val="single" w:color="bbbbbb" w:sz="1"/>
              <w:bottom w:val="single" w:color="bbbbbb" w:sz="1"/>
              <w:right w:val="single" w:color="bbbbbb"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333333"/>
                <w:spacing w:val="0"/>
                <w:position w:val="0"/>
                <w:sz w:val="18"/>
                <w:shd w:fill="auto" w:val="clear"/>
              </w:rPr>
              <w:t xml:space="preserve">+0.317</w:t>
            </w:r>
          </w:p>
        </w:tc>
        <w:tc>
          <w:tcPr>
            <w:tcW w:w="1300" w:type="dxa"/>
            <w:tcBorders>
              <w:top w:val="single" w:color="bbbbbb" w:sz="1"/>
              <w:left w:val="single" w:color="bbbbbb" w:sz="1"/>
              <w:bottom w:val="single" w:color="bbbbbb" w:sz="1"/>
              <w:right w:val="single" w:color="bbbbbb"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333333"/>
                <w:spacing w:val="0"/>
                <w:position w:val="0"/>
                <w:sz w:val="18"/>
                <w:shd w:fill="auto" w:val="clear"/>
              </w:rPr>
              <w:t xml:space="preserve">+0.270</w:t>
            </w:r>
          </w:p>
        </w:tc>
        <w:tc>
          <w:tcPr>
            <w:tcW w:w="1300" w:type="dxa"/>
            <w:tcBorders>
              <w:top w:val="single" w:color="bbbbbb" w:sz="1"/>
              <w:left w:val="single" w:color="bbbbbb" w:sz="1"/>
              <w:bottom w:val="single" w:color="bbbbbb" w:sz="1"/>
              <w:right w:val="single" w:color="bbbbbb"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333333"/>
                <w:spacing w:val="0"/>
                <w:position w:val="0"/>
                <w:sz w:val="18"/>
                <w:shd w:fill="auto" w:val="clear"/>
              </w:rPr>
              <w:t xml:space="preserve">+0.261</w:t>
            </w:r>
          </w:p>
        </w:tc>
        <w:tc>
          <w:tcPr>
            <w:tcW w:w="1360" w:type="dxa"/>
            <w:tcBorders>
              <w:top w:val="single" w:color="bbbbbb" w:sz="1"/>
              <w:left w:val="single" w:color="bbbbbb" w:sz="1"/>
              <w:bottom w:val="single" w:color="bbbbbb" w:sz="1"/>
              <w:right w:val="single" w:color="bbbbbb"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228B22"/>
                <w:spacing w:val="0"/>
                <w:position w:val="0"/>
                <w:sz w:val="18"/>
                <w:shd w:fill="auto" w:val="clear"/>
              </w:rPr>
              <w:t xml:space="preserve">&lt; 1</w:t>
            </w:r>
            <w:r>
              <w:rPr>
                <w:rFonts w:ascii="Arial" w:hAnsi="Arial" w:cs="Arial" w:eastAsia="Arial"/>
                <w:color w:val="228B22"/>
                <w:spacing w:val="0"/>
                <w:position w:val="0"/>
                <w:sz w:val="18"/>
                <w:shd w:fill="auto" w:val="clear"/>
              </w:rPr>
              <w:t xml:space="preserve">σ</w:t>
            </w:r>
          </w:p>
        </w:tc>
      </w:tr>
      <w:tr>
        <w:trPr>
          <w:trHeight w:val="1" w:hRule="atLeast"/>
          <w:jc w:val="left"/>
        </w:trPr>
        <w:tc>
          <w:tcPr>
            <w:tcW w:w="1400" w:type="dxa"/>
            <w:tcBorders>
              <w:top w:val="single" w:color="bbbbbb" w:sz="1"/>
              <w:left w:val="single" w:color="bbbbbb" w:sz="1"/>
              <w:bottom w:val="single" w:color="bbbbbb" w:sz="1"/>
              <w:right w:val="single" w:color="bbbbbb" w:sz="1"/>
            </w:tcBorders>
            <w:shd w:color="000000" w:fill="f2f7fb"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333333"/>
                <w:spacing w:val="0"/>
                <w:position w:val="0"/>
                <w:sz w:val="18"/>
                <w:shd w:fill="auto" w:val="clear"/>
              </w:rPr>
              <w:t xml:space="preserve">[2.0, 4.3]</w:t>
            </w:r>
          </w:p>
        </w:tc>
        <w:tc>
          <w:tcPr>
            <w:tcW w:w="1300" w:type="dxa"/>
            <w:tcBorders>
              <w:top w:val="single" w:color="bbbbbb" w:sz="1"/>
              <w:left w:val="single" w:color="bbbbbb" w:sz="1"/>
              <w:bottom w:val="single" w:color="bbbbbb" w:sz="1"/>
              <w:right w:val="single" w:color="bbbbbb" w:sz="1"/>
            </w:tcBorders>
            <w:shd w:color="000000" w:fill="f2f7fb" w:val="clear"/>
            <w:tcMar>
              <w:left w:w="100" w:type="dxa"/>
              <w:right w:w="100" w:type="dxa"/>
            </w:tcMar>
            <w:vAlign w:val="top"/>
          </w:tcPr>
          <w:p>
            <w:pPr>
              <w:spacing w:before="0" w:after="0" w:line="240"/>
              <w:ind w:right="0" w:left="0" w:firstLine="0"/>
              <w:jc w:val="center"/>
              <w:rPr>
                <w:spacing w:val="0"/>
                <w:position w:val="0"/>
                <w:shd w:fill="auto" w:val="clear"/>
              </w:rPr>
            </w:pPr>
            <w:r>
              <w:rPr>
                <w:rFonts w:ascii="Cambria Math" w:hAnsi="Cambria Math" w:cs="Cambria Math" w:eastAsia="Cambria Math"/>
                <w:b/>
                <w:color w:val="333333"/>
                <w:spacing w:val="0"/>
                <w:position w:val="0"/>
                <w:sz w:val="18"/>
                <w:shd w:fill="auto" w:val="clear"/>
              </w:rPr>
              <w:t xml:space="preserve">−</w:t>
            </w:r>
            <w:r>
              <w:rPr>
                <w:rFonts w:ascii="Arial" w:hAnsi="Arial" w:cs="Arial" w:eastAsia="Arial"/>
                <w:b/>
                <w:color w:val="333333"/>
                <w:spacing w:val="0"/>
                <w:position w:val="0"/>
                <w:sz w:val="18"/>
                <w:shd w:fill="auto" w:val="clear"/>
              </w:rPr>
              <w:t xml:space="preserve">0.139</w:t>
            </w:r>
          </w:p>
        </w:tc>
        <w:tc>
          <w:tcPr>
            <w:tcW w:w="1300" w:type="dxa"/>
            <w:tcBorders>
              <w:top w:val="single" w:color="bbbbbb" w:sz="1"/>
              <w:left w:val="single" w:color="bbbbbb" w:sz="1"/>
              <w:bottom w:val="single" w:color="bbbbbb" w:sz="1"/>
              <w:right w:val="single" w:color="bbbbbb" w:sz="1"/>
            </w:tcBorders>
            <w:shd w:color="000000" w:fill="f2f7fb"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333333"/>
                <w:spacing w:val="0"/>
                <w:position w:val="0"/>
                <w:sz w:val="18"/>
                <w:shd w:fill="auto" w:val="clear"/>
              </w:rPr>
              <w:t xml:space="preserve">±0.10</w:t>
            </w:r>
          </w:p>
        </w:tc>
        <w:tc>
          <w:tcPr>
            <w:tcW w:w="1300" w:type="dxa"/>
            <w:tcBorders>
              <w:top w:val="single" w:color="bbbbbb" w:sz="1"/>
              <w:left w:val="single" w:color="bbbbbb" w:sz="1"/>
              <w:bottom w:val="single" w:color="bbbbbb" w:sz="1"/>
              <w:right w:val="single" w:color="bbbbbb" w:sz="1"/>
            </w:tcBorders>
            <w:shd w:color="000000" w:fill="f2f7fb" w:val="clear"/>
            <w:tcMar>
              <w:left w:w="100" w:type="dxa"/>
              <w:right w:w="100" w:type="dxa"/>
            </w:tcMar>
            <w:vAlign w:val="top"/>
          </w:tcPr>
          <w:p>
            <w:pPr>
              <w:spacing w:before="0" w:after="0" w:line="240"/>
              <w:ind w:right="0" w:left="0" w:firstLine="0"/>
              <w:jc w:val="center"/>
              <w:rPr>
                <w:spacing w:val="0"/>
                <w:position w:val="0"/>
                <w:shd w:fill="auto" w:val="clear"/>
              </w:rPr>
            </w:pPr>
            <w:r>
              <w:rPr>
                <w:rFonts w:ascii="Cambria Math" w:hAnsi="Cambria Math" w:cs="Cambria Math" w:eastAsia="Cambria Math"/>
                <w:color w:val="333333"/>
                <w:spacing w:val="0"/>
                <w:position w:val="0"/>
                <w:sz w:val="18"/>
                <w:shd w:fill="auto" w:val="clear"/>
              </w:rPr>
              <w:t xml:space="preserve">−</w:t>
            </w:r>
            <w:r>
              <w:rPr>
                <w:rFonts w:ascii="Arial" w:hAnsi="Arial" w:cs="Arial" w:eastAsia="Arial"/>
                <w:color w:val="333333"/>
                <w:spacing w:val="0"/>
                <w:position w:val="0"/>
                <w:sz w:val="18"/>
                <w:shd w:fill="auto" w:val="clear"/>
              </w:rPr>
              <w:t xml:space="preserve">0.379</w:t>
            </w:r>
          </w:p>
        </w:tc>
        <w:tc>
          <w:tcPr>
            <w:tcW w:w="1300" w:type="dxa"/>
            <w:tcBorders>
              <w:top w:val="single" w:color="bbbbbb" w:sz="1"/>
              <w:left w:val="single" w:color="bbbbbb" w:sz="1"/>
              <w:bottom w:val="single" w:color="bbbbbb" w:sz="1"/>
              <w:right w:val="single" w:color="bbbbbb" w:sz="1"/>
            </w:tcBorders>
            <w:shd w:color="000000" w:fill="f2f7fb" w:val="clear"/>
            <w:tcMar>
              <w:left w:w="100" w:type="dxa"/>
              <w:right w:w="100" w:type="dxa"/>
            </w:tcMar>
            <w:vAlign w:val="top"/>
          </w:tcPr>
          <w:p>
            <w:pPr>
              <w:spacing w:before="0" w:after="0" w:line="240"/>
              <w:ind w:right="0" w:left="0" w:firstLine="0"/>
              <w:jc w:val="center"/>
              <w:rPr>
                <w:spacing w:val="0"/>
                <w:position w:val="0"/>
                <w:shd w:fill="auto" w:val="clear"/>
              </w:rPr>
            </w:pPr>
            <w:r>
              <w:rPr>
                <w:rFonts w:ascii="Cambria Math" w:hAnsi="Cambria Math" w:cs="Cambria Math" w:eastAsia="Cambria Math"/>
                <w:color w:val="333333"/>
                <w:spacing w:val="0"/>
                <w:position w:val="0"/>
                <w:sz w:val="18"/>
                <w:shd w:fill="auto" w:val="clear"/>
              </w:rPr>
              <w:t xml:space="preserve">−</w:t>
            </w:r>
            <w:r>
              <w:rPr>
                <w:rFonts w:ascii="Arial" w:hAnsi="Arial" w:cs="Arial" w:eastAsia="Arial"/>
                <w:color w:val="333333"/>
                <w:spacing w:val="0"/>
                <w:position w:val="0"/>
                <w:sz w:val="18"/>
                <w:shd w:fill="auto" w:val="clear"/>
              </w:rPr>
              <w:t xml:space="preserve">0.432</w:t>
            </w:r>
          </w:p>
        </w:tc>
        <w:tc>
          <w:tcPr>
            <w:tcW w:w="1300" w:type="dxa"/>
            <w:tcBorders>
              <w:top w:val="single" w:color="bbbbbb" w:sz="1"/>
              <w:left w:val="single" w:color="bbbbbb" w:sz="1"/>
              <w:bottom w:val="single" w:color="bbbbbb" w:sz="1"/>
              <w:right w:val="single" w:color="bbbbbb" w:sz="1"/>
            </w:tcBorders>
            <w:shd w:color="000000" w:fill="f2f7fb" w:val="clear"/>
            <w:tcMar>
              <w:left w:w="100" w:type="dxa"/>
              <w:right w:w="100" w:type="dxa"/>
            </w:tcMar>
            <w:vAlign w:val="top"/>
          </w:tcPr>
          <w:p>
            <w:pPr>
              <w:spacing w:before="0" w:after="0" w:line="240"/>
              <w:ind w:right="0" w:left="0" w:firstLine="0"/>
              <w:jc w:val="center"/>
              <w:rPr>
                <w:spacing w:val="0"/>
                <w:position w:val="0"/>
                <w:shd w:fill="auto" w:val="clear"/>
              </w:rPr>
            </w:pPr>
            <w:r>
              <w:rPr>
                <w:rFonts w:ascii="Cambria Math" w:hAnsi="Cambria Math" w:cs="Cambria Math" w:eastAsia="Cambria Math"/>
                <w:color w:val="333333"/>
                <w:spacing w:val="0"/>
                <w:position w:val="0"/>
                <w:sz w:val="18"/>
                <w:shd w:fill="auto" w:val="clear"/>
              </w:rPr>
              <w:t xml:space="preserve">−</w:t>
            </w:r>
            <w:r>
              <w:rPr>
                <w:rFonts w:ascii="Arial" w:hAnsi="Arial" w:cs="Arial" w:eastAsia="Arial"/>
                <w:color w:val="333333"/>
                <w:spacing w:val="0"/>
                <w:position w:val="0"/>
                <w:sz w:val="18"/>
                <w:shd w:fill="auto" w:val="clear"/>
              </w:rPr>
              <w:t xml:space="preserve">0.450</w:t>
            </w:r>
          </w:p>
        </w:tc>
        <w:tc>
          <w:tcPr>
            <w:tcW w:w="1360" w:type="dxa"/>
            <w:tcBorders>
              <w:top w:val="single" w:color="bbbbbb" w:sz="1"/>
              <w:left w:val="single" w:color="bbbbbb" w:sz="1"/>
              <w:bottom w:val="single" w:color="bbbbbb" w:sz="1"/>
              <w:right w:val="single" w:color="bbbbbb" w:sz="1"/>
            </w:tcBorders>
            <w:shd w:color="000000" w:fill="f2f7fb"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CC6600"/>
                <w:spacing w:val="0"/>
                <w:position w:val="0"/>
                <w:sz w:val="18"/>
                <w:shd w:fill="auto" w:val="clear"/>
              </w:rPr>
              <w:t xml:space="preserve">~2</w:t>
            </w:r>
            <w:r>
              <w:rPr>
                <w:rFonts w:ascii="Arial" w:hAnsi="Arial" w:cs="Arial" w:eastAsia="Arial"/>
                <w:color w:val="CC6600"/>
                <w:spacing w:val="0"/>
                <w:position w:val="0"/>
                <w:sz w:val="18"/>
                <w:shd w:fill="auto" w:val="clear"/>
              </w:rPr>
              <w:t xml:space="preserve">σ</w:t>
            </w:r>
          </w:p>
        </w:tc>
      </w:tr>
      <w:tr>
        <w:trPr>
          <w:trHeight w:val="1" w:hRule="atLeast"/>
          <w:jc w:val="left"/>
        </w:trPr>
        <w:tc>
          <w:tcPr>
            <w:tcW w:w="1400" w:type="dxa"/>
            <w:tcBorders>
              <w:top w:val="single" w:color="bbbbbb" w:sz="1"/>
              <w:left w:val="single" w:color="bbbbbb" w:sz="1"/>
              <w:bottom w:val="single" w:color="bbbbbb" w:sz="1"/>
              <w:right w:val="single" w:color="bbbbbb"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333333"/>
                <w:spacing w:val="0"/>
                <w:position w:val="0"/>
                <w:sz w:val="18"/>
                <w:shd w:fill="auto" w:val="clear"/>
              </w:rPr>
              <w:t xml:space="preserve">[4.3, 6.0]</w:t>
            </w:r>
          </w:p>
        </w:tc>
        <w:tc>
          <w:tcPr>
            <w:tcW w:w="1300" w:type="dxa"/>
            <w:tcBorders>
              <w:top w:val="single" w:color="bbbbbb" w:sz="1"/>
              <w:left w:val="single" w:color="bbbbbb" w:sz="1"/>
              <w:bottom w:val="single" w:color="bbbbbb" w:sz="1"/>
              <w:right w:val="single" w:color="bbbbbb"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Cambria Math" w:hAnsi="Cambria Math" w:cs="Cambria Math" w:eastAsia="Cambria Math"/>
                <w:b/>
                <w:color w:val="333333"/>
                <w:spacing w:val="0"/>
                <w:position w:val="0"/>
                <w:sz w:val="18"/>
                <w:shd w:fill="auto" w:val="clear"/>
              </w:rPr>
              <w:t xml:space="preserve">−</w:t>
            </w:r>
            <w:r>
              <w:rPr>
                <w:rFonts w:ascii="Arial" w:hAnsi="Arial" w:cs="Arial" w:eastAsia="Arial"/>
                <w:b/>
                <w:color w:val="333333"/>
                <w:spacing w:val="0"/>
                <w:position w:val="0"/>
                <w:sz w:val="18"/>
                <w:shd w:fill="auto" w:val="clear"/>
              </w:rPr>
              <w:t xml:space="preserve">0.435</w:t>
            </w:r>
          </w:p>
        </w:tc>
        <w:tc>
          <w:tcPr>
            <w:tcW w:w="1300" w:type="dxa"/>
            <w:tcBorders>
              <w:top w:val="single" w:color="bbbbbb" w:sz="1"/>
              <w:left w:val="single" w:color="bbbbbb" w:sz="1"/>
              <w:bottom w:val="single" w:color="bbbbbb" w:sz="1"/>
              <w:right w:val="single" w:color="bbbbbb"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333333"/>
                <w:spacing w:val="0"/>
                <w:position w:val="0"/>
                <w:sz w:val="18"/>
                <w:shd w:fill="auto" w:val="clear"/>
              </w:rPr>
              <w:t xml:space="preserve">±0.10</w:t>
            </w:r>
          </w:p>
        </w:tc>
        <w:tc>
          <w:tcPr>
            <w:tcW w:w="1300" w:type="dxa"/>
            <w:tcBorders>
              <w:top w:val="single" w:color="bbbbbb" w:sz="1"/>
              <w:left w:val="single" w:color="bbbbbb" w:sz="1"/>
              <w:bottom w:val="single" w:color="bbbbbb" w:sz="1"/>
              <w:right w:val="single" w:color="bbbbbb"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Cambria Math" w:hAnsi="Cambria Math" w:cs="Cambria Math" w:eastAsia="Cambria Math"/>
                <w:color w:val="333333"/>
                <w:spacing w:val="0"/>
                <w:position w:val="0"/>
                <w:sz w:val="18"/>
                <w:shd w:fill="auto" w:val="clear"/>
              </w:rPr>
              <w:t xml:space="preserve">−</w:t>
            </w:r>
            <w:r>
              <w:rPr>
                <w:rFonts w:ascii="Arial" w:hAnsi="Arial" w:cs="Arial" w:eastAsia="Arial"/>
                <w:color w:val="333333"/>
                <w:spacing w:val="0"/>
                <w:position w:val="0"/>
                <w:sz w:val="18"/>
                <w:shd w:fill="auto" w:val="clear"/>
              </w:rPr>
              <w:t xml:space="preserve">0.732</w:t>
            </w:r>
          </w:p>
        </w:tc>
        <w:tc>
          <w:tcPr>
            <w:tcW w:w="1300" w:type="dxa"/>
            <w:tcBorders>
              <w:top w:val="single" w:color="bbbbbb" w:sz="1"/>
              <w:left w:val="single" w:color="bbbbbb" w:sz="1"/>
              <w:bottom w:val="single" w:color="bbbbbb" w:sz="1"/>
              <w:right w:val="single" w:color="bbbbbb"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Cambria Math" w:hAnsi="Cambria Math" w:cs="Cambria Math" w:eastAsia="Cambria Math"/>
                <w:color w:val="333333"/>
                <w:spacing w:val="0"/>
                <w:position w:val="0"/>
                <w:sz w:val="18"/>
                <w:shd w:fill="auto" w:val="clear"/>
              </w:rPr>
              <w:t xml:space="preserve">−</w:t>
            </w:r>
            <w:r>
              <w:rPr>
                <w:rFonts w:ascii="Arial" w:hAnsi="Arial" w:cs="Arial" w:eastAsia="Arial"/>
                <w:color w:val="333333"/>
                <w:spacing w:val="0"/>
                <w:position w:val="0"/>
                <w:sz w:val="18"/>
                <w:shd w:fill="auto" w:val="clear"/>
              </w:rPr>
              <w:t xml:space="preserve">0.787</w:t>
            </w:r>
          </w:p>
        </w:tc>
        <w:tc>
          <w:tcPr>
            <w:tcW w:w="1300" w:type="dxa"/>
            <w:tcBorders>
              <w:top w:val="single" w:color="bbbbbb" w:sz="1"/>
              <w:left w:val="single" w:color="bbbbbb" w:sz="1"/>
              <w:bottom w:val="single" w:color="bbbbbb" w:sz="1"/>
              <w:right w:val="single" w:color="bbbbbb"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Cambria Math" w:hAnsi="Cambria Math" w:cs="Cambria Math" w:eastAsia="Cambria Math"/>
                <w:color w:val="333333"/>
                <w:spacing w:val="0"/>
                <w:position w:val="0"/>
                <w:sz w:val="18"/>
                <w:shd w:fill="auto" w:val="clear"/>
              </w:rPr>
              <w:t xml:space="preserve">−</w:t>
            </w:r>
            <w:r>
              <w:rPr>
                <w:rFonts w:ascii="Arial" w:hAnsi="Arial" w:cs="Arial" w:eastAsia="Arial"/>
                <w:color w:val="333333"/>
                <w:spacing w:val="0"/>
                <w:position w:val="0"/>
                <w:sz w:val="18"/>
                <w:shd w:fill="auto" w:val="clear"/>
              </w:rPr>
              <w:t xml:space="preserve">0.770</w:t>
            </w:r>
          </w:p>
        </w:tc>
        <w:tc>
          <w:tcPr>
            <w:tcW w:w="1360" w:type="dxa"/>
            <w:tcBorders>
              <w:top w:val="single" w:color="bbbbbb" w:sz="1"/>
              <w:left w:val="single" w:color="bbbbbb" w:sz="1"/>
              <w:bottom w:val="single" w:color="bbbbbb" w:sz="1"/>
              <w:right w:val="single" w:color="bbbbbb"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b/>
                <w:color w:val="CC0000"/>
                <w:spacing w:val="0"/>
                <w:position w:val="0"/>
                <w:sz w:val="18"/>
                <w:shd w:fill="auto" w:val="clear"/>
              </w:rPr>
              <w:t xml:space="preserve">~2.5</w:t>
            </w:r>
            <w:r>
              <w:rPr>
                <w:rFonts w:ascii="Arial" w:hAnsi="Arial" w:cs="Arial" w:eastAsia="Arial"/>
                <w:b/>
                <w:color w:val="CC0000"/>
                <w:spacing w:val="0"/>
                <w:position w:val="0"/>
                <w:sz w:val="18"/>
                <w:shd w:fill="auto" w:val="clear"/>
              </w:rPr>
              <w:t xml:space="preserve">σ</w:t>
            </w:r>
          </w:p>
        </w:tc>
      </w:tr>
      <w:tr>
        <w:trPr>
          <w:trHeight w:val="1" w:hRule="atLeast"/>
          <w:jc w:val="left"/>
        </w:trPr>
        <w:tc>
          <w:tcPr>
            <w:tcW w:w="1400" w:type="dxa"/>
            <w:tcBorders>
              <w:top w:val="single" w:color="bbbbbb" w:sz="1"/>
              <w:left w:val="single" w:color="bbbbbb" w:sz="1"/>
              <w:bottom w:val="single" w:color="bbbbbb" w:sz="1"/>
              <w:right w:val="single" w:color="bbbbbb" w:sz="1"/>
            </w:tcBorders>
            <w:shd w:color="000000" w:fill="f2f7fb"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333333"/>
                <w:spacing w:val="0"/>
                <w:position w:val="0"/>
                <w:sz w:val="18"/>
                <w:shd w:fill="auto" w:val="clear"/>
              </w:rPr>
              <w:t xml:space="preserve">[6.0, 8.68]</w:t>
            </w:r>
          </w:p>
        </w:tc>
        <w:tc>
          <w:tcPr>
            <w:tcW w:w="1300" w:type="dxa"/>
            <w:tcBorders>
              <w:top w:val="single" w:color="bbbbbb" w:sz="1"/>
              <w:left w:val="single" w:color="bbbbbb" w:sz="1"/>
              <w:bottom w:val="single" w:color="bbbbbb" w:sz="1"/>
              <w:right w:val="single" w:color="bbbbbb" w:sz="1"/>
            </w:tcBorders>
            <w:shd w:color="000000" w:fill="f2f7fb" w:val="clear"/>
            <w:tcMar>
              <w:left w:w="100" w:type="dxa"/>
              <w:right w:w="100" w:type="dxa"/>
            </w:tcMar>
            <w:vAlign w:val="top"/>
          </w:tcPr>
          <w:p>
            <w:pPr>
              <w:spacing w:before="0" w:after="0" w:line="240"/>
              <w:ind w:right="0" w:left="0" w:firstLine="0"/>
              <w:jc w:val="center"/>
              <w:rPr>
                <w:spacing w:val="0"/>
                <w:position w:val="0"/>
                <w:shd w:fill="auto" w:val="clear"/>
              </w:rPr>
            </w:pPr>
            <w:r>
              <w:rPr>
                <w:rFonts w:ascii="Cambria Math" w:hAnsi="Cambria Math" w:cs="Cambria Math" w:eastAsia="Cambria Math"/>
                <w:b/>
                <w:color w:val="333333"/>
                <w:spacing w:val="0"/>
                <w:position w:val="0"/>
                <w:sz w:val="18"/>
                <w:shd w:fill="auto" w:val="clear"/>
              </w:rPr>
              <w:t xml:space="preserve">−</w:t>
            </w:r>
            <w:r>
              <w:rPr>
                <w:rFonts w:ascii="Arial" w:hAnsi="Arial" w:cs="Arial" w:eastAsia="Arial"/>
                <w:b/>
                <w:color w:val="333333"/>
                <w:spacing w:val="0"/>
                <w:position w:val="0"/>
                <w:sz w:val="18"/>
                <w:shd w:fill="auto" w:val="clear"/>
              </w:rPr>
              <w:t xml:space="preserve">0.495</w:t>
            </w:r>
          </w:p>
        </w:tc>
        <w:tc>
          <w:tcPr>
            <w:tcW w:w="1300" w:type="dxa"/>
            <w:tcBorders>
              <w:top w:val="single" w:color="bbbbbb" w:sz="1"/>
              <w:left w:val="single" w:color="bbbbbb" w:sz="1"/>
              <w:bottom w:val="single" w:color="bbbbbb" w:sz="1"/>
              <w:right w:val="single" w:color="bbbbbb" w:sz="1"/>
            </w:tcBorders>
            <w:shd w:color="000000" w:fill="f2f7fb"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333333"/>
                <w:spacing w:val="0"/>
                <w:position w:val="0"/>
                <w:sz w:val="18"/>
                <w:shd w:fill="auto" w:val="clear"/>
              </w:rPr>
              <w:t xml:space="preserve">±0.07</w:t>
            </w:r>
          </w:p>
        </w:tc>
        <w:tc>
          <w:tcPr>
            <w:tcW w:w="1300" w:type="dxa"/>
            <w:tcBorders>
              <w:top w:val="single" w:color="bbbbbb" w:sz="1"/>
              <w:left w:val="single" w:color="bbbbbb" w:sz="1"/>
              <w:bottom w:val="single" w:color="bbbbbb" w:sz="1"/>
              <w:right w:val="single" w:color="bbbbbb" w:sz="1"/>
            </w:tcBorders>
            <w:shd w:color="000000" w:fill="f2f7fb" w:val="clear"/>
            <w:tcMar>
              <w:left w:w="100" w:type="dxa"/>
              <w:right w:w="100" w:type="dxa"/>
            </w:tcMar>
            <w:vAlign w:val="top"/>
          </w:tcPr>
          <w:p>
            <w:pPr>
              <w:spacing w:before="0" w:after="0" w:line="240"/>
              <w:ind w:right="0" w:left="0" w:firstLine="0"/>
              <w:jc w:val="center"/>
              <w:rPr>
                <w:spacing w:val="0"/>
                <w:position w:val="0"/>
                <w:shd w:fill="auto" w:val="clear"/>
              </w:rPr>
            </w:pPr>
            <w:r>
              <w:rPr>
                <w:rFonts w:ascii="Cambria Math" w:hAnsi="Cambria Math" w:cs="Cambria Math" w:eastAsia="Cambria Math"/>
                <w:color w:val="333333"/>
                <w:spacing w:val="0"/>
                <w:position w:val="0"/>
                <w:sz w:val="18"/>
                <w:shd w:fill="auto" w:val="clear"/>
              </w:rPr>
              <w:t xml:space="preserve">−</w:t>
            </w:r>
            <w:r>
              <w:rPr>
                <w:rFonts w:ascii="Arial" w:hAnsi="Arial" w:cs="Arial" w:eastAsia="Arial"/>
                <w:color w:val="333333"/>
                <w:spacing w:val="0"/>
                <w:position w:val="0"/>
                <w:sz w:val="18"/>
                <w:shd w:fill="auto" w:val="clear"/>
              </w:rPr>
              <w:t xml:space="preserve">0.816</w:t>
            </w:r>
          </w:p>
        </w:tc>
        <w:tc>
          <w:tcPr>
            <w:tcW w:w="1300" w:type="dxa"/>
            <w:tcBorders>
              <w:top w:val="single" w:color="bbbbbb" w:sz="1"/>
              <w:left w:val="single" w:color="bbbbbb" w:sz="1"/>
              <w:bottom w:val="single" w:color="bbbbbb" w:sz="1"/>
              <w:right w:val="single" w:color="bbbbbb" w:sz="1"/>
            </w:tcBorders>
            <w:shd w:color="000000" w:fill="f2f7fb" w:val="clear"/>
            <w:tcMar>
              <w:left w:w="100" w:type="dxa"/>
              <w:right w:w="100" w:type="dxa"/>
            </w:tcMar>
            <w:vAlign w:val="top"/>
          </w:tcPr>
          <w:p>
            <w:pPr>
              <w:spacing w:before="0" w:after="0" w:line="240"/>
              <w:ind w:right="0" w:left="0" w:firstLine="0"/>
              <w:jc w:val="center"/>
              <w:rPr>
                <w:spacing w:val="0"/>
                <w:position w:val="0"/>
                <w:shd w:fill="auto" w:val="clear"/>
              </w:rPr>
            </w:pPr>
            <w:r>
              <w:rPr>
                <w:rFonts w:ascii="Cambria Math" w:hAnsi="Cambria Math" w:cs="Cambria Math" w:eastAsia="Cambria Math"/>
                <w:color w:val="333333"/>
                <w:spacing w:val="0"/>
                <w:position w:val="0"/>
                <w:sz w:val="18"/>
                <w:shd w:fill="auto" w:val="clear"/>
              </w:rPr>
              <w:t xml:space="preserve">−</w:t>
            </w:r>
            <w:r>
              <w:rPr>
                <w:rFonts w:ascii="Arial" w:hAnsi="Arial" w:cs="Arial" w:eastAsia="Arial"/>
                <w:color w:val="333333"/>
                <w:spacing w:val="0"/>
                <w:position w:val="0"/>
                <w:sz w:val="18"/>
                <w:shd w:fill="auto" w:val="clear"/>
              </w:rPr>
              <w:t xml:space="preserve">0.870</w:t>
            </w:r>
          </w:p>
        </w:tc>
        <w:tc>
          <w:tcPr>
            <w:tcW w:w="1300" w:type="dxa"/>
            <w:tcBorders>
              <w:top w:val="single" w:color="bbbbbb" w:sz="1"/>
              <w:left w:val="single" w:color="bbbbbb" w:sz="1"/>
              <w:bottom w:val="single" w:color="bbbbbb" w:sz="1"/>
              <w:right w:val="single" w:color="bbbbbb" w:sz="1"/>
            </w:tcBorders>
            <w:shd w:color="000000" w:fill="f2f7fb"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333333"/>
                <w:spacing w:val="0"/>
                <w:position w:val="0"/>
                <w:sz w:val="18"/>
                <w:shd w:fill="auto" w:val="clear"/>
              </w:rPr>
              <w:t xml:space="preserve">—</w:t>
            </w:r>
          </w:p>
        </w:tc>
        <w:tc>
          <w:tcPr>
            <w:tcW w:w="1360" w:type="dxa"/>
            <w:tcBorders>
              <w:top w:val="single" w:color="bbbbbb" w:sz="1"/>
              <w:left w:val="single" w:color="bbbbbb" w:sz="1"/>
              <w:bottom w:val="single" w:color="bbbbbb" w:sz="1"/>
              <w:right w:val="single" w:color="bbbbbb" w:sz="1"/>
            </w:tcBorders>
            <w:shd w:color="000000" w:fill="f2f7fb"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b/>
                <w:color w:val="CC0000"/>
                <w:spacing w:val="0"/>
                <w:position w:val="0"/>
                <w:sz w:val="18"/>
                <w:shd w:fill="auto" w:val="clear"/>
              </w:rPr>
              <w:t xml:space="preserve">~3</w:t>
            </w:r>
            <w:r>
              <w:rPr>
                <w:rFonts w:ascii="Arial" w:hAnsi="Arial" w:cs="Arial" w:eastAsia="Arial"/>
                <w:b/>
                <w:color w:val="CC0000"/>
                <w:spacing w:val="0"/>
                <w:position w:val="0"/>
                <w:sz w:val="18"/>
                <w:shd w:fill="auto" w:val="clear"/>
              </w:rPr>
              <w:t xml:space="preserve">σ</w:t>
            </w:r>
          </w:p>
        </w:tc>
      </w:tr>
      <w:tr>
        <w:trPr>
          <w:trHeight w:val="1" w:hRule="atLeast"/>
          <w:jc w:val="left"/>
        </w:trPr>
        <w:tc>
          <w:tcPr>
            <w:tcW w:w="1400" w:type="dxa"/>
            <w:tcBorders>
              <w:top w:val="single" w:color="bbbbbb" w:sz="1"/>
              <w:left w:val="single" w:color="bbbbbb" w:sz="1"/>
              <w:bottom w:val="single" w:color="bbbbbb" w:sz="1"/>
              <w:right w:val="single" w:color="bbbbbb"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333333"/>
                <w:spacing w:val="0"/>
                <w:position w:val="0"/>
                <w:sz w:val="18"/>
                <w:shd w:fill="auto" w:val="clear"/>
              </w:rPr>
              <w:t xml:space="preserve">[10.09, 12.86]</w:t>
            </w:r>
          </w:p>
        </w:tc>
        <w:tc>
          <w:tcPr>
            <w:tcW w:w="1300" w:type="dxa"/>
            <w:tcBorders>
              <w:top w:val="single" w:color="bbbbbb" w:sz="1"/>
              <w:left w:val="single" w:color="bbbbbb" w:sz="1"/>
              <w:bottom w:val="single" w:color="bbbbbb" w:sz="1"/>
              <w:right w:val="single" w:color="bbbbbb"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Cambria Math" w:hAnsi="Cambria Math" w:cs="Cambria Math" w:eastAsia="Cambria Math"/>
                <w:b/>
                <w:color w:val="333333"/>
                <w:spacing w:val="0"/>
                <w:position w:val="0"/>
                <w:sz w:val="18"/>
                <w:shd w:fill="auto" w:val="clear"/>
              </w:rPr>
              <w:t xml:space="preserve">−</w:t>
            </w:r>
            <w:r>
              <w:rPr>
                <w:rFonts w:ascii="Arial" w:hAnsi="Arial" w:cs="Arial" w:eastAsia="Arial"/>
                <w:b/>
                <w:color w:val="333333"/>
                <w:spacing w:val="0"/>
                <w:position w:val="0"/>
                <w:sz w:val="18"/>
                <w:shd w:fill="auto" w:val="clear"/>
              </w:rPr>
              <w:t xml:space="preserve">0.746</w:t>
            </w:r>
          </w:p>
        </w:tc>
        <w:tc>
          <w:tcPr>
            <w:tcW w:w="1300" w:type="dxa"/>
            <w:tcBorders>
              <w:top w:val="single" w:color="bbbbbb" w:sz="1"/>
              <w:left w:val="single" w:color="bbbbbb" w:sz="1"/>
              <w:bottom w:val="single" w:color="bbbbbb" w:sz="1"/>
              <w:right w:val="single" w:color="bbbbbb"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333333"/>
                <w:spacing w:val="0"/>
                <w:position w:val="0"/>
                <w:sz w:val="18"/>
                <w:shd w:fill="auto" w:val="clear"/>
              </w:rPr>
              <w:t xml:space="preserve">±0.03</w:t>
            </w:r>
          </w:p>
        </w:tc>
        <w:tc>
          <w:tcPr>
            <w:tcW w:w="1300" w:type="dxa"/>
            <w:tcBorders>
              <w:top w:val="single" w:color="bbbbbb" w:sz="1"/>
              <w:left w:val="single" w:color="bbbbbb" w:sz="1"/>
              <w:bottom w:val="single" w:color="bbbbbb" w:sz="1"/>
              <w:right w:val="single" w:color="bbbbbb"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333333"/>
                <w:spacing w:val="0"/>
                <w:position w:val="0"/>
                <w:sz w:val="18"/>
                <w:shd w:fill="auto" w:val="clear"/>
              </w:rPr>
              <w:t xml:space="preserve">—</w:t>
            </w:r>
          </w:p>
        </w:tc>
        <w:tc>
          <w:tcPr>
            <w:tcW w:w="1300" w:type="dxa"/>
            <w:tcBorders>
              <w:top w:val="single" w:color="bbbbbb" w:sz="1"/>
              <w:left w:val="single" w:color="bbbbbb" w:sz="1"/>
              <w:bottom w:val="single" w:color="bbbbbb" w:sz="1"/>
              <w:right w:val="single" w:color="bbbbbb"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333333"/>
                <w:spacing w:val="0"/>
                <w:position w:val="0"/>
                <w:sz w:val="18"/>
                <w:shd w:fill="auto" w:val="clear"/>
              </w:rPr>
              <w:t xml:space="preserve">—</w:t>
            </w:r>
          </w:p>
        </w:tc>
        <w:tc>
          <w:tcPr>
            <w:tcW w:w="1300" w:type="dxa"/>
            <w:tcBorders>
              <w:top w:val="single" w:color="bbbbbb" w:sz="1"/>
              <w:left w:val="single" w:color="bbbbbb" w:sz="1"/>
              <w:bottom w:val="single" w:color="bbbbbb" w:sz="1"/>
              <w:right w:val="single" w:color="bbbbbb"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333333"/>
                <w:spacing w:val="0"/>
                <w:position w:val="0"/>
                <w:sz w:val="18"/>
                <w:shd w:fill="auto" w:val="clear"/>
              </w:rPr>
              <w:t xml:space="preserve">—</w:t>
            </w:r>
          </w:p>
        </w:tc>
        <w:tc>
          <w:tcPr>
            <w:tcW w:w="1360" w:type="dxa"/>
            <w:tcBorders>
              <w:top w:val="single" w:color="bbbbbb" w:sz="1"/>
              <w:left w:val="single" w:color="bbbbbb" w:sz="1"/>
              <w:bottom w:val="single" w:color="bbbbbb" w:sz="1"/>
              <w:right w:val="single" w:color="bbbbbb"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888888"/>
                <w:spacing w:val="0"/>
                <w:position w:val="0"/>
                <w:sz w:val="16"/>
                <w:shd w:fill="auto" w:val="clear"/>
              </w:rPr>
              <w:t xml:space="preserve">(no SM pred.)</w:t>
            </w:r>
          </w:p>
        </w:tc>
      </w:tr>
      <w:tr>
        <w:trPr>
          <w:trHeight w:val="1" w:hRule="atLeast"/>
          <w:jc w:val="left"/>
        </w:trPr>
        <w:tc>
          <w:tcPr>
            <w:tcW w:w="1400" w:type="dxa"/>
            <w:tcBorders>
              <w:top w:val="single" w:color="bbbbbb" w:sz="1"/>
              <w:left w:val="single" w:color="bbbbbb" w:sz="1"/>
              <w:bottom w:val="single" w:color="bbbbbb" w:sz="1"/>
              <w:right w:val="single" w:color="bbbbbb" w:sz="1"/>
            </w:tcBorders>
            <w:shd w:color="000000" w:fill="f2f7fb"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333333"/>
                <w:spacing w:val="0"/>
                <w:position w:val="0"/>
                <w:sz w:val="18"/>
                <w:shd w:fill="auto" w:val="clear"/>
              </w:rPr>
              <w:t xml:space="preserve">[14.18, 16.0]</w:t>
            </w:r>
          </w:p>
        </w:tc>
        <w:tc>
          <w:tcPr>
            <w:tcW w:w="1300" w:type="dxa"/>
            <w:tcBorders>
              <w:top w:val="single" w:color="bbbbbb" w:sz="1"/>
              <w:left w:val="single" w:color="bbbbbb" w:sz="1"/>
              <w:bottom w:val="single" w:color="bbbbbb" w:sz="1"/>
              <w:right w:val="single" w:color="bbbbbb" w:sz="1"/>
            </w:tcBorders>
            <w:shd w:color="000000" w:fill="f2f7fb" w:val="clear"/>
            <w:tcMar>
              <w:left w:w="100" w:type="dxa"/>
              <w:right w:w="100" w:type="dxa"/>
            </w:tcMar>
            <w:vAlign w:val="top"/>
          </w:tcPr>
          <w:p>
            <w:pPr>
              <w:spacing w:before="0" w:after="0" w:line="240"/>
              <w:ind w:right="0" w:left="0" w:firstLine="0"/>
              <w:jc w:val="center"/>
              <w:rPr>
                <w:spacing w:val="0"/>
                <w:position w:val="0"/>
                <w:shd w:fill="auto" w:val="clear"/>
              </w:rPr>
            </w:pPr>
            <w:r>
              <w:rPr>
                <w:rFonts w:ascii="Cambria Math" w:hAnsi="Cambria Math" w:cs="Cambria Math" w:eastAsia="Cambria Math"/>
                <w:b/>
                <w:color w:val="333333"/>
                <w:spacing w:val="0"/>
                <w:position w:val="0"/>
                <w:sz w:val="18"/>
                <w:shd w:fill="auto" w:val="clear"/>
              </w:rPr>
              <w:t xml:space="preserve">−</w:t>
            </w:r>
            <w:r>
              <w:rPr>
                <w:rFonts w:ascii="Arial" w:hAnsi="Arial" w:cs="Arial" w:eastAsia="Arial"/>
                <w:b/>
                <w:color w:val="333333"/>
                <w:spacing w:val="0"/>
                <w:position w:val="0"/>
                <w:sz w:val="18"/>
                <w:shd w:fill="auto" w:val="clear"/>
              </w:rPr>
              <w:t xml:space="preserve">0.688</w:t>
            </w:r>
          </w:p>
        </w:tc>
        <w:tc>
          <w:tcPr>
            <w:tcW w:w="1300" w:type="dxa"/>
            <w:tcBorders>
              <w:top w:val="single" w:color="bbbbbb" w:sz="1"/>
              <w:left w:val="single" w:color="bbbbbb" w:sz="1"/>
              <w:bottom w:val="single" w:color="bbbbbb" w:sz="1"/>
              <w:right w:val="single" w:color="bbbbbb" w:sz="1"/>
            </w:tcBorders>
            <w:shd w:color="000000" w:fill="f2f7fb"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333333"/>
                <w:spacing w:val="0"/>
                <w:position w:val="0"/>
                <w:sz w:val="18"/>
                <w:shd w:fill="auto" w:val="clear"/>
              </w:rPr>
              <w:t xml:space="preserve">±0.04</w:t>
            </w:r>
          </w:p>
        </w:tc>
        <w:tc>
          <w:tcPr>
            <w:tcW w:w="1300" w:type="dxa"/>
            <w:tcBorders>
              <w:top w:val="single" w:color="bbbbbb" w:sz="1"/>
              <w:left w:val="single" w:color="bbbbbb" w:sz="1"/>
              <w:bottom w:val="single" w:color="bbbbbb" w:sz="1"/>
              <w:right w:val="single" w:color="bbbbbb" w:sz="1"/>
            </w:tcBorders>
            <w:shd w:color="000000" w:fill="f2f7fb" w:val="clear"/>
            <w:tcMar>
              <w:left w:w="100" w:type="dxa"/>
              <w:right w:w="100" w:type="dxa"/>
            </w:tcMar>
            <w:vAlign w:val="top"/>
          </w:tcPr>
          <w:p>
            <w:pPr>
              <w:spacing w:before="0" w:after="0" w:line="240"/>
              <w:ind w:right="0" w:left="0" w:firstLine="0"/>
              <w:jc w:val="center"/>
              <w:rPr>
                <w:spacing w:val="0"/>
                <w:position w:val="0"/>
                <w:shd w:fill="auto" w:val="clear"/>
              </w:rPr>
            </w:pPr>
            <w:r>
              <w:rPr>
                <w:rFonts w:ascii="Cambria Math" w:hAnsi="Cambria Math" w:cs="Cambria Math" w:eastAsia="Cambria Math"/>
                <w:color w:val="333333"/>
                <w:spacing w:val="0"/>
                <w:position w:val="0"/>
                <w:sz w:val="18"/>
                <w:shd w:fill="auto" w:val="clear"/>
              </w:rPr>
              <w:t xml:space="preserve">−</w:t>
            </w:r>
            <w:r>
              <w:rPr>
                <w:rFonts w:ascii="Arial" w:hAnsi="Arial" w:cs="Arial" w:eastAsia="Arial"/>
                <w:color w:val="333333"/>
                <w:spacing w:val="0"/>
                <w:position w:val="0"/>
                <w:sz w:val="18"/>
                <w:shd w:fill="auto" w:val="clear"/>
              </w:rPr>
              <w:t xml:space="preserve">0.688</w:t>
            </w:r>
          </w:p>
        </w:tc>
        <w:tc>
          <w:tcPr>
            <w:tcW w:w="1300" w:type="dxa"/>
            <w:tcBorders>
              <w:top w:val="single" w:color="bbbbbb" w:sz="1"/>
              <w:left w:val="single" w:color="bbbbbb" w:sz="1"/>
              <w:bottom w:val="single" w:color="bbbbbb" w:sz="1"/>
              <w:right w:val="single" w:color="bbbbbb" w:sz="1"/>
            </w:tcBorders>
            <w:shd w:color="000000" w:fill="f2f7fb"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333333"/>
                <w:spacing w:val="0"/>
                <w:position w:val="0"/>
                <w:sz w:val="18"/>
                <w:shd w:fill="auto" w:val="clear"/>
              </w:rPr>
              <w:t xml:space="preserve">—</w:t>
            </w:r>
          </w:p>
        </w:tc>
        <w:tc>
          <w:tcPr>
            <w:tcW w:w="1300" w:type="dxa"/>
            <w:tcBorders>
              <w:top w:val="single" w:color="bbbbbb" w:sz="1"/>
              <w:left w:val="single" w:color="bbbbbb" w:sz="1"/>
              <w:bottom w:val="single" w:color="bbbbbb" w:sz="1"/>
              <w:right w:val="single" w:color="bbbbbb" w:sz="1"/>
            </w:tcBorders>
            <w:shd w:color="000000" w:fill="f2f7fb"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333333"/>
                <w:spacing w:val="0"/>
                <w:position w:val="0"/>
                <w:sz w:val="18"/>
                <w:shd w:fill="auto" w:val="clear"/>
              </w:rPr>
              <w:t xml:space="preserve">—</w:t>
            </w:r>
          </w:p>
        </w:tc>
        <w:tc>
          <w:tcPr>
            <w:tcW w:w="1360" w:type="dxa"/>
            <w:tcBorders>
              <w:top w:val="single" w:color="bbbbbb" w:sz="1"/>
              <w:left w:val="single" w:color="bbbbbb" w:sz="1"/>
              <w:bottom w:val="single" w:color="bbbbbb" w:sz="1"/>
              <w:right w:val="single" w:color="bbbbbb" w:sz="1"/>
            </w:tcBorders>
            <w:shd w:color="000000" w:fill="f2f7fb"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228B22"/>
                <w:spacing w:val="0"/>
                <w:position w:val="0"/>
                <w:sz w:val="18"/>
                <w:shd w:fill="auto" w:val="clear"/>
              </w:rPr>
              <w:t xml:space="preserve">&lt; 1</w:t>
            </w:r>
            <w:r>
              <w:rPr>
                <w:rFonts w:ascii="Arial" w:hAnsi="Arial" w:cs="Arial" w:eastAsia="Arial"/>
                <w:color w:val="228B22"/>
                <w:spacing w:val="0"/>
                <w:position w:val="0"/>
                <w:sz w:val="18"/>
                <w:shd w:fill="auto" w:val="clear"/>
              </w:rPr>
              <w:t xml:space="preserve">σ</w:t>
            </w:r>
          </w:p>
        </w:tc>
      </w:tr>
    </w:tbl>
    <w:p>
      <w:pPr>
        <w:spacing w:before="240" w:after="160" w:line="240"/>
        <w:ind w:right="0" w:left="0" w:firstLine="0"/>
        <w:jc w:val="left"/>
        <w:rPr>
          <w:rFonts w:ascii="Arial" w:hAnsi="Arial" w:cs="Arial" w:eastAsia="Arial"/>
          <w:b/>
          <w:color w:val="1B3A5C"/>
          <w:spacing w:val="0"/>
          <w:position w:val="0"/>
          <w:sz w:val="26"/>
          <w:shd w:fill="auto" w:val="clear"/>
        </w:rPr>
      </w:pPr>
      <w:r>
        <w:rPr>
          <w:rFonts w:ascii="Arial" w:hAnsi="Arial" w:cs="Arial" w:eastAsia="Arial"/>
          <w:b/>
          <w:color w:val="1B3A5C"/>
          <w:spacing w:val="0"/>
          <w:position w:val="0"/>
          <w:sz w:val="26"/>
          <w:shd w:fill="auto" w:val="clear"/>
        </w:rPr>
        <w:t xml:space="preserve">3.3 Interpretation</w:t>
      </w:r>
    </w:p>
    <w:p>
      <w:pPr>
        <w:spacing w:before="0" w:after="16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The data shows a systematic positive pull </w:t>
      </w:r>
      <w:r>
        <w:rPr>
          <w:rFonts w:ascii="Arial" w:hAnsi="Arial" w:cs="Arial" w:eastAsia="Arial"/>
          <w:i/>
          <w:color w:val="333333"/>
          <w:spacing w:val="0"/>
          <w:position w:val="0"/>
          <w:sz w:val="22"/>
          <w:shd w:fill="auto" w:val="clear"/>
        </w:rPr>
        <w:t xml:space="preserve">(less negative than the SM) </w:t>
      </w:r>
      <w:r>
        <w:rPr>
          <w:rFonts w:ascii="Arial" w:hAnsi="Arial" w:cs="Arial" w:eastAsia="Arial"/>
          <w:color w:val="333333"/>
          <w:spacing w:val="0"/>
          <w:position w:val="0"/>
          <w:sz w:val="22"/>
          <w:shd w:fill="auto" w:val="clear"/>
        </w:rPr>
        <w:t xml:space="preserve">in the q² </w:t>
      </w:r>
      <w:r>
        <w:rPr>
          <w:rFonts w:ascii="Cambria Math" w:hAnsi="Cambria Math" w:cs="Cambria Math" w:eastAsia="Cambria Math"/>
          <w:color w:val="333333"/>
          <w:spacing w:val="0"/>
          <w:position w:val="0"/>
          <w:sz w:val="22"/>
          <w:shd w:fill="auto" w:val="clear"/>
        </w:rPr>
        <w:t xml:space="preserve">∈</w:t>
      </w:r>
      <w:r>
        <w:rPr>
          <w:rFonts w:ascii="Arial" w:hAnsi="Arial" w:cs="Arial" w:eastAsia="Arial"/>
          <w:color w:val="333333"/>
          <w:spacing w:val="0"/>
          <w:position w:val="0"/>
          <w:sz w:val="22"/>
          <w:shd w:fill="auto" w:val="clear"/>
        </w:rPr>
        <w:t xml:space="preserve"> [2, 8.68] GeV² region, reaching ~3</w:t>
      </w:r>
      <w:r>
        <w:rPr>
          <w:rFonts w:ascii="Arial" w:hAnsi="Arial" w:cs="Arial" w:eastAsia="Arial"/>
          <w:color w:val="333333"/>
          <w:spacing w:val="0"/>
          <w:position w:val="0"/>
          <w:sz w:val="22"/>
          <w:shd w:fill="auto" w:val="clear"/>
        </w:rPr>
        <w:t xml:space="preserve">σ in the [6.0, 8.68] bin. This is the pattern expected from a negative shift in C9. It is important to state clearly what the multi-kink framework does and does not predict here.</w:t>
      </w:r>
    </w:p>
    <w:p>
      <w:pPr>
        <w:spacing w:before="0" w:after="160" w:line="276"/>
        <w:ind w:right="0" w:left="0" w:firstLine="0"/>
        <w:jc w:val="left"/>
        <w:rPr>
          <w:rFonts w:ascii="Arial" w:hAnsi="Arial" w:cs="Arial" w:eastAsia="Arial"/>
          <w:color w:val="auto"/>
          <w:spacing w:val="0"/>
          <w:position w:val="0"/>
          <w:sz w:val="22"/>
          <w:shd w:fill="auto" w:val="clear"/>
        </w:rPr>
      </w:pPr>
      <w:r>
        <w:rPr>
          <w:rFonts w:ascii="Arial" w:hAnsi="Arial" w:cs="Arial" w:eastAsia="Arial"/>
          <w:b/>
          <w:color w:val="333333"/>
          <w:spacing w:val="0"/>
          <w:position w:val="0"/>
          <w:sz w:val="22"/>
          <w:shd w:fill="auto" w:val="clear"/>
        </w:rPr>
        <w:t xml:space="preserve">What the framework predicts: </w:t>
      </w:r>
      <w:r>
        <w:rPr>
          <w:rFonts w:ascii="Arial" w:hAnsi="Arial" w:cs="Arial" w:eastAsia="Arial"/>
          <w:color w:val="333333"/>
          <w:spacing w:val="0"/>
          <w:position w:val="0"/>
          <w:sz w:val="22"/>
          <w:shd w:fill="auto" w:val="clear"/>
        </w:rPr>
        <w:t xml:space="preserve">If a future deviation in C9 is confirmed by any mechanism, the multi-kink generation structure requires a characteristic right-handed admixture of approximately 20% (|C’9/C9| </w:t>
      </w:r>
      <w:r>
        <w:rPr>
          <w:rFonts w:ascii="Cambria Math" w:hAnsi="Cambria Math" w:cs="Cambria Math" w:eastAsia="Cambria Math"/>
          <w:color w:val="333333"/>
          <w:spacing w:val="0"/>
          <w:position w:val="0"/>
          <w:sz w:val="22"/>
          <w:shd w:fill="auto" w:val="clear"/>
        </w:rPr>
        <w:t xml:space="preserve">≈</w:t>
      </w:r>
      <w:r>
        <w:rPr>
          <w:rFonts w:ascii="Arial" w:hAnsi="Arial" w:cs="Arial" w:eastAsia="Arial"/>
          <w:color w:val="333333"/>
          <w:spacing w:val="0"/>
          <w:position w:val="0"/>
          <w:sz w:val="22"/>
          <w:shd w:fill="auto" w:val="clear"/>
        </w:rPr>
        <w:t xml:space="preserve"> 0.2). This ratio is structural </w:t>
      </w:r>
      <w:r>
        <w:rPr>
          <w:rFonts w:ascii="Arial" w:hAnsi="Arial" w:cs="Arial" w:eastAsia="Arial"/>
          <w:color w:val="333333"/>
          <w:spacing w:val="0"/>
          <w:position w:val="0"/>
          <w:sz w:val="22"/>
          <w:shd w:fill="auto" w:val="clear"/>
        </w:rPr>
        <w:t xml:space="preserve">—</w:t>
      </w:r>
      <w:r>
        <w:rPr>
          <w:rFonts w:ascii="Arial" w:hAnsi="Arial" w:cs="Arial" w:eastAsia="Arial"/>
          <w:color w:val="333333"/>
          <w:spacing w:val="0"/>
          <w:position w:val="0"/>
          <w:sz w:val="22"/>
          <w:shd w:fill="auto" w:val="clear"/>
        </w:rPr>
        <w:t xml:space="preserve"> it arises from |gR(bs)/gL(bs)| </w:t>
      </w:r>
      <w:r>
        <w:rPr>
          <w:rFonts w:ascii="Cambria Math" w:hAnsi="Cambria Math" w:cs="Cambria Math" w:eastAsia="Cambria Math"/>
          <w:color w:val="333333"/>
          <w:spacing w:val="0"/>
          <w:position w:val="0"/>
          <w:sz w:val="22"/>
          <w:shd w:fill="auto" w:val="clear"/>
        </w:rPr>
        <w:t xml:space="preserve">≈</w:t>
      </w:r>
      <w:r>
        <w:rPr>
          <w:rFonts w:ascii="Arial" w:hAnsi="Arial" w:cs="Arial" w:eastAsia="Arial"/>
          <w:color w:val="333333"/>
          <w:spacing w:val="0"/>
          <w:position w:val="0"/>
          <w:sz w:val="22"/>
          <w:shd w:fill="auto" w:val="clear"/>
        </w:rPr>
        <w:t xml:space="preserve"> 0.21 across the entire Pareto frontier and persists because the right-handed sector is not compressed by the geometric GIM mechanism.</w:t>
      </w:r>
    </w:p>
    <w:p>
      <w:pPr>
        <w:spacing w:before="0" w:after="160" w:line="276"/>
        <w:ind w:right="0" w:left="0" w:firstLine="0"/>
        <w:jc w:val="left"/>
        <w:rPr>
          <w:rFonts w:ascii="Arial" w:hAnsi="Arial" w:cs="Arial" w:eastAsia="Arial"/>
          <w:color w:val="auto"/>
          <w:spacing w:val="0"/>
          <w:position w:val="0"/>
          <w:sz w:val="22"/>
          <w:shd w:fill="auto" w:val="clear"/>
        </w:rPr>
      </w:pPr>
      <w:r>
        <w:rPr>
          <w:rFonts w:ascii="Arial" w:hAnsi="Arial" w:cs="Arial" w:eastAsia="Arial"/>
          <w:b/>
          <w:color w:val="333333"/>
          <w:spacing w:val="0"/>
          <w:position w:val="0"/>
          <w:sz w:val="22"/>
          <w:shd w:fill="auto" w:val="clear"/>
        </w:rPr>
        <w:t xml:space="preserve">What the framework does not predict: </w:t>
      </w:r>
      <w:r>
        <w:rPr>
          <w:rFonts w:ascii="Arial" w:hAnsi="Arial" w:cs="Arial" w:eastAsia="Arial"/>
          <w:color w:val="333333"/>
          <w:spacing w:val="0"/>
          <w:position w:val="0"/>
          <w:sz w:val="22"/>
          <w:shd w:fill="auto" w:val="clear"/>
        </w:rPr>
        <w:t xml:space="preserve">An observable signal at current experiments. At MKK </w:t>
      </w:r>
      <w:r>
        <w:rPr>
          <w:rFonts w:ascii="Cambria Math" w:hAnsi="Cambria Math" w:cs="Cambria Math" w:eastAsia="Cambria Math"/>
          <w:color w:val="333333"/>
          <w:spacing w:val="0"/>
          <w:position w:val="0"/>
          <w:sz w:val="22"/>
          <w:shd w:fill="auto" w:val="clear"/>
        </w:rPr>
        <w:t xml:space="preserve">≳</w:t>
      </w:r>
      <w:r>
        <w:rPr>
          <w:rFonts w:ascii="Arial" w:hAnsi="Arial" w:cs="Arial" w:eastAsia="Arial"/>
          <w:color w:val="333333"/>
          <w:spacing w:val="0"/>
          <w:position w:val="0"/>
          <w:sz w:val="22"/>
          <w:shd w:fill="auto" w:val="clear"/>
        </w:rPr>
        <w:t xml:space="preserve"> 5000 TeV (required by </w:t>
      </w:r>
      <w:r>
        <w:rPr>
          <w:rFonts w:ascii="Arial" w:hAnsi="Arial" w:cs="Arial" w:eastAsia="Arial"/>
          <w:color w:val="333333"/>
          <w:spacing w:val="0"/>
          <w:position w:val="0"/>
          <w:sz w:val="22"/>
          <w:shd w:fill="auto" w:val="clear"/>
        </w:rPr>
        <w:t xml:space="preserve">εK constraints via the LR operator), the NP Wilson coefficients are |C9NP| ~ gL(bs)</w:t>
      </w:r>
      <w:r>
        <w:rPr>
          <w:rFonts w:ascii="Arial" w:hAnsi="Arial" w:cs="Arial" w:eastAsia="Arial"/>
          <w:color w:val="333333"/>
          <w:spacing w:val="0"/>
          <w:position w:val="0"/>
          <w:sz w:val="22"/>
          <w:shd w:fill="auto" w:val="clear"/>
        </w:rPr>
        <w:t xml:space="preserve">·gV(</w:t>
      </w:r>
      <w:r>
        <w:rPr>
          <w:rFonts w:ascii="Arial" w:hAnsi="Arial" w:cs="Arial" w:eastAsia="Arial"/>
          <w:color w:val="333333"/>
          <w:spacing w:val="0"/>
          <w:position w:val="0"/>
          <w:sz w:val="22"/>
          <w:shd w:fill="auto" w:val="clear"/>
        </w:rPr>
        <w:t xml:space="preserve">μμ)/MKK</w:t>
      </w:r>
      <w:r>
        <w:rPr>
          <w:rFonts w:ascii="Arial" w:hAnsi="Arial" w:cs="Arial" w:eastAsia="Arial"/>
          <w:color w:val="333333"/>
          <w:spacing w:val="0"/>
          <w:position w:val="0"/>
          <w:sz w:val="22"/>
          <w:shd w:fill="auto" w:val="clear"/>
        </w:rPr>
        <w:t xml:space="preserve">² </w:t>
      </w:r>
      <w:r>
        <w:rPr>
          <w:rFonts w:ascii="Cambria Math" w:hAnsi="Cambria Math" w:cs="Cambria Math" w:eastAsia="Cambria Math"/>
          <w:color w:val="333333"/>
          <w:spacing w:val="0"/>
          <w:position w:val="0"/>
          <w:sz w:val="22"/>
          <w:shd w:fill="auto" w:val="clear"/>
        </w:rPr>
        <w:t xml:space="preserve">≪</w:t>
      </w:r>
      <w:r>
        <w:rPr>
          <w:rFonts w:ascii="Arial" w:hAnsi="Arial" w:cs="Arial" w:eastAsia="Arial"/>
          <w:color w:val="333333"/>
          <w:spacing w:val="0"/>
          <w:position w:val="0"/>
          <w:sz w:val="22"/>
          <w:shd w:fill="auto" w:val="clear"/>
        </w:rPr>
        <w:t xml:space="preserve"> 10</w:t>
      </w:r>
      <w:r>
        <w:rPr>
          <w:rFonts w:ascii="Segoe UI Symbol" w:hAnsi="Segoe UI Symbol" w:cs="Segoe UI Symbol" w:eastAsia="Segoe UI Symbol"/>
          <w:color w:val="333333"/>
          <w:spacing w:val="0"/>
          <w:position w:val="0"/>
          <w:sz w:val="22"/>
          <w:shd w:fill="auto" w:val="clear"/>
        </w:rPr>
        <w:t xml:space="preserve">⁻⁴</w:t>
      </w:r>
      <w:r>
        <w:rPr>
          <w:rFonts w:ascii="Arial" w:hAnsi="Arial" w:cs="Arial" w:eastAsia="Arial"/>
          <w:color w:val="333333"/>
          <w:spacing w:val="0"/>
          <w:position w:val="0"/>
          <w:sz w:val="22"/>
          <w:shd w:fill="auto" w:val="clear"/>
        </w:rPr>
        <w:t xml:space="preserve">, negligible against the O(1) SM value. The framework predicts the chiral pattern but not at an observable amplitude. This is stated explicitly in Paper V Section 6.4.</w:t>
      </w:r>
    </w:p>
    <w:p>
      <w:pPr>
        <w:spacing w:before="0" w:after="16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The P’5 data therefore serves as an experimental benchmark rather than a test: it establishes the observable in which the multi-kink chiral structure would be most visible, and it defines the current experimental precision against which any future anomaly with the predicted chiral signature could be evaluated. The measured ~2.5</w:t>
      </w:r>
      <w:r>
        <w:rPr>
          <w:rFonts w:ascii="Arial" w:hAnsi="Arial" w:cs="Arial" w:eastAsia="Arial"/>
          <w:color w:val="333333"/>
          <w:spacing w:val="0"/>
          <w:position w:val="0"/>
          <w:sz w:val="22"/>
          <w:shd w:fill="auto" w:val="clear"/>
        </w:rPr>
        <w:t xml:space="preserve">–</w:t>
      </w:r>
      <w:r>
        <w:rPr>
          <w:rFonts w:ascii="Arial" w:hAnsi="Arial" w:cs="Arial" w:eastAsia="Arial"/>
          <w:color w:val="333333"/>
          <w:spacing w:val="0"/>
          <w:position w:val="0"/>
          <w:sz w:val="22"/>
          <w:shd w:fill="auto" w:val="clear"/>
        </w:rPr>
        <w:t xml:space="preserve">3</w:t>
      </w:r>
      <w:r>
        <w:rPr>
          <w:rFonts w:ascii="Arial" w:hAnsi="Arial" w:cs="Arial" w:eastAsia="Arial"/>
          <w:color w:val="333333"/>
          <w:spacing w:val="0"/>
          <w:position w:val="0"/>
          <w:sz w:val="22"/>
          <w:shd w:fill="auto" w:val="clear"/>
        </w:rPr>
        <w:t xml:space="preserve">σ tension with the SM in the [4.3, 8.68] GeV</w:t>
      </w:r>
      <w:r>
        <w:rPr>
          <w:rFonts w:ascii="Arial" w:hAnsi="Arial" w:cs="Arial" w:eastAsia="Arial"/>
          <w:color w:val="333333"/>
          <w:spacing w:val="0"/>
          <w:position w:val="0"/>
          <w:sz w:val="22"/>
          <w:shd w:fill="auto" w:val="clear"/>
        </w:rPr>
        <w:t xml:space="preserve">² region is noted but not claimed as evidence for this framework.</w:t>
      </w:r>
    </w:p>
    <w:p>
      <w:pPr>
        <w:spacing w:before="240" w:after="160" w:line="240"/>
        <w:ind w:right="0" w:left="0" w:firstLine="0"/>
        <w:jc w:val="left"/>
        <w:rPr>
          <w:rFonts w:ascii="Arial" w:hAnsi="Arial" w:cs="Arial" w:eastAsia="Arial"/>
          <w:b/>
          <w:color w:val="1B3A5C"/>
          <w:spacing w:val="0"/>
          <w:position w:val="0"/>
          <w:sz w:val="26"/>
          <w:shd w:fill="auto" w:val="clear"/>
        </w:rPr>
      </w:pPr>
      <w:r>
        <w:rPr>
          <w:rFonts w:ascii="Arial" w:hAnsi="Arial" w:cs="Arial" w:eastAsia="Arial"/>
          <w:b/>
          <w:color w:val="1B3A5C"/>
          <w:spacing w:val="0"/>
          <w:position w:val="0"/>
          <w:sz w:val="26"/>
          <w:shd w:fill="auto" w:val="clear"/>
        </w:rPr>
        <w:t xml:space="preserve">3.4 The C9</w:t>
      </w:r>
      <w:r>
        <w:rPr>
          <w:rFonts w:ascii="Arial" w:hAnsi="Arial" w:cs="Arial" w:eastAsia="Arial"/>
          <w:b/>
          <w:color w:val="1B3A5C"/>
          <w:spacing w:val="0"/>
          <w:position w:val="0"/>
          <w:sz w:val="26"/>
          <w:shd w:fill="auto" w:val="clear"/>
        </w:rPr>
        <w:t xml:space="preserve">–</w:t>
      </w:r>
      <w:r>
        <w:rPr>
          <w:rFonts w:ascii="Arial" w:hAnsi="Arial" w:cs="Arial" w:eastAsia="Arial"/>
          <w:b/>
          <w:color w:val="1B3A5C"/>
          <w:spacing w:val="0"/>
          <w:position w:val="0"/>
          <w:sz w:val="26"/>
          <w:shd w:fill="auto" w:val="clear"/>
        </w:rPr>
        <w:t xml:space="preserve">C</w:t>
      </w:r>
      <w:r>
        <w:rPr>
          <w:rFonts w:ascii="Arial" w:hAnsi="Arial" w:cs="Arial" w:eastAsia="Arial"/>
          <w:b/>
          <w:color w:val="1B3A5C"/>
          <w:spacing w:val="0"/>
          <w:position w:val="0"/>
          <w:sz w:val="26"/>
          <w:shd w:fill="auto" w:val="clear"/>
        </w:rPr>
        <w:t xml:space="preserve">’</w:t>
      </w:r>
      <w:r>
        <w:rPr>
          <w:rFonts w:ascii="Arial" w:hAnsi="Arial" w:cs="Arial" w:eastAsia="Arial"/>
          <w:b/>
          <w:color w:val="1B3A5C"/>
          <w:spacing w:val="0"/>
          <w:position w:val="0"/>
          <w:sz w:val="26"/>
          <w:shd w:fill="auto" w:val="clear"/>
        </w:rPr>
        <w:t xml:space="preserve">9 Wilson Coefficient Plane</w:t>
      </w:r>
    </w:p>
    <w:p>
      <w:pPr>
        <w:spacing w:before="0" w:after="16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The standard way to communicate chiral structure in flavor phenomenology is through the C9NP vs C’9NP plane. Global fits to b</w:t>
      </w:r>
      <w:r>
        <w:rPr>
          <w:rFonts w:ascii="Cambria Math" w:hAnsi="Cambria Math" w:cs="Cambria Math" w:eastAsia="Cambria Math"/>
          <w:color w:val="333333"/>
          <w:spacing w:val="0"/>
          <w:position w:val="0"/>
          <w:sz w:val="22"/>
          <w:shd w:fill="auto" w:val="clear"/>
        </w:rPr>
        <w:t xml:space="preserve">→</w:t>
      </w:r>
      <w:r>
        <w:rPr>
          <w:rFonts w:ascii="Arial" w:hAnsi="Arial" w:cs="Arial" w:eastAsia="Arial"/>
          <w:color w:val="333333"/>
          <w:spacing w:val="0"/>
          <w:position w:val="0"/>
          <w:sz w:val="22"/>
          <w:shd w:fill="auto" w:val="clear"/>
        </w:rPr>
        <w:t xml:space="preserve">s</w:t>
      </w:r>
      <w:r>
        <w:rPr>
          <w:rFonts w:ascii="Cambria Math" w:hAnsi="Cambria Math" w:cs="Cambria Math" w:eastAsia="Cambria Math"/>
          <w:color w:val="333333"/>
          <w:spacing w:val="0"/>
          <w:position w:val="0"/>
          <w:sz w:val="22"/>
          <w:shd w:fill="auto" w:val="clear"/>
        </w:rPr>
        <w:t xml:space="preserve">ℓ</w:t>
      </w:r>
      <w:r>
        <w:rPr>
          <w:rFonts w:ascii="Cambria Math" w:hAnsi="Cambria Math" w:cs="Cambria Math" w:eastAsia="Cambria Math"/>
          <w:color w:val="333333"/>
          <w:spacing w:val="0"/>
          <w:position w:val="0"/>
          <w:sz w:val="22"/>
          <w:shd w:fill="auto" w:val="clear"/>
        </w:rPr>
        <w:t xml:space="preserve">⁺ℓ⁻</w:t>
      </w:r>
      <w:r>
        <w:rPr>
          <w:rFonts w:ascii="Arial" w:hAnsi="Arial" w:cs="Arial" w:eastAsia="Arial"/>
          <w:color w:val="333333"/>
          <w:spacing w:val="0"/>
          <w:position w:val="0"/>
          <w:sz w:val="22"/>
          <w:shd w:fill="auto" w:val="clear"/>
        </w:rPr>
        <w:t xml:space="preserve"> data from flavio, EOS, and related collaborations place the preferred region for new physics around C9NP </w:t>
      </w:r>
      <w:r>
        <w:rPr>
          <w:rFonts w:ascii="Cambria Math" w:hAnsi="Cambria Math" w:cs="Cambria Math" w:eastAsia="Cambria Math"/>
          <w:color w:val="333333"/>
          <w:spacing w:val="0"/>
          <w:position w:val="0"/>
          <w:sz w:val="22"/>
          <w:shd w:fill="auto" w:val="clear"/>
        </w:rPr>
        <w:t xml:space="preserve">≈</w:t>
      </w:r>
      <w:r>
        <w:rPr>
          <w:rFonts w:ascii="Arial" w:hAnsi="Arial" w:cs="Arial" w:eastAsia="Arial"/>
          <w:color w:val="333333"/>
          <w:spacing w:val="0"/>
          <w:position w:val="0"/>
          <w:sz w:val="22"/>
          <w:shd w:fill="auto" w:val="clear"/>
        </w:rPr>
        <w:t xml:space="preserve"> </w:t>
      </w:r>
      <w:r>
        <w:rPr>
          <w:rFonts w:ascii="Cambria Math" w:hAnsi="Cambria Math" w:cs="Cambria Math" w:eastAsia="Cambria Math"/>
          <w:color w:val="333333"/>
          <w:spacing w:val="0"/>
          <w:position w:val="0"/>
          <w:sz w:val="22"/>
          <w:shd w:fill="auto" w:val="clear"/>
        </w:rPr>
        <w:t xml:space="preserve">−</w:t>
      </w:r>
      <w:r>
        <w:rPr>
          <w:rFonts w:ascii="Arial" w:hAnsi="Arial" w:cs="Arial" w:eastAsia="Arial"/>
          <w:color w:val="333333"/>
          <w:spacing w:val="0"/>
          <w:position w:val="0"/>
          <w:sz w:val="22"/>
          <w:shd w:fill="auto" w:val="clear"/>
        </w:rPr>
        <w:t xml:space="preserve">1.0 ± 0.5, with C’9NP weakly constrained (see Altmannshofer &amp; Straub, Eur.Phys.J.C 75 (2015) 382; Descotes-Genon, Matias &amp; Virto, Phys.Rev.D 88 (2013) 074002; Hurth, Mahmoudi &amp; Neshatpour, Nucl.Phys.B 909 (2016) 452; Isidori, Nabeebaccus &amp; Zwicky, JHEP 12 (2020) 104 for reviews).</w:t>
      </w:r>
    </w:p>
    <w:p>
      <w:pPr>
        <w:spacing w:before="0" w:after="16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In this plane, different NP frameworks predict different trajectories:</w:t>
      </w:r>
    </w:p>
    <w:p>
      <w:pPr>
        <w:spacing w:before="0" w:after="160" w:line="276"/>
        <w:ind w:right="0" w:left="0" w:firstLine="0"/>
        <w:jc w:val="left"/>
        <w:rPr>
          <w:rFonts w:ascii="Arial" w:hAnsi="Arial" w:cs="Arial" w:eastAsia="Arial"/>
          <w:color w:val="auto"/>
          <w:spacing w:val="0"/>
          <w:position w:val="0"/>
          <w:sz w:val="22"/>
          <w:shd w:fill="auto" w:val="clear"/>
        </w:rPr>
      </w:pPr>
      <w:r>
        <w:rPr>
          <w:rFonts w:ascii="Arial" w:hAnsi="Arial" w:cs="Arial" w:eastAsia="Arial"/>
          <w:b/>
          <w:color w:val="CC0000"/>
          <w:spacing w:val="0"/>
          <w:position w:val="0"/>
          <w:sz w:val="22"/>
          <w:shd w:fill="auto" w:val="clear"/>
        </w:rPr>
        <w:t xml:space="preserve">Multi-kink: </w:t>
      </w:r>
      <w:r>
        <w:rPr>
          <w:rFonts w:ascii="Arial" w:hAnsi="Arial" w:cs="Arial" w:eastAsia="Arial"/>
          <w:color w:val="333333"/>
          <w:spacing w:val="0"/>
          <w:position w:val="0"/>
          <w:sz w:val="22"/>
          <w:shd w:fill="auto" w:val="clear"/>
        </w:rPr>
        <w:t xml:space="preserve">C’9 = 0.2 × C9 </w:t>
      </w:r>
      <w:r>
        <w:rPr>
          <w:rFonts w:ascii="Arial" w:hAnsi="Arial" w:cs="Arial" w:eastAsia="Arial"/>
          <w:color w:val="333333"/>
          <w:spacing w:val="0"/>
          <w:position w:val="0"/>
          <w:sz w:val="22"/>
          <w:shd w:fill="auto" w:val="clear"/>
        </w:rPr>
        <w:t xml:space="preserve">—</w:t>
      </w:r>
      <w:r>
        <w:rPr>
          <w:rFonts w:ascii="Arial" w:hAnsi="Arial" w:cs="Arial" w:eastAsia="Arial"/>
          <w:color w:val="333333"/>
          <w:spacing w:val="0"/>
          <w:position w:val="0"/>
          <w:sz w:val="22"/>
          <w:shd w:fill="auto" w:val="clear"/>
        </w:rPr>
        <w:t xml:space="preserve"> a line at 20% slope through the origin, reflecting |gR(bs)/gL(bs)| </w:t>
      </w:r>
      <w:r>
        <w:rPr>
          <w:rFonts w:ascii="Cambria Math" w:hAnsi="Cambria Math" w:cs="Cambria Math" w:eastAsia="Cambria Math"/>
          <w:color w:val="333333"/>
          <w:spacing w:val="0"/>
          <w:position w:val="0"/>
          <w:sz w:val="22"/>
          <w:shd w:fill="auto" w:val="clear"/>
        </w:rPr>
        <w:t xml:space="preserve">≈</w:t>
      </w:r>
      <w:r>
        <w:rPr>
          <w:rFonts w:ascii="Arial" w:hAnsi="Arial" w:cs="Arial" w:eastAsia="Arial"/>
          <w:color w:val="333333"/>
          <w:spacing w:val="0"/>
          <w:position w:val="0"/>
          <w:sz w:val="22"/>
          <w:shd w:fill="auto" w:val="clear"/>
        </w:rPr>
        <w:t xml:space="preserve"> 0.21.</w:t>
      </w:r>
    </w:p>
    <w:p>
      <w:pPr>
        <w:spacing w:before="0" w:after="160" w:line="276"/>
        <w:ind w:right="0" w:left="0" w:firstLine="0"/>
        <w:jc w:val="left"/>
        <w:rPr>
          <w:rFonts w:ascii="Arial" w:hAnsi="Arial" w:cs="Arial" w:eastAsia="Arial"/>
          <w:color w:val="auto"/>
          <w:spacing w:val="0"/>
          <w:position w:val="0"/>
          <w:sz w:val="22"/>
          <w:shd w:fill="auto" w:val="clear"/>
        </w:rPr>
      </w:pPr>
      <w:r>
        <w:rPr>
          <w:rFonts w:ascii="Arial" w:hAnsi="Arial" w:cs="Arial" w:eastAsia="Arial"/>
          <w:b/>
          <w:color w:val="228B22"/>
          <w:spacing w:val="0"/>
          <w:position w:val="0"/>
          <w:sz w:val="22"/>
          <w:shd w:fill="auto" w:val="clear"/>
        </w:rPr>
        <w:t xml:space="preserve">MFV: </w:t>
      </w:r>
      <w:r>
        <w:rPr>
          <w:rFonts w:ascii="Arial" w:hAnsi="Arial" w:cs="Arial" w:eastAsia="Arial"/>
          <w:color w:val="333333"/>
          <w:spacing w:val="0"/>
          <w:position w:val="0"/>
          <w:sz w:val="22"/>
          <w:shd w:fill="auto" w:val="clear"/>
        </w:rPr>
        <w:t xml:space="preserve">C’9 = 0 </w:t>
      </w:r>
      <w:r>
        <w:rPr>
          <w:rFonts w:ascii="Arial" w:hAnsi="Arial" w:cs="Arial" w:eastAsia="Arial"/>
          <w:color w:val="333333"/>
          <w:spacing w:val="0"/>
          <w:position w:val="0"/>
          <w:sz w:val="22"/>
          <w:shd w:fill="auto" w:val="clear"/>
        </w:rPr>
        <w:t xml:space="preserve">—</w:t>
      </w:r>
      <w:r>
        <w:rPr>
          <w:rFonts w:ascii="Arial" w:hAnsi="Arial" w:cs="Arial" w:eastAsia="Arial"/>
          <w:color w:val="333333"/>
          <w:spacing w:val="0"/>
          <w:position w:val="0"/>
          <w:sz w:val="22"/>
          <w:shd w:fill="auto" w:val="clear"/>
        </w:rPr>
        <w:t xml:space="preserve"> the horizontal axis. Tree-level right-handed FCNCs are absent by construction.</w:t>
      </w:r>
    </w:p>
    <w:p>
      <w:pPr>
        <w:spacing w:before="0" w:after="160" w:line="276"/>
        <w:ind w:right="0" w:left="0" w:firstLine="0"/>
        <w:jc w:val="left"/>
        <w:rPr>
          <w:rFonts w:ascii="Arial" w:hAnsi="Arial" w:cs="Arial" w:eastAsia="Arial"/>
          <w:color w:val="auto"/>
          <w:spacing w:val="0"/>
          <w:position w:val="0"/>
          <w:sz w:val="22"/>
          <w:shd w:fill="auto" w:val="clear"/>
        </w:rPr>
      </w:pPr>
      <w:r>
        <w:rPr>
          <w:rFonts w:ascii="Arial" w:hAnsi="Arial" w:cs="Arial" w:eastAsia="Arial"/>
          <w:b/>
          <w:color w:val="888888"/>
          <w:spacing w:val="0"/>
          <w:position w:val="0"/>
          <w:sz w:val="22"/>
          <w:shd w:fill="auto" w:val="clear"/>
        </w:rPr>
        <w:t xml:space="preserve">RS anarchic: </w:t>
      </w:r>
      <w:r>
        <w:rPr>
          <w:rFonts w:ascii="Arial" w:hAnsi="Arial" w:cs="Arial" w:eastAsia="Arial"/>
          <w:color w:val="333333"/>
          <w:spacing w:val="0"/>
          <w:position w:val="0"/>
          <w:sz w:val="22"/>
          <w:shd w:fill="auto" w:val="clear"/>
        </w:rPr>
        <w:t xml:space="preserve">|C’9/C9| </w:t>
      </w:r>
      <w:r>
        <w:rPr>
          <w:rFonts w:ascii="Cambria Math" w:hAnsi="Cambria Math" w:cs="Cambria Math" w:eastAsia="Cambria Math"/>
          <w:color w:val="333333"/>
          <w:spacing w:val="0"/>
          <w:position w:val="0"/>
          <w:sz w:val="22"/>
          <w:shd w:fill="auto" w:val="clear"/>
        </w:rPr>
        <w:t xml:space="preserve">≪</w:t>
      </w:r>
      <w:r>
        <w:rPr>
          <w:rFonts w:ascii="Arial" w:hAnsi="Arial" w:cs="Arial" w:eastAsia="Arial"/>
          <w:color w:val="333333"/>
          <w:spacing w:val="0"/>
          <w:position w:val="0"/>
          <w:sz w:val="22"/>
          <w:shd w:fill="auto" w:val="clear"/>
        </w:rPr>
        <w:t xml:space="preserve"> 0.1 (typically) </w:t>
      </w:r>
      <w:r>
        <w:rPr>
          <w:rFonts w:ascii="Arial" w:hAnsi="Arial" w:cs="Arial" w:eastAsia="Arial"/>
          <w:color w:val="333333"/>
          <w:spacing w:val="0"/>
          <w:position w:val="0"/>
          <w:sz w:val="22"/>
          <w:shd w:fill="auto" w:val="clear"/>
        </w:rPr>
        <w:t xml:space="preserve">—</w:t>
      </w:r>
      <w:r>
        <w:rPr>
          <w:rFonts w:ascii="Arial" w:hAnsi="Arial" w:cs="Arial" w:eastAsia="Arial"/>
          <w:color w:val="333333"/>
          <w:spacing w:val="0"/>
          <w:position w:val="0"/>
          <w:sz w:val="22"/>
          <w:shd w:fill="auto" w:val="clear"/>
        </w:rPr>
        <w:t xml:space="preserve"> suppressed by light-quark IR localization, though model-dependent.</w:t>
      </w:r>
    </w:p>
    <w:p>
      <w:pPr>
        <w:spacing w:before="0" w:after="160" w:line="276"/>
        <w:ind w:right="0" w:left="0" w:firstLine="0"/>
        <w:jc w:val="left"/>
        <w:rPr>
          <w:rFonts w:ascii="Arial" w:hAnsi="Arial" w:cs="Arial" w:eastAsia="Arial"/>
          <w:color w:val="333333"/>
          <w:spacing w:val="0"/>
          <w:position w:val="0"/>
          <w:sz w:val="22"/>
          <w:shd w:fill="auto" w:val="clear"/>
        </w:rPr>
      </w:pPr>
      <w:r>
        <w:rPr>
          <w:rFonts w:ascii="Arial" w:hAnsi="Arial" w:cs="Arial" w:eastAsia="Arial"/>
          <w:color w:val="333333"/>
          <w:spacing w:val="0"/>
          <w:position w:val="0"/>
          <w:sz w:val="22"/>
          <w:shd w:fill="auto" w:val="clear"/>
        </w:rPr>
        <w:t xml:space="preserve">The multi-kink prediction line passes through the global-fit preferred region at (C9NP, C’9NP) </w:t>
      </w:r>
      <w:r>
        <w:rPr>
          <w:rFonts w:ascii="Cambria Math" w:hAnsi="Cambria Math" w:cs="Cambria Math" w:eastAsia="Cambria Math"/>
          <w:color w:val="333333"/>
          <w:spacing w:val="0"/>
          <w:position w:val="0"/>
          <w:sz w:val="22"/>
          <w:shd w:fill="auto" w:val="clear"/>
        </w:rPr>
        <w:t xml:space="preserve">≈</w:t>
      </w:r>
      <w:r>
        <w:rPr>
          <w:rFonts w:ascii="Arial" w:hAnsi="Arial" w:cs="Arial" w:eastAsia="Arial"/>
          <w:color w:val="333333"/>
          <w:spacing w:val="0"/>
          <w:position w:val="0"/>
          <w:sz w:val="22"/>
          <w:shd w:fill="auto" w:val="clear"/>
        </w:rPr>
        <w:t xml:space="preserve"> (</w:t>
      </w:r>
      <w:r>
        <w:rPr>
          <w:rFonts w:ascii="Cambria Math" w:hAnsi="Cambria Math" w:cs="Cambria Math" w:eastAsia="Cambria Math"/>
          <w:color w:val="333333"/>
          <w:spacing w:val="0"/>
          <w:position w:val="0"/>
          <w:sz w:val="22"/>
          <w:shd w:fill="auto" w:val="clear"/>
        </w:rPr>
        <w:t xml:space="preserve">−</w:t>
      </w:r>
      <w:r>
        <w:rPr>
          <w:rFonts w:ascii="Arial" w:hAnsi="Arial" w:cs="Arial" w:eastAsia="Arial"/>
          <w:color w:val="333333"/>
          <w:spacing w:val="0"/>
          <w:position w:val="0"/>
          <w:sz w:val="22"/>
          <w:shd w:fill="auto" w:val="clear"/>
        </w:rPr>
        <w:t xml:space="preserve">1.0, </w:t>
      </w:r>
      <w:r>
        <w:rPr>
          <w:rFonts w:ascii="Cambria Math" w:hAnsi="Cambria Math" w:cs="Cambria Math" w:eastAsia="Cambria Math"/>
          <w:color w:val="333333"/>
          <w:spacing w:val="0"/>
          <w:position w:val="0"/>
          <w:sz w:val="22"/>
          <w:shd w:fill="auto" w:val="clear"/>
        </w:rPr>
        <w:t xml:space="preserve">−</w:t>
      </w:r>
      <w:r>
        <w:rPr>
          <w:rFonts w:ascii="Arial" w:hAnsi="Arial" w:cs="Arial" w:eastAsia="Arial"/>
          <w:color w:val="333333"/>
          <w:spacing w:val="0"/>
          <w:position w:val="0"/>
          <w:sz w:val="22"/>
          <w:shd w:fill="auto" w:val="clear"/>
        </w:rPr>
        <w:t xml:space="preserve">0.2). If the C9 anomaly persists and |C’9| can eventually be measured to ±0.1 precision, the chiral slope would distinguish these frameworks. Current angular analyses constrain C’9 only to O(1), so the discrimination is not yet possible.</w:t>
      </w:r>
    </w:p>
    <w:p>
      <w:pPr>
        <w:spacing w:before="0" w:after="160" w:line="240"/>
        <w:ind w:right="0" w:left="0" w:firstLine="0"/>
        <w:jc w:val="left"/>
        <w:rPr>
          <w:rFonts w:ascii="Arial" w:hAnsi="Arial" w:cs="Arial" w:eastAsia="Arial"/>
          <w:color w:val="333333"/>
          <w:spacing w:val="0"/>
          <w:position w:val="0"/>
          <w:sz w:val="22"/>
          <w:shd w:fill="auto" w:val="clear"/>
        </w:rPr>
      </w:pPr>
      <w:r>
        <w:object w:dxaOrig="8640" w:dyaOrig="6660">
          <v:rect xmlns:o="urn:schemas-microsoft-com:office:office" xmlns:v="urn:schemas-microsoft-com:vml" id="rectole0000000000" style="width:432.000000pt;height:333.0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200" w:after="200" w:line="240"/>
        <w:ind w:right="360" w:left="360" w:firstLine="0"/>
        <w:jc w:val="left"/>
        <w:rPr>
          <w:rFonts w:ascii="Arial" w:hAnsi="Arial" w:cs="Arial" w:eastAsia="Arial"/>
          <w:color w:val="auto"/>
          <w:spacing w:val="0"/>
          <w:position w:val="0"/>
          <w:sz w:val="22"/>
          <w:shd w:fill="FFF8F0" w:val="clear"/>
        </w:rPr>
      </w:pPr>
    </w:p>
    <w:p>
      <w:pPr>
        <w:spacing w:before="0" w:after="160" w:line="276"/>
        <w:ind w:right="0" w:left="0" w:firstLine="0"/>
        <w:jc w:val="left"/>
        <w:rPr>
          <w:rFonts w:ascii="Arial" w:hAnsi="Arial" w:cs="Arial" w:eastAsia="Arial"/>
          <w:color w:val="auto"/>
          <w:spacing w:val="0"/>
          <w:position w:val="0"/>
          <w:sz w:val="22"/>
          <w:shd w:fill="auto" w:val="clear"/>
        </w:rPr>
      </w:pPr>
      <w:r>
        <w:rPr>
          <w:rFonts w:ascii="Arial" w:hAnsi="Arial" w:cs="Arial" w:eastAsia="Arial"/>
          <w:b/>
          <w:color w:val="333333"/>
          <w:spacing w:val="0"/>
          <w:position w:val="0"/>
          <w:sz w:val="22"/>
          <w:shd w:fill="auto" w:val="clear"/>
        </w:rPr>
        <w:t xml:space="preserve">Important caveat: </w:t>
      </w:r>
      <w:r>
        <w:rPr>
          <w:rFonts w:ascii="Arial" w:hAnsi="Arial" w:cs="Arial" w:eastAsia="Arial"/>
          <w:color w:val="333333"/>
          <w:spacing w:val="0"/>
          <w:position w:val="0"/>
          <w:sz w:val="22"/>
          <w:shd w:fill="auto" w:val="clear"/>
        </w:rPr>
        <w:t xml:space="preserve">the multi-kink line shows the predicted </w:t>
      </w:r>
      <w:r>
        <w:rPr>
          <w:rFonts w:ascii="Arial" w:hAnsi="Arial" w:cs="Arial" w:eastAsia="Arial"/>
          <w:i/>
          <w:color w:val="333333"/>
          <w:spacing w:val="0"/>
          <w:position w:val="0"/>
          <w:sz w:val="22"/>
          <w:shd w:fill="auto" w:val="clear"/>
        </w:rPr>
        <w:t xml:space="preserve">ratio</w:t>
      </w:r>
      <w:r>
        <w:rPr>
          <w:rFonts w:ascii="Arial" w:hAnsi="Arial" w:cs="Arial" w:eastAsia="Arial"/>
          <w:color w:val="333333"/>
          <w:spacing w:val="0"/>
          <w:position w:val="0"/>
          <w:sz w:val="22"/>
          <w:shd w:fill="auto" w:val="clear"/>
        </w:rPr>
        <w:t xml:space="preserve">, not the predicted </w:t>
      </w:r>
      <w:r>
        <w:rPr>
          <w:rFonts w:ascii="Arial" w:hAnsi="Arial" w:cs="Arial" w:eastAsia="Arial"/>
          <w:i/>
          <w:color w:val="333333"/>
          <w:spacing w:val="0"/>
          <w:position w:val="0"/>
          <w:sz w:val="22"/>
          <w:shd w:fill="auto" w:val="clear"/>
        </w:rPr>
        <w:t xml:space="preserve">amplitude</w:t>
      </w:r>
      <w:r>
        <w:rPr>
          <w:rFonts w:ascii="Arial" w:hAnsi="Arial" w:cs="Arial" w:eastAsia="Arial"/>
          <w:color w:val="333333"/>
          <w:spacing w:val="0"/>
          <w:position w:val="0"/>
          <w:sz w:val="22"/>
          <w:shd w:fill="auto" w:val="clear"/>
        </w:rPr>
        <w:t xml:space="preserve">. At MKK </w:t>
      </w:r>
      <w:r>
        <w:rPr>
          <w:rFonts w:ascii="Cambria Math" w:hAnsi="Cambria Math" w:cs="Cambria Math" w:eastAsia="Cambria Math"/>
          <w:color w:val="333333"/>
          <w:spacing w:val="0"/>
          <w:position w:val="0"/>
          <w:sz w:val="22"/>
          <w:shd w:fill="auto" w:val="clear"/>
        </w:rPr>
        <w:t xml:space="preserve">≳</w:t>
      </w:r>
      <w:r>
        <w:rPr>
          <w:rFonts w:ascii="Arial" w:hAnsi="Arial" w:cs="Arial" w:eastAsia="Arial"/>
          <w:color w:val="333333"/>
          <w:spacing w:val="0"/>
          <w:position w:val="0"/>
          <w:sz w:val="22"/>
          <w:shd w:fill="auto" w:val="clear"/>
        </w:rPr>
        <w:t xml:space="preserve"> 5000 TeV, the framework places the NP point at |C9NP| </w:t>
      </w:r>
      <w:r>
        <w:rPr>
          <w:rFonts w:ascii="Cambria Math" w:hAnsi="Cambria Math" w:cs="Cambria Math" w:eastAsia="Cambria Math"/>
          <w:color w:val="333333"/>
          <w:spacing w:val="0"/>
          <w:position w:val="0"/>
          <w:sz w:val="22"/>
          <w:shd w:fill="auto" w:val="clear"/>
        </w:rPr>
        <w:t xml:space="preserve">≪</w:t>
      </w:r>
      <w:r>
        <w:rPr>
          <w:rFonts w:ascii="Arial" w:hAnsi="Arial" w:cs="Arial" w:eastAsia="Arial"/>
          <w:color w:val="333333"/>
          <w:spacing w:val="0"/>
          <w:position w:val="0"/>
          <w:sz w:val="22"/>
          <w:shd w:fill="auto" w:val="clear"/>
        </w:rPr>
        <w:t xml:space="preserve"> 10</w:t>
      </w:r>
      <w:r>
        <w:rPr>
          <w:rFonts w:ascii="Segoe UI Symbol" w:hAnsi="Segoe UI Symbol" w:cs="Segoe UI Symbol" w:eastAsia="Segoe UI Symbol"/>
          <w:color w:val="333333"/>
          <w:spacing w:val="0"/>
          <w:position w:val="0"/>
          <w:sz w:val="22"/>
          <w:shd w:fill="auto" w:val="clear"/>
        </w:rPr>
        <w:t xml:space="preserve">⁻⁴</w:t>
      </w:r>
      <w:r>
        <w:rPr>
          <w:rFonts w:ascii="Arial" w:hAnsi="Arial" w:cs="Arial" w:eastAsia="Arial"/>
          <w:color w:val="333333"/>
          <w:spacing w:val="0"/>
          <w:position w:val="0"/>
          <w:sz w:val="22"/>
          <w:shd w:fill="auto" w:val="clear"/>
        </w:rPr>
        <w:t xml:space="preserve">, indistinguishable from the SM origin. The line illustrates the structural signature that would emerge if the KK scale were lower or if a different UV completion generated the same chiral geometry at accessible energies.</w:t>
      </w:r>
    </w:p>
    <w:p>
      <w:pPr>
        <w:spacing w:before="360" w:after="160" w:line="240"/>
        <w:ind w:right="0" w:left="0" w:firstLine="0"/>
        <w:jc w:val="left"/>
        <w:rPr>
          <w:rFonts w:ascii="Arial" w:hAnsi="Arial" w:cs="Arial" w:eastAsia="Arial"/>
          <w:b/>
          <w:color w:val="1B3A5C"/>
          <w:spacing w:val="0"/>
          <w:position w:val="0"/>
          <w:sz w:val="32"/>
          <w:shd w:fill="auto" w:val="clear"/>
        </w:rPr>
      </w:pPr>
      <w:r>
        <w:rPr>
          <w:rFonts w:ascii="Arial" w:hAnsi="Arial" w:cs="Arial" w:eastAsia="Arial"/>
          <w:b/>
          <w:color w:val="1B3A5C"/>
          <w:spacing w:val="0"/>
          <w:position w:val="0"/>
          <w:sz w:val="32"/>
          <w:shd w:fill="auto" w:val="clear"/>
        </w:rPr>
        <w:t xml:space="preserve">4. Contact Point 2: Energy Scale </w:t>
      </w:r>
      <w:r>
        <w:rPr>
          <w:rFonts w:ascii="Arial" w:hAnsi="Arial" w:cs="Arial" w:eastAsia="Arial"/>
          <w:b/>
          <w:color w:val="1B3A5C"/>
          <w:spacing w:val="0"/>
          <w:position w:val="0"/>
          <w:sz w:val="32"/>
          <w:shd w:fill="auto" w:val="clear"/>
        </w:rPr>
        <w:t xml:space="preserve">Λ from Contact Interactions</w:t>
      </w:r>
    </w:p>
    <w:p>
      <w:pPr>
        <w:spacing w:before="240" w:after="160" w:line="240"/>
        <w:ind w:right="0" w:left="0" w:firstLine="0"/>
        <w:jc w:val="left"/>
        <w:rPr>
          <w:rFonts w:ascii="Arial" w:hAnsi="Arial" w:cs="Arial" w:eastAsia="Arial"/>
          <w:b/>
          <w:color w:val="1B3A5C"/>
          <w:spacing w:val="0"/>
          <w:position w:val="0"/>
          <w:sz w:val="26"/>
          <w:shd w:fill="auto" w:val="clear"/>
        </w:rPr>
      </w:pPr>
      <w:r>
        <w:rPr>
          <w:rFonts w:ascii="Arial" w:hAnsi="Arial" w:cs="Arial" w:eastAsia="Arial"/>
          <w:b/>
          <w:color w:val="1B3A5C"/>
          <w:spacing w:val="0"/>
          <w:position w:val="0"/>
          <w:sz w:val="26"/>
          <w:shd w:fill="auto" w:val="clear"/>
        </w:rPr>
        <w:t xml:space="preserve">4.1 The Prediction</w:t>
      </w:r>
    </w:p>
    <w:p>
      <w:pPr>
        <w:spacing w:before="0" w:after="16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Paper V derives MKK bounds from </w:t>
      </w:r>
      <w:r>
        <w:rPr>
          <w:rFonts w:ascii="Arial" w:hAnsi="Arial" w:cs="Arial" w:eastAsia="Arial"/>
          <w:color w:val="333333"/>
          <w:spacing w:val="0"/>
          <w:position w:val="0"/>
          <w:sz w:val="22"/>
          <w:shd w:fill="auto" w:val="clear"/>
        </w:rPr>
        <w:t xml:space="preserve">ΔF = 2 matching using the UTfit model-independent analysis. The chirally enhanced left-right (LR) operator dominates, giving MKK </w:t>
      </w:r>
      <w:r>
        <w:rPr>
          <w:rFonts w:ascii="Cambria Math" w:hAnsi="Cambria Math" w:cs="Cambria Math" w:eastAsia="Cambria Math"/>
          <w:color w:val="333333"/>
          <w:spacing w:val="0"/>
          <w:position w:val="0"/>
          <w:sz w:val="22"/>
          <w:shd w:fill="auto" w:val="clear"/>
        </w:rPr>
        <w:t xml:space="preserve">≳</w:t>
      </w:r>
      <w:r>
        <w:rPr>
          <w:rFonts w:ascii="Arial" w:hAnsi="Arial" w:cs="Arial" w:eastAsia="Arial"/>
          <w:color w:val="333333"/>
          <w:spacing w:val="0"/>
          <w:position w:val="0"/>
          <w:sz w:val="22"/>
          <w:shd w:fill="auto" w:val="clear"/>
        </w:rPr>
        <w:t xml:space="preserve"> 5000 TeV from the LR operator alone (Z</w:t>
      </w:r>
      <w:r>
        <w:rPr>
          <w:rFonts w:ascii="Arial" w:hAnsi="Arial" w:cs="Arial" w:eastAsia="Arial"/>
          <w:color w:val="333333"/>
          <w:spacing w:val="0"/>
          <w:position w:val="0"/>
          <w:sz w:val="22"/>
          <w:shd w:fill="auto" w:val="clear"/>
        </w:rPr>
        <w:t xml:space="preserve">′</w:t>
      </w:r>
      <w:r>
        <w:rPr>
          <w:rFonts w:ascii="Arial" w:hAnsi="Arial" w:cs="Arial" w:eastAsia="Arial"/>
          <w:color w:val="333333"/>
          <w:spacing w:val="0"/>
          <w:position w:val="0"/>
          <w:sz w:val="22"/>
          <w:shd w:fill="auto" w:val="clear"/>
        </w:rPr>
        <w:t xml:space="preserve"> exchange), rising to </w:t>
      </w:r>
      <w:r>
        <w:rPr>
          <w:rFonts w:ascii="Cambria Math" w:hAnsi="Cambria Math" w:cs="Cambria Math" w:eastAsia="Cambria Math"/>
          <w:color w:val="333333"/>
          <w:spacing w:val="0"/>
          <w:position w:val="0"/>
          <w:sz w:val="22"/>
          <w:shd w:fill="auto" w:val="clear"/>
        </w:rPr>
        <w:t xml:space="preserve">≈</w:t>
      </w:r>
      <w:r>
        <w:rPr>
          <w:rFonts w:ascii="Arial" w:hAnsi="Arial" w:cs="Arial" w:eastAsia="Arial"/>
          <w:color w:val="333333"/>
          <w:spacing w:val="0"/>
          <w:position w:val="0"/>
          <w:sz w:val="22"/>
          <w:shd w:fill="auto" w:val="clear"/>
        </w:rPr>
        <w:t xml:space="preserve">9000 TeV when KK gluon exchange is included. The key structural point is that indirect FCNC constraints (Kaon mixing) are orders of magnitude stronger than direct collider searches for the same operator.</w:t>
      </w:r>
    </w:p>
    <w:p>
      <w:pPr>
        <w:spacing w:before="240" w:after="160" w:line="240"/>
        <w:ind w:right="0" w:left="0" w:firstLine="0"/>
        <w:jc w:val="left"/>
        <w:rPr>
          <w:rFonts w:ascii="Arial" w:hAnsi="Arial" w:cs="Arial" w:eastAsia="Arial"/>
          <w:b/>
          <w:color w:val="1B3A5C"/>
          <w:spacing w:val="0"/>
          <w:position w:val="0"/>
          <w:sz w:val="26"/>
          <w:shd w:fill="auto" w:val="clear"/>
        </w:rPr>
      </w:pPr>
      <w:r>
        <w:rPr>
          <w:rFonts w:ascii="Arial" w:hAnsi="Arial" w:cs="Arial" w:eastAsia="Arial"/>
          <w:b/>
          <w:color w:val="1B3A5C"/>
          <w:spacing w:val="0"/>
          <w:position w:val="0"/>
          <w:sz w:val="26"/>
          <w:shd w:fill="auto" w:val="clear"/>
        </w:rPr>
        <w:t xml:space="preserve">4.2 The Data: CMS bb</w:t>
      </w:r>
      <w:r>
        <w:rPr>
          <w:rFonts w:ascii="Cambria Math" w:hAnsi="Cambria Math" w:cs="Cambria Math" w:eastAsia="Cambria Math"/>
          <w:b/>
          <w:color w:val="1B3A5C"/>
          <w:spacing w:val="0"/>
          <w:position w:val="0"/>
          <w:sz w:val="26"/>
          <w:shd w:fill="auto" w:val="clear"/>
        </w:rPr>
        <w:t xml:space="preserve">ℓℓ</w:t>
      </w:r>
      <w:r>
        <w:rPr>
          <w:rFonts w:ascii="Arial" w:hAnsi="Arial" w:cs="Arial" w:eastAsia="Arial"/>
          <w:b/>
          <w:color w:val="1B3A5C"/>
          <w:spacing w:val="0"/>
          <w:position w:val="0"/>
          <w:sz w:val="26"/>
          <w:shd w:fill="auto" w:val="clear"/>
        </w:rPr>
        <w:t xml:space="preserve"> Limits (ins2935112)</w:t>
      </w:r>
    </w:p>
    <w:p>
      <w:pPr>
        <w:spacing w:before="0" w:after="16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CMS searched for nonresonant new physics in high-mass dilepton events with b-tagged jets at </w:t>
      </w:r>
      <w:r>
        <w:rPr>
          <w:rFonts w:ascii="Cambria Math" w:hAnsi="Cambria Math" w:cs="Cambria Math" w:eastAsia="Cambria Math"/>
          <w:color w:val="333333"/>
          <w:spacing w:val="0"/>
          <w:position w:val="0"/>
          <w:sz w:val="22"/>
          <w:shd w:fill="auto" w:val="clear"/>
        </w:rPr>
        <w:t xml:space="preserve">√</w:t>
      </w:r>
      <w:r>
        <w:rPr>
          <w:rFonts w:ascii="Arial" w:hAnsi="Arial" w:cs="Arial" w:eastAsia="Arial"/>
          <w:color w:val="333333"/>
          <w:spacing w:val="0"/>
          <w:position w:val="0"/>
          <w:sz w:val="22"/>
          <w:shd w:fill="auto" w:val="clear"/>
        </w:rPr>
        <w:t xml:space="preserve">s = 13 TeV with 138 fb</w:t>
      </w:r>
      <w:r>
        <w:rPr>
          <w:rFonts w:ascii="Segoe UI Symbol" w:hAnsi="Segoe UI Symbol" w:cs="Segoe UI Symbol" w:eastAsia="Segoe UI Symbol"/>
          <w:color w:val="333333"/>
          <w:spacing w:val="0"/>
          <w:position w:val="0"/>
          <w:sz w:val="22"/>
          <w:shd w:fill="auto" w:val="clear"/>
        </w:rPr>
        <w:t xml:space="preserve">⁻</w:t>
      </w:r>
      <w:r>
        <w:rPr>
          <w:rFonts w:ascii="Arial" w:hAnsi="Arial" w:cs="Arial" w:eastAsia="Arial"/>
          <w:color w:val="333333"/>
          <w:spacing w:val="0"/>
          <w:position w:val="0"/>
          <w:sz w:val="22"/>
          <w:shd w:fill="auto" w:val="clear"/>
        </w:rPr>
        <w:t xml:space="preserve">¹. Lower limits on the energy scale </w:t>
      </w:r>
      <w:r>
        <w:rPr>
          <w:rFonts w:ascii="Arial" w:hAnsi="Arial" w:cs="Arial" w:eastAsia="Arial"/>
          <w:color w:val="333333"/>
          <w:spacing w:val="0"/>
          <w:position w:val="0"/>
          <w:sz w:val="22"/>
          <w:shd w:fill="auto" w:val="clear"/>
        </w:rPr>
        <w:t xml:space="preserve">Λ at 95% CL for the combined (dimuon+dielectron) channel:</w:t>
      </w:r>
    </w:p>
    <w:tbl>
      <w:tblPr/>
      <w:tblGrid>
        <w:gridCol w:w="2340"/>
        <w:gridCol w:w="1560"/>
        <w:gridCol w:w="1560"/>
        <w:gridCol w:w="2340"/>
        <w:gridCol w:w="1560"/>
      </w:tblGrid>
      <w:tr>
        <w:trPr>
          <w:trHeight w:val="1" w:hRule="atLeast"/>
          <w:jc w:val="left"/>
        </w:trPr>
        <w:tc>
          <w:tcPr>
            <w:tcW w:w="2340" w:type="dxa"/>
            <w:tcBorders>
              <w:top w:val="single" w:color="bbbbbb" w:sz="1"/>
              <w:left w:val="single" w:color="bbbbbb" w:sz="1"/>
              <w:bottom w:val="single" w:color="bbbbbb" w:sz="1"/>
              <w:right w:val="single" w:color="bbbbbb" w:sz="1"/>
            </w:tcBorders>
            <w:shd w:color="000000" w:fill="1b3a5c" w:val="clear"/>
            <w:tcMar>
              <w:left w:w="100" w:type="dxa"/>
              <w:right w:w="10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18"/>
                <w:shd w:fill="auto" w:val="clear"/>
              </w:rPr>
              <w:t xml:space="preserve">Chirality</w:t>
            </w:r>
          </w:p>
        </w:tc>
        <w:tc>
          <w:tcPr>
            <w:tcW w:w="1560" w:type="dxa"/>
            <w:tcBorders>
              <w:top w:val="single" w:color="bbbbbb" w:sz="1"/>
              <w:left w:val="single" w:color="bbbbbb" w:sz="1"/>
              <w:bottom w:val="single" w:color="bbbbbb" w:sz="1"/>
              <w:right w:val="single" w:color="bbbbbb" w:sz="1"/>
            </w:tcBorders>
            <w:shd w:color="000000" w:fill="1b3a5c" w:val="clear"/>
            <w:tcMar>
              <w:left w:w="100" w:type="dxa"/>
              <w:right w:w="10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18"/>
                <w:shd w:fill="auto" w:val="clear"/>
              </w:rPr>
              <w:t xml:space="preserve">Obs. </w:t>
            </w:r>
            <w:r>
              <w:rPr>
                <w:rFonts w:ascii="Arial" w:hAnsi="Arial" w:cs="Arial" w:eastAsia="Arial"/>
                <w:b/>
                <w:color w:val="FFFFFF"/>
                <w:spacing w:val="0"/>
                <w:position w:val="0"/>
                <w:sz w:val="18"/>
                <w:shd w:fill="auto" w:val="clear"/>
              </w:rPr>
              <w:t xml:space="preserve">Λ [TeV]</w:t>
            </w:r>
          </w:p>
        </w:tc>
        <w:tc>
          <w:tcPr>
            <w:tcW w:w="1560" w:type="dxa"/>
            <w:tcBorders>
              <w:top w:val="single" w:color="bbbbbb" w:sz="1"/>
              <w:left w:val="single" w:color="bbbbbb" w:sz="1"/>
              <w:bottom w:val="single" w:color="bbbbbb" w:sz="1"/>
              <w:right w:val="single" w:color="bbbbbb" w:sz="1"/>
            </w:tcBorders>
            <w:shd w:color="000000" w:fill="1b3a5c" w:val="clear"/>
            <w:tcMar>
              <w:left w:w="100" w:type="dxa"/>
              <w:right w:w="10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18"/>
                <w:shd w:fill="auto" w:val="clear"/>
              </w:rPr>
              <w:t xml:space="preserve">Exp. </w:t>
            </w:r>
            <w:r>
              <w:rPr>
                <w:rFonts w:ascii="Arial" w:hAnsi="Arial" w:cs="Arial" w:eastAsia="Arial"/>
                <w:b/>
                <w:color w:val="FFFFFF"/>
                <w:spacing w:val="0"/>
                <w:position w:val="0"/>
                <w:sz w:val="18"/>
                <w:shd w:fill="auto" w:val="clear"/>
              </w:rPr>
              <w:t xml:space="preserve">Λ [TeV]</w:t>
            </w:r>
          </w:p>
        </w:tc>
        <w:tc>
          <w:tcPr>
            <w:tcW w:w="2340" w:type="dxa"/>
            <w:tcBorders>
              <w:top w:val="single" w:color="bbbbbb" w:sz="1"/>
              <w:left w:val="single" w:color="bbbbbb" w:sz="1"/>
              <w:bottom w:val="single" w:color="bbbbbb" w:sz="1"/>
              <w:right w:val="single" w:color="bbbbbb" w:sz="1"/>
            </w:tcBorders>
            <w:shd w:color="000000" w:fill="1b3a5c" w:val="clear"/>
            <w:tcMar>
              <w:left w:w="100" w:type="dxa"/>
              <w:right w:w="10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18"/>
                <w:shd w:fill="auto" w:val="clear"/>
              </w:rPr>
              <w:t xml:space="preserve">Paper V Bound</w:t>
            </w:r>
          </w:p>
        </w:tc>
        <w:tc>
          <w:tcPr>
            <w:tcW w:w="1560" w:type="dxa"/>
            <w:tcBorders>
              <w:top w:val="single" w:color="bbbbbb" w:sz="1"/>
              <w:left w:val="single" w:color="bbbbbb" w:sz="1"/>
              <w:bottom w:val="single" w:color="bbbbbb" w:sz="1"/>
              <w:right w:val="single" w:color="bbbbbb" w:sz="1"/>
            </w:tcBorders>
            <w:shd w:color="000000" w:fill="1b3a5c" w:val="clear"/>
            <w:tcMar>
              <w:left w:w="100" w:type="dxa"/>
              <w:right w:w="10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18"/>
                <w:shd w:fill="auto" w:val="clear"/>
              </w:rPr>
              <w:t xml:space="preserve">Ratio</w:t>
            </w:r>
          </w:p>
        </w:tc>
      </w:tr>
      <w:tr>
        <w:trPr>
          <w:trHeight w:val="1" w:hRule="atLeast"/>
          <w:jc w:val="left"/>
        </w:trPr>
        <w:tc>
          <w:tcPr>
            <w:tcW w:w="2340" w:type="dxa"/>
            <w:tcBorders>
              <w:top w:val="single" w:color="bbbbbb" w:sz="1"/>
              <w:left w:val="single" w:color="bbbbbb" w:sz="1"/>
              <w:bottom w:val="single" w:color="bbbbbb" w:sz="1"/>
              <w:right w:val="single" w:color="bbbbbb" w:sz="1"/>
            </w:tcBorders>
            <w:shd w:color="000000" w:fill="ffffff" w:val="clear"/>
            <w:tcMar>
              <w:left w:w="100" w:type="dxa"/>
              <w:right w:w="100" w:type="dxa"/>
            </w:tcMar>
            <w:vAlign w:val="top"/>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18"/>
                <w:shd w:fill="auto" w:val="clear"/>
              </w:rPr>
              <w:t xml:space="preserve">LL (constructive)</w:t>
            </w:r>
          </w:p>
        </w:tc>
        <w:tc>
          <w:tcPr>
            <w:tcW w:w="1560" w:type="dxa"/>
            <w:tcBorders>
              <w:top w:val="single" w:color="bbbbbb" w:sz="1"/>
              <w:left w:val="single" w:color="bbbbbb" w:sz="1"/>
              <w:bottom w:val="single" w:color="bbbbbb" w:sz="1"/>
              <w:right w:val="single" w:color="bbbbbb"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b/>
                <w:color w:val="333333"/>
                <w:spacing w:val="0"/>
                <w:position w:val="0"/>
                <w:sz w:val="18"/>
                <w:shd w:fill="auto" w:val="clear"/>
              </w:rPr>
              <w:t xml:space="preserve">9.0</w:t>
            </w:r>
          </w:p>
        </w:tc>
        <w:tc>
          <w:tcPr>
            <w:tcW w:w="1560" w:type="dxa"/>
            <w:tcBorders>
              <w:top w:val="single" w:color="bbbbbb" w:sz="1"/>
              <w:left w:val="single" w:color="bbbbbb" w:sz="1"/>
              <w:bottom w:val="single" w:color="bbbbbb" w:sz="1"/>
              <w:right w:val="single" w:color="bbbbbb"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333333"/>
                <w:spacing w:val="0"/>
                <w:position w:val="0"/>
                <w:sz w:val="18"/>
                <w:shd w:fill="auto" w:val="clear"/>
              </w:rPr>
              <w:t xml:space="preserve">11.0</w:t>
            </w:r>
          </w:p>
        </w:tc>
        <w:tc>
          <w:tcPr>
            <w:tcW w:w="2340" w:type="dxa"/>
            <w:tcBorders>
              <w:top w:val="single" w:color="bbbbbb" w:sz="1"/>
              <w:left w:val="single" w:color="bbbbbb" w:sz="1"/>
              <w:bottom w:val="single" w:color="bbbbbb" w:sz="1"/>
              <w:right w:val="single" w:color="bbbbbb"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333333"/>
                <w:spacing w:val="0"/>
                <w:position w:val="0"/>
                <w:sz w:val="18"/>
                <w:shd w:fill="auto" w:val="clear"/>
              </w:rPr>
              <w:t xml:space="preserve">MKK &gt; 650 TeV (VLL)</w:t>
            </w:r>
          </w:p>
        </w:tc>
        <w:tc>
          <w:tcPr>
            <w:tcW w:w="1560" w:type="dxa"/>
            <w:tcBorders>
              <w:top w:val="single" w:color="bbbbbb" w:sz="1"/>
              <w:left w:val="single" w:color="bbbbbb" w:sz="1"/>
              <w:bottom w:val="single" w:color="bbbbbb" w:sz="1"/>
              <w:right w:val="single" w:color="bbbbbb"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333333"/>
                <w:spacing w:val="0"/>
                <w:position w:val="0"/>
                <w:sz w:val="18"/>
                <w:shd w:fill="auto" w:val="clear"/>
              </w:rPr>
              <w:t xml:space="preserve">72×</w:t>
            </w:r>
          </w:p>
        </w:tc>
      </w:tr>
      <w:tr>
        <w:trPr>
          <w:trHeight w:val="1" w:hRule="atLeast"/>
          <w:jc w:val="left"/>
        </w:trPr>
        <w:tc>
          <w:tcPr>
            <w:tcW w:w="2340" w:type="dxa"/>
            <w:tcBorders>
              <w:top w:val="single" w:color="bbbbbb" w:sz="1"/>
              <w:left w:val="single" w:color="bbbbbb" w:sz="1"/>
              <w:bottom w:val="single" w:color="bbbbbb" w:sz="1"/>
              <w:right w:val="single" w:color="bbbbbb" w:sz="1"/>
            </w:tcBorders>
            <w:shd w:color="000000" w:fill="f2f7fb" w:val="clear"/>
            <w:tcMar>
              <w:left w:w="100" w:type="dxa"/>
              <w:right w:w="100" w:type="dxa"/>
            </w:tcMar>
            <w:vAlign w:val="top"/>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18"/>
                <w:shd w:fill="auto" w:val="clear"/>
              </w:rPr>
              <w:t xml:space="preserve">LR (constructive)</w:t>
            </w:r>
          </w:p>
        </w:tc>
        <w:tc>
          <w:tcPr>
            <w:tcW w:w="1560" w:type="dxa"/>
            <w:tcBorders>
              <w:top w:val="single" w:color="bbbbbb" w:sz="1"/>
              <w:left w:val="single" w:color="bbbbbb" w:sz="1"/>
              <w:bottom w:val="single" w:color="bbbbbb" w:sz="1"/>
              <w:right w:val="single" w:color="bbbbbb" w:sz="1"/>
            </w:tcBorders>
            <w:shd w:color="000000" w:fill="f2f7fb"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b/>
                <w:color w:val="333333"/>
                <w:spacing w:val="0"/>
                <w:position w:val="0"/>
                <w:sz w:val="18"/>
                <w:shd w:fill="auto" w:val="clear"/>
              </w:rPr>
              <w:t xml:space="preserve">8.3</w:t>
            </w:r>
          </w:p>
        </w:tc>
        <w:tc>
          <w:tcPr>
            <w:tcW w:w="1560" w:type="dxa"/>
            <w:tcBorders>
              <w:top w:val="single" w:color="bbbbbb" w:sz="1"/>
              <w:left w:val="single" w:color="bbbbbb" w:sz="1"/>
              <w:bottom w:val="single" w:color="bbbbbb" w:sz="1"/>
              <w:right w:val="single" w:color="bbbbbb" w:sz="1"/>
            </w:tcBorders>
            <w:shd w:color="000000" w:fill="f2f7fb"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333333"/>
                <w:spacing w:val="0"/>
                <w:position w:val="0"/>
                <w:sz w:val="18"/>
                <w:shd w:fill="auto" w:val="clear"/>
              </w:rPr>
              <w:t xml:space="preserve">9.3</w:t>
            </w:r>
          </w:p>
        </w:tc>
        <w:tc>
          <w:tcPr>
            <w:tcW w:w="2340" w:type="dxa"/>
            <w:tcBorders>
              <w:top w:val="single" w:color="bbbbbb" w:sz="1"/>
              <w:left w:val="single" w:color="bbbbbb" w:sz="1"/>
              <w:bottom w:val="single" w:color="bbbbbb" w:sz="1"/>
              <w:right w:val="single" w:color="bbbbbb" w:sz="1"/>
            </w:tcBorders>
            <w:shd w:color="000000" w:fill="f2f7fb"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b/>
                <w:color w:val="333333"/>
                <w:spacing w:val="0"/>
                <w:position w:val="0"/>
                <w:sz w:val="18"/>
                <w:shd w:fill="auto" w:val="clear"/>
              </w:rPr>
              <w:t xml:space="preserve">MKK &gt; 5000 TeV (LR)</w:t>
            </w:r>
          </w:p>
        </w:tc>
        <w:tc>
          <w:tcPr>
            <w:tcW w:w="1560" w:type="dxa"/>
            <w:tcBorders>
              <w:top w:val="single" w:color="bbbbbb" w:sz="1"/>
              <w:left w:val="single" w:color="bbbbbb" w:sz="1"/>
              <w:bottom w:val="single" w:color="bbbbbb" w:sz="1"/>
              <w:right w:val="single" w:color="bbbbbb" w:sz="1"/>
            </w:tcBorders>
            <w:shd w:color="000000" w:fill="f2f7fb"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b/>
                <w:color w:val="CC0000"/>
                <w:spacing w:val="0"/>
                <w:position w:val="0"/>
                <w:sz w:val="18"/>
                <w:shd w:fill="auto" w:val="clear"/>
              </w:rPr>
              <w:t xml:space="preserve">600×</w:t>
            </w:r>
          </w:p>
        </w:tc>
      </w:tr>
      <w:tr>
        <w:trPr>
          <w:trHeight w:val="1" w:hRule="atLeast"/>
          <w:jc w:val="left"/>
        </w:trPr>
        <w:tc>
          <w:tcPr>
            <w:tcW w:w="2340" w:type="dxa"/>
            <w:tcBorders>
              <w:top w:val="single" w:color="bbbbbb" w:sz="1"/>
              <w:left w:val="single" w:color="bbbbbb" w:sz="1"/>
              <w:bottom w:val="single" w:color="bbbbbb" w:sz="1"/>
              <w:right w:val="single" w:color="bbbbbb" w:sz="1"/>
            </w:tcBorders>
            <w:shd w:color="000000" w:fill="ffffff" w:val="clear"/>
            <w:tcMar>
              <w:left w:w="100" w:type="dxa"/>
              <w:right w:w="100" w:type="dxa"/>
            </w:tcMar>
            <w:vAlign w:val="top"/>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18"/>
                <w:shd w:fill="auto" w:val="clear"/>
              </w:rPr>
              <w:t xml:space="preserve">RL (constructive)</w:t>
            </w:r>
          </w:p>
        </w:tc>
        <w:tc>
          <w:tcPr>
            <w:tcW w:w="1560" w:type="dxa"/>
            <w:tcBorders>
              <w:top w:val="single" w:color="bbbbbb" w:sz="1"/>
              <w:left w:val="single" w:color="bbbbbb" w:sz="1"/>
              <w:bottom w:val="single" w:color="bbbbbb" w:sz="1"/>
              <w:right w:val="single" w:color="bbbbbb"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333333"/>
                <w:spacing w:val="0"/>
                <w:position w:val="0"/>
                <w:sz w:val="18"/>
                <w:shd w:fill="auto" w:val="clear"/>
              </w:rPr>
              <w:t xml:space="preserve">8.5</w:t>
            </w:r>
          </w:p>
        </w:tc>
        <w:tc>
          <w:tcPr>
            <w:tcW w:w="1560" w:type="dxa"/>
            <w:tcBorders>
              <w:top w:val="single" w:color="bbbbbb" w:sz="1"/>
              <w:left w:val="single" w:color="bbbbbb" w:sz="1"/>
              <w:bottom w:val="single" w:color="bbbbbb" w:sz="1"/>
              <w:right w:val="single" w:color="bbbbbb"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333333"/>
                <w:spacing w:val="0"/>
                <w:position w:val="0"/>
                <w:sz w:val="18"/>
                <w:shd w:fill="auto" w:val="clear"/>
              </w:rPr>
              <w:t xml:space="preserve">10.0</w:t>
            </w:r>
          </w:p>
        </w:tc>
        <w:tc>
          <w:tcPr>
            <w:tcW w:w="2340" w:type="dxa"/>
            <w:tcBorders>
              <w:top w:val="single" w:color="bbbbbb" w:sz="1"/>
              <w:left w:val="single" w:color="bbbbbb" w:sz="1"/>
              <w:bottom w:val="single" w:color="bbbbbb" w:sz="1"/>
              <w:right w:val="single" w:color="bbbbbb"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333333"/>
                <w:spacing w:val="0"/>
                <w:position w:val="0"/>
                <w:sz w:val="18"/>
                <w:shd w:fill="auto" w:val="clear"/>
              </w:rPr>
              <w:t xml:space="preserve">—</w:t>
            </w:r>
          </w:p>
        </w:tc>
        <w:tc>
          <w:tcPr>
            <w:tcW w:w="1560" w:type="dxa"/>
            <w:tcBorders>
              <w:top w:val="single" w:color="bbbbbb" w:sz="1"/>
              <w:left w:val="single" w:color="bbbbbb" w:sz="1"/>
              <w:bottom w:val="single" w:color="bbbbbb" w:sz="1"/>
              <w:right w:val="single" w:color="bbbbbb"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333333"/>
                <w:spacing w:val="0"/>
                <w:position w:val="0"/>
                <w:sz w:val="18"/>
                <w:shd w:fill="auto" w:val="clear"/>
              </w:rPr>
              <w:t xml:space="preserve">—</w:t>
            </w:r>
          </w:p>
        </w:tc>
      </w:tr>
      <w:tr>
        <w:trPr>
          <w:trHeight w:val="1" w:hRule="atLeast"/>
          <w:jc w:val="left"/>
        </w:trPr>
        <w:tc>
          <w:tcPr>
            <w:tcW w:w="2340" w:type="dxa"/>
            <w:tcBorders>
              <w:top w:val="single" w:color="bbbbbb" w:sz="1"/>
              <w:left w:val="single" w:color="bbbbbb" w:sz="1"/>
              <w:bottom w:val="single" w:color="bbbbbb" w:sz="1"/>
              <w:right w:val="single" w:color="bbbbbb" w:sz="1"/>
            </w:tcBorders>
            <w:shd w:color="000000" w:fill="f2f7fb" w:val="clear"/>
            <w:tcMar>
              <w:left w:w="100" w:type="dxa"/>
              <w:right w:w="100" w:type="dxa"/>
            </w:tcMar>
            <w:vAlign w:val="top"/>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18"/>
                <w:shd w:fill="auto" w:val="clear"/>
              </w:rPr>
              <w:t xml:space="preserve">RR (constructive)</w:t>
            </w:r>
          </w:p>
        </w:tc>
        <w:tc>
          <w:tcPr>
            <w:tcW w:w="1560" w:type="dxa"/>
            <w:tcBorders>
              <w:top w:val="single" w:color="bbbbbb" w:sz="1"/>
              <w:left w:val="single" w:color="bbbbbb" w:sz="1"/>
              <w:bottom w:val="single" w:color="bbbbbb" w:sz="1"/>
              <w:right w:val="single" w:color="bbbbbb" w:sz="1"/>
            </w:tcBorders>
            <w:shd w:color="000000" w:fill="f2f7fb"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333333"/>
                <w:spacing w:val="0"/>
                <w:position w:val="0"/>
                <w:sz w:val="18"/>
                <w:shd w:fill="auto" w:val="clear"/>
              </w:rPr>
              <w:t xml:space="preserve">8.6</w:t>
            </w:r>
          </w:p>
        </w:tc>
        <w:tc>
          <w:tcPr>
            <w:tcW w:w="1560" w:type="dxa"/>
            <w:tcBorders>
              <w:top w:val="single" w:color="bbbbbb" w:sz="1"/>
              <w:left w:val="single" w:color="bbbbbb" w:sz="1"/>
              <w:bottom w:val="single" w:color="bbbbbb" w:sz="1"/>
              <w:right w:val="single" w:color="bbbbbb" w:sz="1"/>
            </w:tcBorders>
            <w:shd w:color="000000" w:fill="f2f7fb"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333333"/>
                <w:spacing w:val="0"/>
                <w:position w:val="0"/>
                <w:sz w:val="18"/>
                <w:shd w:fill="auto" w:val="clear"/>
              </w:rPr>
              <w:t xml:space="preserve">10.4</w:t>
            </w:r>
          </w:p>
        </w:tc>
        <w:tc>
          <w:tcPr>
            <w:tcW w:w="2340" w:type="dxa"/>
            <w:tcBorders>
              <w:top w:val="single" w:color="bbbbbb" w:sz="1"/>
              <w:left w:val="single" w:color="bbbbbb" w:sz="1"/>
              <w:bottom w:val="single" w:color="bbbbbb" w:sz="1"/>
              <w:right w:val="single" w:color="bbbbbb" w:sz="1"/>
            </w:tcBorders>
            <w:shd w:color="000000" w:fill="f2f7fb"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333333"/>
                <w:spacing w:val="0"/>
                <w:position w:val="0"/>
                <w:sz w:val="18"/>
                <w:shd w:fill="auto" w:val="clear"/>
              </w:rPr>
              <w:t xml:space="preserve">—</w:t>
            </w:r>
          </w:p>
        </w:tc>
        <w:tc>
          <w:tcPr>
            <w:tcW w:w="1560" w:type="dxa"/>
            <w:tcBorders>
              <w:top w:val="single" w:color="bbbbbb" w:sz="1"/>
              <w:left w:val="single" w:color="bbbbbb" w:sz="1"/>
              <w:bottom w:val="single" w:color="bbbbbb" w:sz="1"/>
              <w:right w:val="single" w:color="bbbbbb" w:sz="1"/>
            </w:tcBorders>
            <w:shd w:color="000000" w:fill="f2f7fb"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333333"/>
                <w:spacing w:val="0"/>
                <w:position w:val="0"/>
                <w:sz w:val="18"/>
                <w:shd w:fill="auto" w:val="clear"/>
              </w:rPr>
              <w:t xml:space="preserve">—</w:t>
            </w:r>
          </w:p>
        </w:tc>
      </w:tr>
    </w:tbl>
    <w:p>
      <w:pPr>
        <w:spacing w:before="240" w:after="160" w:line="240"/>
        <w:ind w:right="0" w:left="0" w:firstLine="0"/>
        <w:jc w:val="left"/>
        <w:rPr>
          <w:rFonts w:ascii="Arial" w:hAnsi="Arial" w:cs="Arial" w:eastAsia="Arial"/>
          <w:b/>
          <w:color w:val="1B3A5C"/>
          <w:spacing w:val="0"/>
          <w:position w:val="0"/>
          <w:sz w:val="26"/>
          <w:shd w:fill="auto" w:val="clear"/>
        </w:rPr>
      </w:pPr>
      <w:r>
        <w:rPr>
          <w:rFonts w:ascii="Arial" w:hAnsi="Arial" w:cs="Arial" w:eastAsia="Arial"/>
          <w:b/>
          <w:color w:val="1B3A5C"/>
          <w:spacing w:val="0"/>
          <w:position w:val="0"/>
          <w:sz w:val="26"/>
          <w:shd w:fill="auto" w:val="clear"/>
        </w:rPr>
        <w:t xml:space="preserve">4.3 Interpretation</w:t>
      </w:r>
    </w:p>
    <w:p>
      <w:pPr>
        <w:spacing w:before="0" w:after="160" w:line="276"/>
        <w:ind w:right="0" w:left="0" w:firstLine="0"/>
        <w:jc w:val="left"/>
        <w:rPr>
          <w:rFonts w:ascii="Arial" w:hAnsi="Arial" w:cs="Arial" w:eastAsia="Arial"/>
          <w:color w:val="auto"/>
          <w:spacing w:val="0"/>
          <w:position w:val="0"/>
          <w:sz w:val="22"/>
          <w:shd w:fill="auto" w:val="clear"/>
        </w:rPr>
      </w:pPr>
      <w:r>
        <w:rPr>
          <w:rFonts w:ascii="Arial" w:hAnsi="Arial" w:cs="Arial" w:eastAsia="Arial"/>
          <w:b/>
          <w:color w:val="333333"/>
          <w:spacing w:val="0"/>
          <w:position w:val="0"/>
          <w:sz w:val="22"/>
          <w:shd w:fill="auto" w:val="clear"/>
        </w:rPr>
        <w:t xml:space="preserve">The LR operator is the critical comparison. </w:t>
      </w:r>
      <w:r>
        <w:rPr>
          <w:rFonts w:ascii="Arial" w:hAnsi="Arial" w:cs="Arial" w:eastAsia="Arial"/>
          <w:color w:val="333333"/>
          <w:spacing w:val="0"/>
          <w:position w:val="0"/>
          <w:sz w:val="22"/>
          <w:shd w:fill="auto" w:val="clear"/>
        </w:rPr>
        <w:t xml:space="preserve">The LHC direct search reaches </w:t>
      </w:r>
      <w:r>
        <w:rPr>
          <w:rFonts w:ascii="Arial" w:hAnsi="Arial" w:cs="Arial" w:eastAsia="Arial"/>
          <w:color w:val="333333"/>
          <w:spacing w:val="0"/>
          <w:position w:val="0"/>
          <w:sz w:val="22"/>
          <w:shd w:fill="auto" w:val="clear"/>
        </w:rPr>
        <w:t xml:space="preserve">ΛLR &gt; 8.3 TeV from high-mass dilepton production. Paper V’s indirect bound from Kaon mixing reaches MKK &gt; 5000 TeV for the same operator </w:t>
      </w:r>
      <w:r>
        <w:rPr>
          <w:rFonts w:ascii="Arial" w:hAnsi="Arial" w:cs="Arial" w:eastAsia="Arial"/>
          <w:color w:val="333333"/>
          <w:spacing w:val="0"/>
          <w:position w:val="0"/>
          <w:sz w:val="22"/>
          <w:shd w:fill="auto" w:val="clear"/>
        </w:rPr>
        <w:t xml:space="preserve">—</w:t>
      </w:r>
      <w:r>
        <w:rPr>
          <w:rFonts w:ascii="Arial" w:hAnsi="Arial" w:cs="Arial" w:eastAsia="Arial"/>
          <w:color w:val="333333"/>
          <w:spacing w:val="0"/>
          <w:position w:val="0"/>
          <w:sz w:val="22"/>
          <w:shd w:fill="auto" w:val="clear"/>
        </w:rPr>
        <w:t xml:space="preserve"> a factor of ~600 stronger. This quantitatively demonstrates the power hierarchy between indirect FCNC constraints and direct collider production.</w:t>
      </w:r>
    </w:p>
    <w:p>
      <w:pPr>
        <w:spacing w:before="0" w:after="16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The enhancement comes from two sources identified in Paper V and well-established in the flavor physics literature: (1) the chiral enhancement of the LR operator’s hadronic matrix element ((mK/(ms+md))² </w:t>
      </w:r>
      <w:r>
        <w:rPr>
          <w:rFonts w:ascii="Cambria Math" w:hAnsi="Cambria Math" w:cs="Cambria Math" w:eastAsia="Cambria Math"/>
          <w:color w:val="333333"/>
          <w:spacing w:val="0"/>
          <w:position w:val="0"/>
          <w:sz w:val="22"/>
          <w:shd w:fill="auto" w:val="clear"/>
        </w:rPr>
        <w:t xml:space="preserve">≈</w:t>
      </w:r>
      <w:r>
        <w:rPr>
          <w:rFonts w:ascii="Arial" w:hAnsi="Arial" w:cs="Arial" w:eastAsia="Arial"/>
          <w:color w:val="333333"/>
          <w:spacing w:val="0"/>
          <w:position w:val="0"/>
          <w:sz w:val="22"/>
          <w:shd w:fill="auto" w:val="clear"/>
        </w:rPr>
        <w:t xml:space="preserve"> 25, with bag factor ratio B4/B1 </w:t>
      </w:r>
      <w:r>
        <w:rPr>
          <w:rFonts w:ascii="Cambria Math" w:hAnsi="Cambria Math" w:cs="Cambria Math" w:eastAsia="Cambria Math"/>
          <w:color w:val="333333"/>
          <w:spacing w:val="0"/>
          <w:position w:val="0"/>
          <w:sz w:val="22"/>
          <w:shd w:fill="auto" w:val="clear"/>
        </w:rPr>
        <w:t xml:space="preserve">≈</w:t>
      </w:r>
      <w:r>
        <w:rPr>
          <w:rFonts w:ascii="Arial" w:hAnsi="Arial" w:cs="Arial" w:eastAsia="Arial"/>
          <w:color w:val="333333"/>
          <w:spacing w:val="0"/>
          <w:position w:val="0"/>
          <w:sz w:val="22"/>
          <w:shd w:fill="auto" w:val="clear"/>
        </w:rPr>
        <w:t xml:space="preserve"> 1.6 from lattice QCD </w:t>
      </w:r>
      <w:r>
        <w:rPr>
          <w:rFonts w:ascii="Arial" w:hAnsi="Arial" w:cs="Arial" w:eastAsia="Arial"/>
          <w:color w:val="333333"/>
          <w:spacing w:val="0"/>
          <w:position w:val="0"/>
          <w:sz w:val="22"/>
          <w:shd w:fill="auto" w:val="clear"/>
        </w:rPr>
        <w:t xml:space="preserve">—</w:t>
      </w:r>
      <w:r>
        <w:rPr>
          <w:rFonts w:ascii="Arial" w:hAnsi="Arial" w:cs="Arial" w:eastAsia="Arial"/>
          <w:color w:val="333333"/>
          <w:spacing w:val="0"/>
          <w:position w:val="0"/>
          <w:sz w:val="22"/>
          <w:shd w:fill="auto" w:val="clear"/>
        </w:rPr>
        <w:t xml:space="preserve"> see Buras, Misiak, Urban, Nucl.Phys.B 586 (2000) 397 and the FLAG lattice review), and (2) the RG running enhancement (</w:t>
      </w:r>
      <w:r>
        <w:rPr>
          <w:rFonts w:ascii="Arial" w:hAnsi="Arial" w:cs="Arial" w:eastAsia="Arial"/>
          <w:color w:val="333333"/>
          <w:spacing w:val="0"/>
          <w:position w:val="0"/>
          <w:sz w:val="22"/>
          <w:shd w:fill="auto" w:val="clear"/>
        </w:rPr>
        <w:t xml:space="preserve">ηLR </w:t>
      </w:r>
      <w:r>
        <w:rPr>
          <w:rFonts w:ascii="Cambria Math" w:hAnsi="Cambria Math" w:cs="Cambria Math" w:eastAsia="Cambria Math"/>
          <w:color w:val="333333"/>
          <w:spacing w:val="0"/>
          <w:position w:val="0"/>
          <w:sz w:val="22"/>
          <w:shd w:fill="auto" w:val="clear"/>
        </w:rPr>
        <w:t xml:space="preserve">≈</w:t>
      </w:r>
      <w:r>
        <w:rPr>
          <w:rFonts w:ascii="Arial" w:hAnsi="Arial" w:cs="Arial" w:eastAsia="Arial"/>
          <w:color w:val="333333"/>
          <w:spacing w:val="0"/>
          <w:position w:val="0"/>
          <w:sz w:val="22"/>
          <w:shd w:fill="auto" w:val="clear"/>
        </w:rPr>
        <w:t xml:space="preserve"> 3.5</w:t>
      </w:r>
      <w:r>
        <w:rPr>
          <w:rFonts w:ascii="Arial" w:hAnsi="Arial" w:cs="Arial" w:eastAsia="Arial"/>
          <w:color w:val="333333"/>
          <w:spacing w:val="0"/>
          <w:position w:val="0"/>
          <w:sz w:val="22"/>
          <w:shd w:fill="auto" w:val="clear"/>
        </w:rPr>
        <w:t xml:space="preserve">–</w:t>
      </w:r>
      <w:r>
        <w:rPr>
          <w:rFonts w:ascii="Arial" w:hAnsi="Arial" w:cs="Arial" w:eastAsia="Arial"/>
          <w:color w:val="333333"/>
          <w:spacing w:val="0"/>
          <w:position w:val="0"/>
          <w:sz w:val="22"/>
          <w:shd w:fill="auto" w:val="clear"/>
        </w:rPr>
        <w:t xml:space="preserve">4.5 at NLO vs </w:t>
      </w:r>
      <w:r>
        <w:rPr>
          <w:rFonts w:ascii="Arial" w:hAnsi="Arial" w:cs="Arial" w:eastAsia="Arial"/>
          <w:color w:val="333333"/>
          <w:spacing w:val="0"/>
          <w:position w:val="0"/>
          <w:sz w:val="22"/>
          <w:shd w:fill="auto" w:val="clear"/>
        </w:rPr>
        <w:t xml:space="preserve">ηVLL </w:t>
      </w:r>
      <w:r>
        <w:rPr>
          <w:rFonts w:ascii="Cambria Math" w:hAnsi="Cambria Math" w:cs="Cambria Math" w:eastAsia="Cambria Math"/>
          <w:color w:val="333333"/>
          <w:spacing w:val="0"/>
          <w:position w:val="0"/>
          <w:sz w:val="22"/>
          <w:shd w:fill="auto" w:val="clear"/>
        </w:rPr>
        <w:t xml:space="preserve">≈</w:t>
      </w:r>
      <w:r>
        <w:rPr>
          <w:rFonts w:ascii="Arial" w:hAnsi="Arial" w:cs="Arial" w:eastAsia="Arial"/>
          <w:color w:val="333333"/>
          <w:spacing w:val="0"/>
          <w:position w:val="0"/>
          <w:sz w:val="22"/>
          <w:shd w:fill="auto" w:val="clear"/>
        </w:rPr>
        <w:t xml:space="preserve"> 1.3, computed following Buras, Jager, Urban, Nucl.Phys.B 605 (2001) 600). The UTfit model-independent bounds used in Paper V are from the UTfit Collaboration, JHEP 0803 (2008) 049. The combined effect amplifies the </w:t>
      </w:r>
      <w:r>
        <w:rPr>
          <w:rFonts w:ascii="Arial" w:hAnsi="Arial" w:cs="Arial" w:eastAsia="Arial"/>
          <w:color w:val="333333"/>
          <w:spacing w:val="0"/>
          <w:position w:val="0"/>
          <w:sz w:val="22"/>
          <w:shd w:fill="auto" w:val="clear"/>
        </w:rPr>
        <w:t xml:space="preserve">ΔS = 2 sensitivity by a factor of 24</w:t>
      </w:r>
      <w:r>
        <w:rPr>
          <w:rFonts w:ascii="Arial" w:hAnsi="Arial" w:cs="Arial" w:eastAsia="Arial"/>
          <w:color w:val="333333"/>
          <w:spacing w:val="0"/>
          <w:position w:val="0"/>
          <w:sz w:val="22"/>
          <w:shd w:fill="auto" w:val="clear"/>
        </w:rPr>
        <w:t xml:space="preserve">–</w:t>
      </w:r>
      <w:r>
        <w:rPr>
          <w:rFonts w:ascii="Arial" w:hAnsi="Arial" w:cs="Arial" w:eastAsia="Arial"/>
          <w:color w:val="333333"/>
          <w:spacing w:val="0"/>
          <w:position w:val="0"/>
          <w:sz w:val="22"/>
          <w:shd w:fill="auto" w:val="clear"/>
        </w:rPr>
        <w:t xml:space="preserve">40 relative to the VLL operator (Paper V Eq. 9), which then propagates into the MKK bound through the square root of the Wilson coefficient.</w:t>
      </w:r>
    </w:p>
    <w:p>
      <w:pPr>
        <w:spacing w:before="0" w:after="16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This ratio is not specific to the multi-kink framework </w:t>
      </w:r>
      <w:r>
        <w:rPr>
          <w:rFonts w:ascii="Arial" w:hAnsi="Arial" w:cs="Arial" w:eastAsia="Arial"/>
          <w:color w:val="333333"/>
          <w:spacing w:val="0"/>
          <w:position w:val="0"/>
          <w:sz w:val="22"/>
          <w:shd w:fill="auto" w:val="clear"/>
        </w:rPr>
        <w:t xml:space="preserve">—</w:t>
      </w:r>
      <w:r>
        <w:rPr>
          <w:rFonts w:ascii="Arial" w:hAnsi="Arial" w:cs="Arial" w:eastAsia="Arial"/>
          <w:color w:val="333333"/>
          <w:spacing w:val="0"/>
          <w:position w:val="0"/>
          <w:sz w:val="22"/>
          <w:shd w:fill="auto" w:val="clear"/>
        </w:rPr>
        <w:t xml:space="preserve"> it applies generically to any split-fermion or extra-dimensional model with LR operators in the Kaon system. The contribution here is to demonstrate the ratio quantitatively against actual LHC data rather than parametric estimates.</w:t>
      </w:r>
    </w:p>
    <w:p>
      <w:pPr>
        <w:spacing w:before="360" w:after="160" w:line="240"/>
        <w:ind w:right="0" w:left="0" w:firstLine="0"/>
        <w:jc w:val="left"/>
        <w:rPr>
          <w:rFonts w:ascii="Arial" w:hAnsi="Arial" w:cs="Arial" w:eastAsia="Arial"/>
          <w:b/>
          <w:color w:val="1B3A5C"/>
          <w:spacing w:val="0"/>
          <w:position w:val="0"/>
          <w:sz w:val="32"/>
          <w:shd w:fill="auto" w:val="clear"/>
        </w:rPr>
      </w:pPr>
      <w:r>
        <w:rPr>
          <w:rFonts w:ascii="Arial" w:hAnsi="Arial" w:cs="Arial" w:eastAsia="Arial"/>
          <w:b/>
          <w:color w:val="1B3A5C"/>
          <w:spacing w:val="0"/>
          <w:position w:val="0"/>
          <w:sz w:val="32"/>
          <w:shd w:fill="auto" w:val="clear"/>
        </w:rPr>
        <w:t xml:space="preserve">5. Pipeline Validation: Dimuon Invariant Mass Spectrum</w:t>
      </w:r>
    </w:p>
    <w:p>
      <w:pPr>
        <w:spacing w:before="240" w:after="160" w:line="240"/>
        <w:ind w:right="0" w:left="0" w:firstLine="0"/>
        <w:jc w:val="left"/>
        <w:rPr>
          <w:rFonts w:ascii="Arial" w:hAnsi="Arial" w:cs="Arial" w:eastAsia="Arial"/>
          <w:b/>
          <w:color w:val="1B3A5C"/>
          <w:spacing w:val="0"/>
          <w:position w:val="0"/>
          <w:sz w:val="26"/>
          <w:shd w:fill="auto" w:val="clear"/>
        </w:rPr>
      </w:pPr>
      <w:r>
        <w:rPr>
          <w:rFonts w:ascii="Arial" w:hAnsi="Arial" w:cs="Arial" w:eastAsia="Arial"/>
          <w:b/>
          <w:color w:val="1B3A5C"/>
          <w:spacing w:val="0"/>
          <w:position w:val="0"/>
          <w:sz w:val="26"/>
          <w:shd w:fill="auto" w:val="clear"/>
        </w:rPr>
        <w:t xml:space="preserve">5.1 Purpose</w:t>
      </w:r>
    </w:p>
    <w:p>
      <w:pPr>
        <w:spacing w:before="0" w:after="16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This section serves a different function from the preceding two. The dimuon spectrum does not test a distinctive prediction of the multi-kink framework </w:t>
      </w:r>
      <w:r>
        <w:rPr>
          <w:rFonts w:ascii="Arial" w:hAnsi="Arial" w:cs="Arial" w:eastAsia="Arial"/>
          <w:color w:val="333333"/>
          <w:spacing w:val="0"/>
          <w:position w:val="0"/>
          <w:sz w:val="22"/>
          <w:shd w:fill="auto" w:val="clear"/>
        </w:rPr>
        <w:t xml:space="preserve">—</w:t>
      </w:r>
      <w:r>
        <w:rPr>
          <w:rFonts w:ascii="Arial" w:hAnsi="Arial" w:cs="Arial" w:eastAsia="Arial"/>
          <w:color w:val="333333"/>
          <w:spacing w:val="0"/>
          <w:position w:val="0"/>
          <w:sz w:val="22"/>
          <w:shd w:fill="auto" w:val="clear"/>
        </w:rPr>
        <w:t xml:space="preserve"> any heavy mediator model predicts no signal at accessible masses. Rather, it serves two purposes: (1) validating the end-to-end analysis pipeline (data acquisition, ROOT file parsing, four-vector reconstruction, invariant mass calculation) against known resonances with precisely measured masses; and (2) confirming as a consistency check that the high-mass tail is compatible with SM Drell-Yan production, a necessary condition for any model requiring MKK far above the direct search reach.</w:t>
      </w:r>
    </w:p>
    <w:p>
      <w:pPr>
        <w:spacing w:before="240" w:after="160" w:line="240"/>
        <w:ind w:right="0" w:left="0" w:firstLine="0"/>
        <w:jc w:val="left"/>
        <w:rPr>
          <w:rFonts w:ascii="Arial" w:hAnsi="Arial" w:cs="Arial" w:eastAsia="Arial"/>
          <w:b/>
          <w:color w:val="1B3A5C"/>
          <w:spacing w:val="0"/>
          <w:position w:val="0"/>
          <w:sz w:val="26"/>
          <w:shd w:fill="auto" w:val="clear"/>
        </w:rPr>
      </w:pPr>
      <w:r>
        <w:rPr>
          <w:rFonts w:ascii="Arial" w:hAnsi="Arial" w:cs="Arial" w:eastAsia="Arial"/>
          <w:b/>
          <w:color w:val="1B3A5C"/>
          <w:spacing w:val="0"/>
          <w:position w:val="0"/>
          <w:sz w:val="26"/>
          <w:shd w:fill="auto" w:val="clear"/>
        </w:rPr>
        <w:t xml:space="preserve">5.2 The Data: CMS 2012 DoubleMuParked (Record 12341)</w:t>
      </w:r>
    </w:p>
    <w:p>
      <w:pPr>
        <w:spacing w:before="0" w:after="160" w:line="276"/>
        <w:ind w:right="0" w:left="0" w:firstLine="0"/>
        <w:jc w:val="left"/>
        <w:rPr>
          <w:rFonts w:ascii="Arial" w:hAnsi="Arial" w:cs="Arial" w:eastAsia="Arial"/>
          <w:color w:val="333333"/>
          <w:spacing w:val="0"/>
          <w:position w:val="0"/>
          <w:sz w:val="22"/>
          <w:shd w:fill="auto" w:val="clear"/>
        </w:rPr>
      </w:pPr>
      <w:r>
        <w:rPr>
          <w:rFonts w:ascii="Arial" w:hAnsi="Arial" w:cs="Arial" w:eastAsia="Arial"/>
          <w:color w:val="333333"/>
          <w:spacing w:val="0"/>
          <w:position w:val="0"/>
          <w:sz w:val="22"/>
          <w:shd w:fill="auto" w:val="clear"/>
        </w:rPr>
        <w:t xml:space="preserve">The dataset contains 61.5 million dimuon events at </w:t>
      </w:r>
      <w:r>
        <w:rPr>
          <w:rFonts w:ascii="Cambria Math" w:hAnsi="Cambria Math" w:cs="Cambria Math" w:eastAsia="Cambria Math"/>
          <w:color w:val="333333"/>
          <w:spacing w:val="0"/>
          <w:position w:val="0"/>
          <w:sz w:val="22"/>
          <w:shd w:fill="auto" w:val="clear"/>
        </w:rPr>
        <w:t xml:space="preserve">√</w:t>
      </w:r>
      <w:r>
        <w:rPr>
          <w:rFonts w:ascii="Arial" w:hAnsi="Arial" w:cs="Arial" w:eastAsia="Arial"/>
          <w:color w:val="333333"/>
          <w:spacing w:val="0"/>
          <w:position w:val="0"/>
          <w:sz w:val="22"/>
          <w:shd w:fill="auto" w:val="clear"/>
        </w:rPr>
        <w:t xml:space="preserve">s = 8 TeV. Branches: Muon_pt, Muon_eta, Muon_phi, Muon_mass, Muon_charge. The full dimuon invariant mass spectrum from this data shows the complete resonance landscape from the </w:t>
      </w:r>
      <w:r>
        <w:rPr>
          <w:rFonts w:ascii="Arial" w:hAnsi="Arial" w:cs="Arial" w:eastAsia="Arial"/>
          <w:color w:val="333333"/>
          <w:spacing w:val="0"/>
          <w:position w:val="0"/>
          <w:sz w:val="22"/>
          <w:shd w:fill="auto" w:val="clear"/>
        </w:rPr>
        <w:t xml:space="preserve">η meson (~548 MeV) through the J/ψ (3.1 GeV), Υ family (9.46</w:t>
      </w:r>
      <w:r>
        <w:rPr>
          <w:rFonts w:ascii="Arial" w:hAnsi="Arial" w:cs="Arial" w:eastAsia="Arial"/>
          <w:color w:val="333333"/>
          <w:spacing w:val="0"/>
          <w:position w:val="0"/>
          <w:sz w:val="22"/>
          <w:shd w:fill="auto" w:val="clear"/>
        </w:rPr>
        <w:t xml:space="preserve">–</w:t>
      </w:r>
      <w:r>
        <w:rPr>
          <w:rFonts w:ascii="Arial" w:hAnsi="Arial" w:cs="Arial" w:eastAsia="Arial"/>
          <w:color w:val="333333"/>
          <w:spacing w:val="0"/>
          <w:position w:val="0"/>
          <w:sz w:val="22"/>
          <w:shd w:fill="auto" w:val="clear"/>
        </w:rPr>
        <w:t xml:space="preserve">10.36 GeV), and Z boson (91.2 GeV), sitting on a Drell-Yan continuum.</w:t>
      </w:r>
    </w:p>
    <w:p>
      <w:pPr>
        <w:spacing w:before="0" w:after="160" w:line="240"/>
        <w:ind w:right="0" w:left="0" w:firstLine="0"/>
        <w:jc w:val="left"/>
        <w:rPr>
          <w:rFonts w:ascii="Arial" w:hAnsi="Arial" w:cs="Arial" w:eastAsia="Arial"/>
          <w:color w:val="auto"/>
          <w:spacing w:val="0"/>
          <w:position w:val="0"/>
          <w:sz w:val="22"/>
          <w:shd w:fill="auto" w:val="clear"/>
        </w:rPr>
      </w:pPr>
      <w:r>
        <w:object w:dxaOrig="8640" w:dyaOrig="5595">
          <v:rect xmlns:o="urn:schemas-microsoft-com:office:office" xmlns:v="urn:schemas-microsoft-com:vml" id="rectole0000000001" style="width:432.000000pt;height:279.75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200" w:after="200" w:line="240"/>
        <w:ind w:right="360" w:left="360" w:firstLine="0"/>
        <w:jc w:val="left"/>
        <w:rPr>
          <w:rFonts w:ascii="Arial" w:hAnsi="Arial" w:cs="Arial" w:eastAsia="Arial"/>
          <w:i/>
          <w:color w:val="CC6600"/>
          <w:spacing w:val="0"/>
          <w:position w:val="0"/>
          <w:sz w:val="20"/>
          <w:shd w:fill="FFF8F0" w:val="clear"/>
        </w:rPr>
      </w:pPr>
      <w:r>
        <w:rPr>
          <w:rFonts w:ascii="Arial" w:hAnsi="Arial" w:cs="Arial" w:eastAsia="Arial"/>
          <w:i/>
          <w:color w:val="CC6600"/>
          <w:spacing w:val="0"/>
          <w:position w:val="0"/>
          <w:sz w:val="20"/>
          <w:shd w:fill="FFF8F0" w:val="clear"/>
        </w:rPr>
        <w:t xml:space="preserve">.</w:t>
      </w:r>
    </w:p>
    <w:p>
      <w:pPr>
        <w:spacing w:before="200" w:after="200" w:line="240"/>
        <w:ind w:right="360" w:left="360" w:firstLine="0"/>
        <w:jc w:val="left"/>
        <w:rPr>
          <w:rFonts w:ascii="Arial" w:hAnsi="Arial" w:cs="Arial" w:eastAsia="Arial"/>
          <w:color w:val="auto"/>
          <w:spacing w:val="0"/>
          <w:position w:val="0"/>
          <w:sz w:val="22"/>
          <w:shd w:fill="FFF8F0" w:val="clear"/>
        </w:rPr>
      </w:pPr>
      <w:r>
        <w:object w:dxaOrig="8640" w:dyaOrig="5595">
          <v:rect xmlns:o="urn:schemas-microsoft-com:office:office" xmlns:v="urn:schemas-microsoft-com:vml" id="rectole0000000002" style="width:432.000000pt;height:279.75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spacing w:before="200" w:after="200" w:line="240"/>
        <w:ind w:right="360" w:left="360" w:firstLine="0"/>
        <w:jc w:val="left"/>
        <w:rPr>
          <w:rFonts w:ascii="Arial" w:hAnsi="Arial" w:cs="Arial" w:eastAsia="Arial"/>
          <w:color w:val="auto"/>
          <w:spacing w:val="0"/>
          <w:position w:val="0"/>
          <w:sz w:val="22"/>
          <w:shd w:fill="FFF8F0" w:val="clear"/>
        </w:rPr>
      </w:pPr>
    </w:p>
    <w:p>
      <w:pPr>
        <w:spacing w:before="240" w:after="160" w:line="240"/>
        <w:ind w:right="0" w:left="0" w:firstLine="0"/>
        <w:jc w:val="left"/>
        <w:rPr>
          <w:rFonts w:ascii="Arial" w:hAnsi="Arial" w:cs="Arial" w:eastAsia="Arial"/>
          <w:b/>
          <w:color w:val="1B3A5C"/>
          <w:spacing w:val="0"/>
          <w:position w:val="0"/>
          <w:sz w:val="26"/>
          <w:shd w:fill="auto" w:val="clear"/>
        </w:rPr>
      </w:pPr>
      <w:r>
        <w:rPr>
          <w:rFonts w:ascii="Arial" w:hAnsi="Arial" w:cs="Arial" w:eastAsia="Arial"/>
          <w:b/>
          <w:color w:val="1B3A5C"/>
          <w:spacing w:val="0"/>
          <w:position w:val="0"/>
          <w:sz w:val="26"/>
          <w:shd w:fill="auto" w:val="clear"/>
        </w:rPr>
        <w:t xml:space="preserve">5.3 Confirmed Findings</w:t>
      </w:r>
    </w:p>
    <w:p>
      <w:pPr>
        <w:spacing w:before="0" w:after="16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The analysis of 38.6 million opposite-sign dimuon pairs confirms:</w:t>
      </w:r>
    </w:p>
    <w:p>
      <w:pPr>
        <w:spacing w:before="0" w:after="160" w:line="276"/>
        <w:ind w:right="0" w:left="0" w:firstLine="0"/>
        <w:jc w:val="left"/>
        <w:rPr>
          <w:rFonts w:ascii="Arial" w:hAnsi="Arial" w:cs="Arial" w:eastAsia="Arial"/>
          <w:color w:val="auto"/>
          <w:spacing w:val="0"/>
          <w:position w:val="0"/>
          <w:sz w:val="22"/>
          <w:shd w:fill="auto" w:val="clear"/>
        </w:rPr>
      </w:pPr>
      <w:r>
        <w:rPr>
          <w:rFonts w:ascii="Arial" w:hAnsi="Arial" w:cs="Arial" w:eastAsia="Arial"/>
          <w:b/>
          <w:color w:val="333333"/>
          <w:spacing w:val="0"/>
          <w:position w:val="0"/>
          <w:sz w:val="22"/>
          <w:shd w:fill="auto" w:val="clear"/>
        </w:rPr>
        <w:t xml:space="preserve">(a) </w:t>
      </w:r>
      <w:r>
        <w:rPr>
          <w:rFonts w:ascii="Arial" w:hAnsi="Arial" w:cs="Arial" w:eastAsia="Arial"/>
          <w:color w:val="333333"/>
          <w:spacing w:val="0"/>
          <w:position w:val="0"/>
          <w:sz w:val="22"/>
          <w:shd w:fill="auto" w:val="clear"/>
        </w:rPr>
        <w:t xml:space="preserve">Clean resonance peaks at </w:t>
      </w:r>
      <w:r>
        <w:rPr>
          <w:rFonts w:ascii="Arial" w:hAnsi="Arial" w:cs="Arial" w:eastAsia="Arial"/>
          <w:color w:val="333333"/>
          <w:spacing w:val="0"/>
          <w:position w:val="0"/>
          <w:sz w:val="22"/>
          <w:shd w:fill="auto" w:val="clear"/>
        </w:rPr>
        <w:t xml:space="preserve">ω/ρ (0.78 GeV), J/ψ (3.10 GeV), Υ(1S) (9.45 GeV), and Z (90.90 GeV), all within one bin width of PDG values. The analysis pipeline correctly reconstructs four-vectors from the NanoAOD muon branches.</w:t>
      </w:r>
    </w:p>
    <w:p>
      <w:pPr>
        <w:spacing w:before="0" w:after="160" w:line="276"/>
        <w:ind w:right="0" w:left="0" w:firstLine="0"/>
        <w:jc w:val="left"/>
        <w:rPr>
          <w:rFonts w:ascii="Arial" w:hAnsi="Arial" w:cs="Arial" w:eastAsia="Arial"/>
          <w:color w:val="auto"/>
          <w:spacing w:val="0"/>
          <w:position w:val="0"/>
          <w:sz w:val="22"/>
          <w:shd w:fill="auto" w:val="clear"/>
        </w:rPr>
      </w:pPr>
      <w:r>
        <w:rPr>
          <w:rFonts w:ascii="Arial" w:hAnsi="Arial" w:cs="Arial" w:eastAsia="Arial"/>
          <w:b/>
          <w:color w:val="333333"/>
          <w:spacing w:val="0"/>
          <w:position w:val="0"/>
          <w:sz w:val="22"/>
          <w:shd w:fill="auto" w:val="clear"/>
        </w:rPr>
        <w:t xml:space="preserve">(b) </w:t>
      </w:r>
      <w:r>
        <w:rPr>
          <w:rFonts w:ascii="Arial" w:hAnsi="Arial" w:cs="Arial" w:eastAsia="Arial"/>
          <w:color w:val="333333"/>
          <w:spacing w:val="0"/>
          <w:position w:val="0"/>
          <w:sz w:val="22"/>
          <w:shd w:fill="auto" w:val="clear"/>
        </w:rPr>
        <w:t xml:space="preserve">A smooth Drell-Yan continuum in the high-mass tail: 36,139 events in [200, 1000] GeV with no resonant excess, consistent with SM expectations and confirming the absence of a Z</w:t>
      </w:r>
      <w:r>
        <w:rPr>
          <w:rFonts w:ascii="Arial" w:hAnsi="Arial" w:cs="Arial" w:eastAsia="Arial"/>
          <w:color w:val="333333"/>
          <w:spacing w:val="0"/>
          <w:position w:val="0"/>
          <w:sz w:val="22"/>
          <w:shd w:fill="auto" w:val="clear"/>
        </w:rPr>
        <w:t xml:space="preserve">′</w:t>
      </w:r>
      <w:r>
        <w:rPr>
          <w:rFonts w:ascii="Arial" w:hAnsi="Arial" w:cs="Arial" w:eastAsia="Arial"/>
          <w:color w:val="333333"/>
          <w:spacing w:val="0"/>
          <w:position w:val="0"/>
          <w:sz w:val="22"/>
          <w:shd w:fill="auto" w:val="clear"/>
        </w:rPr>
        <w:t xml:space="preserve"> at accessible masses.</w:t>
      </w:r>
    </w:p>
    <w:p>
      <w:pPr>
        <w:spacing w:before="0" w:after="160" w:line="276"/>
        <w:ind w:right="0" w:left="0" w:firstLine="0"/>
        <w:jc w:val="left"/>
        <w:rPr>
          <w:rFonts w:ascii="Arial" w:hAnsi="Arial" w:cs="Arial" w:eastAsia="Arial"/>
          <w:color w:val="auto"/>
          <w:spacing w:val="0"/>
          <w:position w:val="0"/>
          <w:sz w:val="22"/>
          <w:shd w:fill="auto" w:val="clear"/>
        </w:rPr>
      </w:pPr>
      <w:r>
        <w:rPr>
          <w:rFonts w:ascii="Arial" w:hAnsi="Arial" w:cs="Arial" w:eastAsia="Arial"/>
          <w:b/>
          <w:color w:val="333333"/>
          <w:spacing w:val="0"/>
          <w:position w:val="0"/>
          <w:sz w:val="22"/>
          <w:shd w:fill="auto" w:val="clear"/>
        </w:rPr>
        <w:t xml:space="preserve">(c) </w:t>
      </w:r>
      <w:r>
        <w:rPr>
          <w:rFonts w:ascii="Arial" w:hAnsi="Arial" w:cs="Arial" w:eastAsia="Arial"/>
          <w:color w:val="333333"/>
          <w:spacing w:val="0"/>
          <w:position w:val="0"/>
          <w:sz w:val="22"/>
          <w:shd w:fill="auto" w:val="clear"/>
        </w:rPr>
        <w:t xml:space="preserve">The Z peak at 90.90 GeV with 6.6 million events provides a high-statistics calibration anchor. The </w:t>
      </w:r>
      <w:r>
        <w:rPr>
          <w:rFonts w:ascii="Cambria Math" w:hAnsi="Cambria Math" w:cs="Cambria Math" w:eastAsia="Cambria Math"/>
          <w:color w:val="333333"/>
          <w:spacing w:val="0"/>
          <w:position w:val="0"/>
          <w:sz w:val="22"/>
          <w:shd w:fill="auto" w:val="clear"/>
        </w:rPr>
        <w:t xml:space="preserve">−</w:t>
      </w:r>
      <w:r>
        <w:rPr>
          <w:rFonts w:ascii="Arial" w:hAnsi="Arial" w:cs="Arial" w:eastAsia="Arial"/>
          <w:color w:val="333333"/>
          <w:spacing w:val="0"/>
          <w:position w:val="0"/>
          <w:sz w:val="22"/>
          <w:shd w:fill="auto" w:val="clear"/>
        </w:rPr>
        <w:t xml:space="preserve">288 MeV offset from the PDG value (91.188 GeV) is consistent with bin-width effects and the asymmetric Breit-Wigner convolution with detector resolution.</w:t>
      </w:r>
    </w:p>
    <w:p>
      <w:pPr>
        <w:spacing w:before="360" w:after="160" w:line="240"/>
        <w:ind w:right="0" w:left="0" w:firstLine="0"/>
        <w:jc w:val="left"/>
        <w:rPr>
          <w:rFonts w:ascii="Arial" w:hAnsi="Arial" w:cs="Arial" w:eastAsia="Arial"/>
          <w:b/>
          <w:color w:val="1B3A5C"/>
          <w:spacing w:val="0"/>
          <w:position w:val="0"/>
          <w:sz w:val="32"/>
          <w:shd w:fill="auto" w:val="clear"/>
        </w:rPr>
      </w:pPr>
      <w:r>
        <w:rPr>
          <w:rFonts w:ascii="Arial" w:hAnsi="Arial" w:cs="Arial" w:eastAsia="Arial"/>
          <w:b/>
          <w:color w:val="1B3A5C"/>
          <w:spacing w:val="0"/>
          <w:position w:val="0"/>
          <w:sz w:val="32"/>
          <w:shd w:fill="auto" w:val="clear"/>
        </w:rPr>
        <w:t xml:space="preserve">6. Supporting Data: CMS 8 TeV Angular Analysis (ins1385600)</w:t>
      </w:r>
    </w:p>
    <w:p>
      <w:pPr>
        <w:spacing w:before="0" w:after="16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The earlier 8 TeV measurement (20.5 fb</w:t>
      </w:r>
      <w:r>
        <w:rPr>
          <w:rFonts w:ascii="Calibri" w:hAnsi="Calibri" w:cs="Calibri" w:eastAsia="Calibri"/>
          <w:color w:val="333333"/>
          <w:spacing w:val="0"/>
          <w:position w:val="0"/>
          <w:sz w:val="22"/>
          <w:shd w:fill="auto" w:val="clear"/>
        </w:rPr>
        <w:t xml:space="preserve">⁻</w:t>
      </w:r>
      <w:r>
        <w:rPr>
          <w:rFonts w:ascii="Arial" w:hAnsi="Arial" w:cs="Arial" w:eastAsia="Arial"/>
          <w:color w:val="333333"/>
          <w:spacing w:val="0"/>
          <w:position w:val="0"/>
          <w:sz w:val="22"/>
          <w:shd w:fill="auto" w:val="clear"/>
        </w:rPr>
        <w:t xml:space="preserve">¹, 1430 signal decays) provides FL, AFB, and the differential branching fraction in q² bins. Key values from the combined 7+8 TeV analysis:</w:t>
      </w:r>
    </w:p>
    <w:tbl>
      <w:tblPr/>
      <w:tblGrid>
        <w:gridCol w:w="1872"/>
        <w:gridCol w:w="1872"/>
        <w:gridCol w:w="1872"/>
        <w:gridCol w:w="1872"/>
        <w:gridCol w:w="1872"/>
      </w:tblGrid>
      <w:tr>
        <w:trPr>
          <w:trHeight w:val="1" w:hRule="atLeast"/>
          <w:jc w:val="left"/>
        </w:trPr>
        <w:tc>
          <w:tcPr>
            <w:tcW w:w="1872" w:type="dxa"/>
            <w:tcBorders>
              <w:top w:val="single" w:color="bbbbbb" w:sz="1"/>
              <w:left w:val="single" w:color="bbbbbb" w:sz="1"/>
              <w:bottom w:val="single" w:color="bbbbbb" w:sz="1"/>
              <w:right w:val="single" w:color="bbbbbb" w:sz="1"/>
            </w:tcBorders>
            <w:shd w:color="000000" w:fill="1b3a5c" w:val="clear"/>
            <w:tcMar>
              <w:left w:w="100" w:type="dxa"/>
              <w:right w:w="10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18"/>
                <w:shd w:fill="auto" w:val="clear"/>
              </w:rPr>
              <w:t xml:space="preserve">q² [GeV²]</w:t>
            </w:r>
          </w:p>
        </w:tc>
        <w:tc>
          <w:tcPr>
            <w:tcW w:w="1872" w:type="dxa"/>
            <w:tcBorders>
              <w:top w:val="single" w:color="bbbbbb" w:sz="1"/>
              <w:left w:val="single" w:color="bbbbbb" w:sz="1"/>
              <w:bottom w:val="single" w:color="bbbbbb" w:sz="1"/>
              <w:right w:val="single" w:color="bbbbbb" w:sz="1"/>
            </w:tcBorders>
            <w:shd w:color="000000" w:fill="1b3a5c" w:val="clear"/>
            <w:tcMar>
              <w:left w:w="100" w:type="dxa"/>
              <w:right w:w="10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18"/>
                <w:shd w:fill="auto" w:val="clear"/>
              </w:rPr>
              <w:t xml:space="preserve">FL</w:t>
            </w:r>
          </w:p>
        </w:tc>
        <w:tc>
          <w:tcPr>
            <w:tcW w:w="1872" w:type="dxa"/>
            <w:tcBorders>
              <w:top w:val="single" w:color="bbbbbb" w:sz="1"/>
              <w:left w:val="single" w:color="bbbbbb" w:sz="1"/>
              <w:bottom w:val="single" w:color="bbbbbb" w:sz="1"/>
              <w:right w:val="single" w:color="bbbbbb" w:sz="1"/>
            </w:tcBorders>
            <w:shd w:color="000000" w:fill="1b3a5c" w:val="clear"/>
            <w:tcMar>
              <w:left w:w="100" w:type="dxa"/>
              <w:right w:w="10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18"/>
                <w:shd w:fill="auto" w:val="clear"/>
              </w:rPr>
              <w:t xml:space="preserve">AFB</w:t>
            </w:r>
          </w:p>
        </w:tc>
        <w:tc>
          <w:tcPr>
            <w:tcW w:w="1872" w:type="dxa"/>
            <w:tcBorders>
              <w:top w:val="single" w:color="bbbbbb" w:sz="1"/>
              <w:left w:val="single" w:color="bbbbbb" w:sz="1"/>
              <w:bottom w:val="single" w:color="bbbbbb" w:sz="1"/>
              <w:right w:val="single" w:color="bbbbbb" w:sz="1"/>
            </w:tcBorders>
            <w:shd w:color="000000" w:fill="1b3a5c" w:val="clear"/>
            <w:tcMar>
              <w:left w:w="100" w:type="dxa"/>
              <w:right w:w="10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18"/>
                <w:shd w:fill="auto" w:val="clear"/>
              </w:rPr>
              <w:t xml:space="preserve">dB/dq² [×10</w:t>
            </w:r>
            <w:r>
              <w:rPr>
                <w:rFonts w:ascii="Calibri" w:hAnsi="Calibri" w:cs="Calibri" w:eastAsia="Calibri"/>
                <w:b/>
                <w:color w:val="FFFFFF"/>
                <w:spacing w:val="0"/>
                <w:position w:val="0"/>
                <w:sz w:val="18"/>
                <w:shd w:fill="auto" w:val="clear"/>
              </w:rPr>
              <w:t xml:space="preserve">⁻⁸</w:t>
            </w:r>
            <w:r>
              <w:rPr>
                <w:rFonts w:ascii="Arial" w:hAnsi="Arial" w:cs="Arial" w:eastAsia="Arial"/>
                <w:b/>
                <w:color w:val="FFFFFF"/>
                <w:spacing w:val="0"/>
                <w:position w:val="0"/>
                <w:sz w:val="18"/>
                <w:shd w:fill="auto" w:val="clear"/>
              </w:rPr>
              <w:t xml:space="preserve"> GeV</w:t>
            </w:r>
            <w:r>
              <w:rPr>
                <w:rFonts w:ascii="Calibri" w:hAnsi="Calibri" w:cs="Calibri" w:eastAsia="Calibri"/>
                <w:b/>
                <w:color w:val="FFFFFF"/>
                <w:spacing w:val="0"/>
                <w:position w:val="0"/>
                <w:sz w:val="18"/>
                <w:shd w:fill="auto" w:val="clear"/>
              </w:rPr>
              <w:t xml:space="preserve">⁻</w:t>
            </w:r>
            <w:r>
              <w:rPr>
                <w:rFonts w:ascii="Arial" w:hAnsi="Arial" w:cs="Arial" w:eastAsia="Arial"/>
                <w:b/>
                <w:color w:val="FFFFFF"/>
                <w:spacing w:val="0"/>
                <w:position w:val="0"/>
                <w:sz w:val="18"/>
                <w:shd w:fill="auto" w:val="clear"/>
              </w:rPr>
              <w:t xml:space="preserve">²]</w:t>
            </w:r>
          </w:p>
        </w:tc>
        <w:tc>
          <w:tcPr>
            <w:tcW w:w="1872" w:type="dxa"/>
            <w:tcBorders>
              <w:top w:val="single" w:color="bbbbbb" w:sz="1"/>
              <w:left w:val="single" w:color="bbbbbb" w:sz="1"/>
              <w:bottom w:val="single" w:color="bbbbbb" w:sz="1"/>
              <w:right w:val="single" w:color="bbbbbb" w:sz="1"/>
            </w:tcBorders>
            <w:shd w:color="000000" w:fill="1b3a5c" w:val="clear"/>
            <w:tcMar>
              <w:left w:w="100" w:type="dxa"/>
              <w:right w:w="10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18"/>
                <w:shd w:fill="auto" w:val="clear"/>
              </w:rPr>
              <w:t xml:space="preserve">Paper V relevance</w:t>
            </w:r>
          </w:p>
        </w:tc>
      </w:tr>
      <w:tr>
        <w:trPr>
          <w:trHeight w:val="1" w:hRule="atLeast"/>
          <w:jc w:val="left"/>
        </w:trPr>
        <w:tc>
          <w:tcPr>
            <w:tcW w:w="1872" w:type="dxa"/>
            <w:tcBorders>
              <w:top w:val="single" w:color="bbbbbb" w:sz="1"/>
              <w:left w:val="single" w:color="bbbbbb" w:sz="1"/>
              <w:bottom w:val="single" w:color="bbbbbb" w:sz="1"/>
              <w:right w:val="single" w:color="bbbbbb"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333333"/>
                <w:spacing w:val="0"/>
                <w:position w:val="0"/>
                <w:sz w:val="18"/>
                <w:shd w:fill="auto" w:val="clear"/>
              </w:rPr>
              <w:t xml:space="preserve">[1.0, 2.0]</w:t>
            </w:r>
          </w:p>
        </w:tc>
        <w:tc>
          <w:tcPr>
            <w:tcW w:w="1872" w:type="dxa"/>
            <w:tcBorders>
              <w:top w:val="single" w:color="bbbbbb" w:sz="1"/>
              <w:left w:val="single" w:color="bbbbbb" w:sz="1"/>
              <w:bottom w:val="single" w:color="bbbbbb" w:sz="1"/>
              <w:right w:val="single" w:color="bbbbbb"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333333"/>
                <w:spacing w:val="0"/>
                <w:position w:val="0"/>
                <w:sz w:val="18"/>
                <w:shd w:fill="auto" w:val="clear"/>
              </w:rPr>
              <w:t xml:space="preserve">0.63 ± 0.10</w:t>
            </w:r>
          </w:p>
        </w:tc>
        <w:tc>
          <w:tcPr>
            <w:tcW w:w="1872" w:type="dxa"/>
            <w:tcBorders>
              <w:top w:val="single" w:color="bbbbbb" w:sz="1"/>
              <w:left w:val="single" w:color="bbbbbb" w:sz="1"/>
              <w:bottom w:val="single" w:color="bbbbbb" w:sz="1"/>
              <w:right w:val="single" w:color="bbbbbb"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Cambria Math" w:hAnsi="Cambria Math" w:cs="Cambria Math" w:eastAsia="Cambria Math"/>
                <w:color w:val="333333"/>
                <w:spacing w:val="0"/>
                <w:position w:val="0"/>
                <w:sz w:val="18"/>
                <w:shd w:fill="auto" w:val="clear"/>
              </w:rPr>
              <w:t xml:space="preserve">−</w:t>
            </w:r>
            <w:r>
              <w:rPr>
                <w:rFonts w:ascii="Arial" w:hAnsi="Arial" w:cs="Arial" w:eastAsia="Arial"/>
                <w:color w:val="333333"/>
                <w:spacing w:val="0"/>
                <w:position w:val="0"/>
                <w:sz w:val="18"/>
                <w:shd w:fill="auto" w:val="clear"/>
              </w:rPr>
              <w:t xml:space="preserve">0.28 ± 0.17</w:t>
            </w:r>
          </w:p>
        </w:tc>
        <w:tc>
          <w:tcPr>
            <w:tcW w:w="1872" w:type="dxa"/>
            <w:tcBorders>
              <w:top w:val="single" w:color="bbbbbb" w:sz="1"/>
              <w:left w:val="single" w:color="bbbbbb" w:sz="1"/>
              <w:bottom w:val="single" w:color="bbbbbb" w:sz="1"/>
              <w:right w:val="single" w:color="bbbbbb"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333333"/>
                <w:spacing w:val="0"/>
                <w:position w:val="0"/>
                <w:sz w:val="18"/>
                <w:shd w:fill="auto" w:val="clear"/>
              </w:rPr>
              <w:t xml:space="preserve">4.7 ± 0.7</w:t>
            </w:r>
          </w:p>
        </w:tc>
        <w:tc>
          <w:tcPr>
            <w:tcW w:w="1872" w:type="dxa"/>
            <w:tcBorders>
              <w:top w:val="single" w:color="bbbbbb" w:sz="1"/>
              <w:left w:val="single" w:color="bbbbbb" w:sz="1"/>
              <w:bottom w:val="single" w:color="bbbbbb" w:sz="1"/>
              <w:right w:val="single" w:color="bbbbbb"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333333"/>
                <w:spacing w:val="0"/>
                <w:position w:val="0"/>
                <w:sz w:val="18"/>
                <w:shd w:fill="auto" w:val="clear"/>
              </w:rPr>
              <w:t xml:space="preserve">C7, C9 sensitive</w:t>
            </w:r>
          </w:p>
        </w:tc>
      </w:tr>
      <w:tr>
        <w:trPr>
          <w:trHeight w:val="1" w:hRule="atLeast"/>
          <w:jc w:val="left"/>
        </w:trPr>
        <w:tc>
          <w:tcPr>
            <w:tcW w:w="1872" w:type="dxa"/>
            <w:tcBorders>
              <w:top w:val="single" w:color="bbbbbb" w:sz="1"/>
              <w:left w:val="single" w:color="bbbbbb" w:sz="1"/>
              <w:bottom w:val="single" w:color="bbbbbb" w:sz="1"/>
              <w:right w:val="single" w:color="bbbbbb" w:sz="1"/>
            </w:tcBorders>
            <w:shd w:color="000000" w:fill="f2f7fb"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333333"/>
                <w:spacing w:val="0"/>
                <w:position w:val="0"/>
                <w:sz w:val="18"/>
                <w:shd w:fill="auto" w:val="clear"/>
              </w:rPr>
              <w:t xml:space="preserve">[4.3, 8.68]</w:t>
            </w:r>
          </w:p>
        </w:tc>
        <w:tc>
          <w:tcPr>
            <w:tcW w:w="1872" w:type="dxa"/>
            <w:tcBorders>
              <w:top w:val="single" w:color="bbbbbb" w:sz="1"/>
              <w:left w:val="single" w:color="bbbbbb" w:sz="1"/>
              <w:bottom w:val="single" w:color="bbbbbb" w:sz="1"/>
              <w:right w:val="single" w:color="bbbbbb" w:sz="1"/>
            </w:tcBorders>
            <w:shd w:color="000000" w:fill="f2f7fb"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333333"/>
                <w:spacing w:val="0"/>
                <w:position w:val="0"/>
                <w:sz w:val="18"/>
                <w:shd w:fill="auto" w:val="clear"/>
              </w:rPr>
              <w:t xml:space="preserve">0.59 ± 0.08</w:t>
            </w:r>
          </w:p>
        </w:tc>
        <w:tc>
          <w:tcPr>
            <w:tcW w:w="1872" w:type="dxa"/>
            <w:tcBorders>
              <w:top w:val="single" w:color="bbbbbb" w:sz="1"/>
              <w:left w:val="single" w:color="bbbbbb" w:sz="1"/>
              <w:bottom w:val="single" w:color="bbbbbb" w:sz="1"/>
              <w:right w:val="single" w:color="bbbbbb" w:sz="1"/>
            </w:tcBorders>
            <w:shd w:color="000000" w:fill="f2f7fb"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333333"/>
                <w:spacing w:val="0"/>
                <w:position w:val="0"/>
                <w:sz w:val="18"/>
                <w:shd w:fill="auto" w:val="clear"/>
              </w:rPr>
              <w:t xml:space="preserve">+0.01 ± 0.07</w:t>
            </w:r>
          </w:p>
        </w:tc>
        <w:tc>
          <w:tcPr>
            <w:tcW w:w="1872" w:type="dxa"/>
            <w:tcBorders>
              <w:top w:val="single" w:color="bbbbbb" w:sz="1"/>
              <w:left w:val="single" w:color="bbbbbb" w:sz="1"/>
              <w:bottom w:val="single" w:color="bbbbbb" w:sz="1"/>
              <w:right w:val="single" w:color="bbbbbb" w:sz="1"/>
            </w:tcBorders>
            <w:shd w:color="000000" w:fill="f2f7fb"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333333"/>
                <w:spacing w:val="0"/>
                <w:position w:val="0"/>
                <w:sz w:val="18"/>
                <w:shd w:fill="auto" w:val="clear"/>
              </w:rPr>
              <w:t xml:space="preserve">4.0 ± 0.5</w:t>
            </w:r>
          </w:p>
        </w:tc>
        <w:tc>
          <w:tcPr>
            <w:tcW w:w="1872" w:type="dxa"/>
            <w:tcBorders>
              <w:top w:val="single" w:color="bbbbbb" w:sz="1"/>
              <w:left w:val="single" w:color="bbbbbb" w:sz="1"/>
              <w:bottom w:val="single" w:color="bbbbbb" w:sz="1"/>
              <w:right w:val="single" w:color="bbbbbb" w:sz="1"/>
            </w:tcBorders>
            <w:shd w:color="000000" w:fill="f2f7fb"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b/>
                <w:color w:val="333333"/>
                <w:spacing w:val="0"/>
                <w:position w:val="0"/>
                <w:sz w:val="18"/>
                <w:shd w:fill="auto" w:val="clear"/>
              </w:rPr>
              <w:t xml:space="preserve">C9 dominated</w:t>
            </w:r>
          </w:p>
        </w:tc>
      </w:tr>
      <w:tr>
        <w:trPr>
          <w:trHeight w:val="1" w:hRule="atLeast"/>
          <w:jc w:val="left"/>
        </w:trPr>
        <w:tc>
          <w:tcPr>
            <w:tcW w:w="1872" w:type="dxa"/>
            <w:tcBorders>
              <w:top w:val="single" w:color="bbbbbb" w:sz="1"/>
              <w:left w:val="single" w:color="bbbbbb" w:sz="1"/>
              <w:bottom w:val="single" w:color="bbbbbb" w:sz="1"/>
              <w:right w:val="single" w:color="bbbbbb"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333333"/>
                <w:spacing w:val="0"/>
                <w:position w:val="0"/>
                <w:sz w:val="18"/>
                <w:shd w:fill="auto" w:val="clear"/>
              </w:rPr>
              <w:t xml:space="preserve">[10.09, 12.86]</w:t>
            </w:r>
          </w:p>
        </w:tc>
        <w:tc>
          <w:tcPr>
            <w:tcW w:w="1872" w:type="dxa"/>
            <w:tcBorders>
              <w:top w:val="single" w:color="bbbbbb" w:sz="1"/>
              <w:left w:val="single" w:color="bbbbbb" w:sz="1"/>
              <w:bottom w:val="single" w:color="bbbbbb" w:sz="1"/>
              <w:right w:val="single" w:color="bbbbbb"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333333"/>
                <w:spacing w:val="0"/>
                <w:position w:val="0"/>
                <w:sz w:val="18"/>
                <w:shd w:fill="auto" w:val="clear"/>
              </w:rPr>
              <w:t xml:space="preserve">0.40 ± 0.06</w:t>
            </w:r>
          </w:p>
        </w:tc>
        <w:tc>
          <w:tcPr>
            <w:tcW w:w="1872" w:type="dxa"/>
            <w:tcBorders>
              <w:top w:val="single" w:color="bbbbbb" w:sz="1"/>
              <w:left w:val="single" w:color="bbbbbb" w:sz="1"/>
              <w:bottom w:val="single" w:color="bbbbbb" w:sz="1"/>
              <w:right w:val="single" w:color="bbbbbb"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333333"/>
                <w:spacing w:val="0"/>
                <w:position w:val="0"/>
                <w:sz w:val="18"/>
                <w:shd w:fill="auto" w:val="clear"/>
              </w:rPr>
              <w:t xml:space="preserve">+0.24 ± 0.05</w:t>
            </w:r>
          </w:p>
        </w:tc>
        <w:tc>
          <w:tcPr>
            <w:tcW w:w="1872" w:type="dxa"/>
            <w:tcBorders>
              <w:top w:val="single" w:color="bbbbbb" w:sz="1"/>
              <w:left w:val="single" w:color="bbbbbb" w:sz="1"/>
              <w:bottom w:val="single" w:color="bbbbbb" w:sz="1"/>
              <w:right w:val="single" w:color="bbbbbb"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333333"/>
                <w:spacing w:val="0"/>
                <w:position w:val="0"/>
                <w:sz w:val="18"/>
                <w:shd w:fill="auto" w:val="clear"/>
              </w:rPr>
              <w:t xml:space="preserve">6.0 ± 0.6</w:t>
            </w:r>
          </w:p>
        </w:tc>
        <w:tc>
          <w:tcPr>
            <w:tcW w:w="1872" w:type="dxa"/>
            <w:tcBorders>
              <w:top w:val="single" w:color="bbbbbb" w:sz="1"/>
              <w:left w:val="single" w:color="bbbbbb" w:sz="1"/>
              <w:bottom w:val="single" w:color="bbbbbb" w:sz="1"/>
              <w:right w:val="single" w:color="bbbbbb"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333333"/>
                <w:spacing w:val="0"/>
                <w:position w:val="0"/>
                <w:sz w:val="18"/>
                <w:shd w:fill="auto" w:val="clear"/>
              </w:rPr>
              <w:t xml:space="preserve">charm loop region</w:t>
            </w:r>
          </w:p>
        </w:tc>
      </w:tr>
      <w:tr>
        <w:trPr>
          <w:trHeight w:val="1" w:hRule="atLeast"/>
          <w:jc w:val="left"/>
        </w:trPr>
        <w:tc>
          <w:tcPr>
            <w:tcW w:w="1872" w:type="dxa"/>
            <w:tcBorders>
              <w:top w:val="single" w:color="bbbbbb" w:sz="1"/>
              <w:left w:val="single" w:color="bbbbbb" w:sz="1"/>
              <w:bottom w:val="single" w:color="bbbbbb" w:sz="1"/>
              <w:right w:val="single" w:color="bbbbbb" w:sz="1"/>
            </w:tcBorders>
            <w:shd w:color="000000" w:fill="f2f7fb"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333333"/>
                <w:spacing w:val="0"/>
                <w:position w:val="0"/>
                <w:sz w:val="18"/>
                <w:shd w:fill="auto" w:val="clear"/>
              </w:rPr>
              <w:t xml:space="preserve">[16.0, 19.0]</w:t>
            </w:r>
          </w:p>
        </w:tc>
        <w:tc>
          <w:tcPr>
            <w:tcW w:w="1872" w:type="dxa"/>
            <w:tcBorders>
              <w:top w:val="single" w:color="bbbbbb" w:sz="1"/>
              <w:left w:val="single" w:color="bbbbbb" w:sz="1"/>
              <w:bottom w:val="single" w:color="bbbbbb" w:sz="1"/>
              <w:right w:val="single" w:color="bbbbbb" w:sz="1"/>
            </w:tcBorders>
            <w:shd w:color="000000" w:fill="f2f7fb"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333333"/>
                <w:spacing w:val="0"/>
                <w:position w:val="0"/>
                <w:sz w:val="18"/>
                <w:shd w:fill="auto" w:val="clear"/>
              </w:rPr>
              <w:t xml:space="preserve">0.40 ± 0.06</w:t>
            </w:r>
          </w:p>
        </w:tc>
        <w:tc>
          <w:tcPr>
            <w:tcW w:w="1872" w:type="dxa"/>
            <w:tcBorders>
              <w:top w:val="single" w:color="bbbbbb" w:sz="1"/>
              <w:left w:val="single" w:color="bbbbbb" w:sz="1"/>
              <w:bottom w:val="single" w:color="bbbbbb" w:sz="1"/>
              <w:right w:val="single" w:color="bbbbbb" w:sz="1"/>
            </w:tcBorders>
            <w:shd w:color="000000" w:fill="f2f7fb"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333333"/>
                <w:spacing w:val="0"/>
                <w:position w:val="0"/>
                <w:sz w:val="18"/>
                <w:shd w:fill="auto" w:val="clear"/>
              </w:rPr>
              <w:t xml:space="preserve">+0.39 ± 0.04</w:t>
            </w:r>
          </w:p>
        </w:tc>
        <w:tc>
          <w:tcPr>
            <w:tcW w:w="1872" w:type="dxa"/>
            <w:tcBorders>
              <w:top w:val="single" w:color="bbbbbb" w:sz="1"/>
              <w:left w:val="single" w:color="bbbbbb" w:sz="1"/>
              <w:bottom w:val="single" w:color="bbbbbb" w:sz="1"/>
              <w:right w:val="single" w:color="bbbbbb" w:sz="1"/>
            </w:tcBorders>
            <w:shd w:color="000000" w:fill="f2f7fb"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333333"/>
                <w:spacing w:val="0"/>
                <w:position w:val="0"/>
                <w:sz w:val="18"/>
                <w:shd w:fill="auto" w:val="clear"/>
              </w:rPr>
              <w:t xml:space="preserve">4.3 ± 0.4</w:t>
            </w:r>
          </w:p>
        </w:tc>
        <w:tc>
          <w:tcPr>
            <w:tcW w:w="1872" w:type="dxa"/>
            <w:tcBorders>
              <w:top w:val="single" w:color="bbbbbb" w:sz="1"/>
              <w:left w:val="single" w:color="bbbbbb" w:sz="1"/>
              <w:bottom w:val="single" w:color="bbbbbb" w:sz="1"/>
              <w:right w:val="single" w:color="bbbbbb" w:sz="1"/>
            </w:tcBorders>
            <w:shd w:color="000000" w:fill="f2f7fb"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333333"/>
                <w:spacing w:val="0"/>
                <w:position w:val="0"/>
                <w:sz w:val="18"/>
                <w:shd w:fill="auto" w:val="clear"/>
              </w:rPr>
              <w:t xml:space="preserve">high q² endpoint</w:t>
            </w:r>
          </w:p>
        </w:tc>
      </w:tr>
    </w:tbl>
    <w:p>
      <w:pPr>
        <w:spacing w:before="0" w:after="16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The AFB zero-crossing provides an independent C9 constraint. In the SM, AFB crosses zero near q² </w:t>
      </w:r>
      <w:r>
        <w:rPr>
          <w:rFonts w:ascii="Cambria Math" w:hAnsi="Cambria Math" w:cs="Cambria Math" w:eastAsia="Cambria Math"/>
          <w:color w:val="333333"/>
          <w:spacing w:val="0"/>
          <w:position w:val="0"/>
          <w:sz w:val="22"/>
          <w:shd w:fill="auto" w:val="clear"/>
        </w:rPr>
        <w:t xml:space="preserve">≈</w:t>
      </w:r>
      <w:r>
        <w:rPr>
          <w:rFonts w:ascii="Arial" w:hAnsi="Arial" w:cs="Arial" w:eastAsia="Arial"/>
          <w:color w:val="333333"/>
          <w:spacing w:val="0"/>
          <w:position w:val="0"/>
          <w:sz w:val="22"/>
          <w:shd w:fill="auto" w:val="clear"/>
        </w:rPr>
        <w:t xml:space="preserve"> 4 GeV². The 8 TeV data shows AFB = +0.01 ± 0.07 in the [4.3, 8.68] bin, consistent with the SM crossing but with uncertainties too large to constrain NP shifts at the Paper V predicted amplitude.</w:t>
      </w:r>
    </w:p>
    <w:p>
      <w:pPr>
        <w:spacing w:before="360" w:after="160" w:line="240"/>
        <w:ind w:right="0" w:left="0" w:firstLine="0"/>
        <w:jc w:val="left"/>
        <w:rPr>
          <w:rFonts w:ascii="Arial" w:hAnsi="Arial" w:cs="Arial" w:eastAsia="Arial"/>
          <w:b/>
          <w:color w:val="1B3A5C"/>
          <w:spacing w:val="0"/>
          <w:position w:val="0"/>
          <w:sz w:val="32"/>
          <w:shd w:fill="auto" w:val="clear"/>
        </w:rPr>
      </w:pPr>
      <w:r>
        <w:rPr>
          <w:rFonts w:ascii="Arial" w:hAnsi="Arial" w:cs="Arial" w:eastAsia="Arial"/>
          <w:b/>
          <w:color w:val="1B3A5C"/>
          <w:spacing w:val="0"/>
          <w:position w:val="0"/>
          <w:sz w:val="32"/>
          <w:shd w:fill="auto" w:val="clear"/>
        </w:rPr>
        <w:t xml:space="preserve">7. Synthesis and Framework Consistency</w:t>
      </w:r>
    </w:p>
    <w:p>
      <w:pPr>
        <w:spacing w:before="0" w:after="16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The experimental data establishes the following picture, fully consistent with Paper V’s conclusions:</w:t>
      </w:r>
    </w:p>
    <w:p>
      <w:pPr>
        <w:spacing w:before="0" w:after="160" w:line="276"/>
        <w:ind w:right="0" w:left="0" w:firstLine="0"/>
        <w:jc w:val="left"/>
        <w:rPr>
          <w:rFonts w:ascii="Arial" w:hAnsi="Arial" w:cs="Arial" w:eastAsia="Arial"/>
          <w:color w:val="auto"/>
          <w:spacing w:val="0"/>
          <w:position w:val="0"/>
          <w:sz w:val="22"/>
          <w:shd w:fill="auto" w:val="clear"/>
        </w:rPr>
      </w:pPr>
      <w:r>
        <w:rPr>
          <w:rFonts w:ascii="Arial" w:hAnsi="Arial" w:cs="Arial" w:eastAsia="Arial"/>
          <w:b/>
          <w:color w:val="333333"/>
          <w:spacing w:val="0"/>
          <w:position w:val="0"/>
          <w:sz w:val="22"/>
          <w:shd w:fill="auto" w:val="clear"/>
        </w:rPr>
        <w:t xml:space="preserve">Indirect </w:t>
      </w:r>
      <w:r>
        <w:rPr>
          <w:rFonts w:ascii="Cambria Math" w:hAnsi="Cambria Math" w:cs="Cambria Math" w:eastAsia="Cambria Math"/>
          <w:b/>
          <w:color w:val="333333"/>
          <w:spacing w:val="0"/>
          <w:position w:val="0"/>
          <w:sz w:val="22"/>
          <w:shd w:fill="auto" w:val="clear"/>
        </w:rPr>
        <w:t xml:space="preserve">≫</w:t>
      </w:r>
      <w:r>
        <w:rPr>
          <w:rFonts w:ascii="Arial" w:hAnsi="Arial" w:cs="Arial" w:eastAsia="Arial"/>
          <w:b/>
          <w:color w:val="333333"/>
          <w:spacing w:val="0"/>
          <w:position w:val="0"/>
          <w:sz w:val="22"/>
          <w:shd w:fill="auto" w:val="clear"/>
        </w:rPr>
        <w:t xml:space="preserve"> Direct: </w:t>
      </w:r>
      <w:r>
        <w:rPr>
          <w:rFonts w:ascii="Arial" w:hAnsi="Arial" w:cs="Arial" w:eastAsia="Arial"/>
          <w:color w:val="333333"/>
          <w:spacing w:val="0"/>
          <w:position w:val="0"/>
          <w:sz w:val="22"/>
          <w:shd w:fill="auto" w:val="clear"/>
        </w:rPr>
        <w:t xml:space="preserve">The Kaon mixing constraint on the LR operator (Λ &gt; 5000 TeV) exceeds the LHC direct search limit (Λ &gt; 8.3 TeV) by a factor of ~600. This is the most important quantitative result of this analysis </w:t>
      </w:r>
      <w:r>
        <w:rPr>
          <w:rFonts w:ascii="Cambria Math" w:hAnsi="Cambria Math" w:cs="Cambria Math" w:eastAsia="Cambria Math"/>
          <w:color w:val="333333"/>
          <w:spacing w:val="0"/>
          <w:position w:val="0"/>
          <w:sz w:val="22"/>
          <w:shd w:fill="auto" w:val="clear"/>
        </w:rPr>
        <w:t xml:space="preserve">—</w:t>
      </w:r>
      <w:r>
        <w:rPr>
          <w:rFonts w:ascii="Arial" w:hAnsi="Arial" w:cs="Arial" w:eastAsia="Arial"/>
          <w:color w:val="333333"/>
          <w:spacing w:val="0"/>
          <w:position w:val="0"/>
          <w:sz w:val="22"/>
          <w:shd w:fill="auto" w:val="clear"/>
        </w:rPr>
        <w:t xml:space="preserve"> it demonstrates concretely, against published CMS data, that the ΔF = 2 constraints genuinely dominate the phenomenology. This ratio is well-known in the flavor physics literature (see e.g. Buras, Acta Phys.Polon.B 41 (2010) 2487; UTfit Collaboration, JHEP 0803 (2008) 049), but grounding it in specific published LHC limits against the multi-kink parameter space makes the hierarchy explicit for this framework.</w:t>
      </w:r>
    </w:p>
    <w:p>
      <w:pPr>
        <w:spacing w:before="0" w:after="160" w:line="276"/>
        <w:ind w:right="0" w:left="0" w:firstLine="0"/>
        <w:jc w:val="left"/>
        <w:rPr>
          <w:rFonts w:ascii="Arial" w:hAnsi="Arial" w:cs="Arial" w:eastAsia="Arial"/>
          <w:color w:val="auto"/>
          <w:spacing w:val="0"/>
          <w:position w:val="0"/>
          <w:sz w:val="22"/>
          <w:shd w:fill="auto" w:val="clear"/>
        </w:rPr>
      </w:pPr>
      <w:r>
        <w:rPr>
          <w:rFonts w:ascii="Arial" w:hAnsi="Arial" w:cs="Arial" w:eastAsia="Arial"/>
          <w:b/>
          <w:color w:val="333333"/>
          <w:spacing w:val="0"/>
          <w:position w:val="0"/>
          <w:sz w:val="22"/>
          <w:shd w:fill="auto" w:val="clear"/>
        </w:rPr>
        <w:t xml:space="preserve">P’5 defines the observable, not the signal: </w:t>
      </w:r>
      <w:r>
        <w:rPr>
          <w:rFonts w:ascii="Arial" w:hAnsi="Arial" w:cs="Arial" w:eastAsia="Arial"/>
          <w:color w:val="333333"/>
          <w:spacing w:val="0"/>
          <w:position w:val="0"/>
          <w:sz w:val="22"/>
          <w:shd w:fill="auto" w:val="clear"/>
        </w:rPr>
        <w:t xml:space="preserve">The CMS 13 TeV data shows a persistent ~2.5</w:t>
      </w:r>
      <w:r>
        <w:rPr>
          <w:rFonts w:ascii="Arial" w:hAnsi="Arial" w:cs="Arial" w:eastAsia="Arial"/>
          <w:color w:val="333333"/>
          <w:spacing w:val="0"/>
          <w:position w:val="0"/>
          <w:sz w:val="22"/>
          <w:shd w:fill="auto" w:val="clear"/>
        </w:rPr>
        <w:t xml:space="preserve">–</w:t>
      </w:r>
      <w:r>
        <w:rPr>
          <w:rFonts w:ascii="Arial" w:hAnsi="Arial" w:cs="Arial" w:eastAsia="Arial"/>
          <w:color w:val="333333"/>
          <w:spacing w:val="0"/>
          <w:position w:val="0"/>
          <w:sz w:val="22"/>
          <w:shd w:fill="auto" w:val="clear"/>
        </w:rPr>
        <w:t xml:space="preserve">3</w:t>
      </w:r>
      <w:r>
        <w:rPr>
          <w:rFonts w:ascii="Arial" w:hAnsi="Arial" w:cs="Arial" w:eastAsia="Arial"/>
          <w:color w:val="333333"/>
          <w:spacing w:val="0"/>
          <w:position w:val="0"/>
          <w:sz w:val="22"/>
          <w:shd w:fill="auto" w:val="clear"/>
        </w:rPr>
        <w:t xml:space="preserve">σ tension with the SM in the q</w:t>
      </w:r>
      <w:r>
        <w:rPr>
          <w:rFonts w:ascii="Arial" w:hAnsi="Arial" w:cs="Arial" w:eastAsia="Arial"/>
          <w:color w:val="333333"/>
          <w:spacing w:val="0"/>
          <w:position w:val="0"/>
          <w:sz w:val="22"/>
          <w:shd w:fill="auto" w:val="clear"/>
        </w:rPr>
        <w:t xml:space="preserve">² </w:t>
      </w:r>
      <w:r>
        <w:rPr>
          <w:rFonts w:ascii="Cambria Math" w:hAnsi="Cambria Math" w:cs="Cambria Math" w:eastAsia="Cambria Math"/>
          <w:color w:val="333333"/>
          <w:spacing w:val="0"/>
          <w:position w:val="0"/>
          <w:sz w:val="22"/>
          <w:shd w:fill="auto" w:val="clear"/>
        </w:rPr>
        <w:t xml:space="preserve">∈</w:t>
      </w:r>
      <w:r>
        <w:rPr>
          <w:rFonts w:ascii="Arial" w:hAnsi="Arial" w:cs="Arial" w:eastAsia="Arial"/>
          <w:color w:val="333333"/>
          <w:spacing w:val="0"/>
          <w:position w:val="0"/>
          <w:sz w:val="22"/>
          <w:shd w:fill="auto" w:val="clear"/>
        </w:rPr>
        <w:t xml:space="preserve"> [4.3, 8.68] GeV² region. If a future deviation in C9 is confirmed, the multi-kink framework predicts a characteristic right-handed admixture of approximately 20% (|C’9/C9| </w:t>
      </w:r>
      <w:r>
        <w:rPr>
          <w:rFonts w:ascii="Cambria Math" w:hAnsi="Cambria Math" w:cs="Cambria Math" w:eastAsia="Cambria Math"/>
          <w:color w:val="333333"/>
          <w:spacing w:val="0"/>
          <w:position w:val="0"/>
          <w:sz w:val="22"/>
          <w:shd w:fill="auto" w:val="clear"/>
        </w:rPr>
        <w:t xml:space="preserve">≈</w:t>
      </w:r>
      <w:r>
        <w:rPr>
          <w:rFonts w:ascii="Arial" w:hAnsi="Arial" w:cs="Arial" w:eastAsia="Arial"/>
          <w:color w:val="333333"/>
          <w:spacing w:val="0"/>
          <w:position w:val="0"/>
          <w:sz w:val="22"/>
          <w:shd w:fill="auto" w:val="clear"/>
        </w:rPr>
        <w:t xml:space="preserve"> 0.2). This chiral signature is not yet resolvable with current angular analysis precision, but it qualitatively distinguishes the framework from MFV (where tree-level right-handed FCNCs are absent) and from specific RS variants.</w:t>
      </w:r>
    </w:p>
    <w:p>
      <w:pPr>
        <w:spacing w:before="0" w:after="160" w:line="276"/>
        <w:ind w:right="0" w:left="0" w:firstLine="0"/>
        <w:jc w:val="left"/>
        <w:rPr>
          <w:rFonts w:ascii="Arial" w:hAnsi="Arial" w:cs="Arial" w:eastAsia="Arial"/>
          <w:color w:val="auto"/>
          <w:spacing w:val="0"/>
          <w:position w:val="0"/>
          <w:sz w:val="22"/>
          <w:shd w:fill="auto" w:val="clear"/>
        </w:rPr>
      </w:pPr>
      <w:r>
        <w:rPr>
          <w:rFonts w:ascii="Arial" w:hAnsi="Arial" w:cs="Arial" w:eastAsia="Arial"/>
          <w:b/>
          <w:color w:val="333333"/>
          <w:spacing w:val="0"/>
          <w:position w:val="0"/>
          <w:sz w:val="22"/>
          <w:shd w:fill="auto" w:val="clear"/>
        </w:rPr>
        <w:t xml:space="preserve">Pipeline validated, no Z</w:t>
      </w:r>
      <w:r>
        <w:rPr>
          <w:rFonts w:ascii="Arial" w:hAnsi="Arial" w:cs="Arial" w:eastAsia="Arial"/>
          <w:b/>
          <w:color w:val="333333"/>
          <w:spacing w:val="0"/>
          <w:position w:val="0"/>
          <w:sz w:val="22"/>
          <w:shd w:fill="auto" w:val="clear"/>
        </w:rPr>
        <w:t xml:space="preserve">′</w:t>
      </w:r>
      <w:r>
        <w:rPr>
          <w:rFonts w:ascii="Arial" w:hAnsi="Arial" w:cs="Arial" w:eastAsia="Arial"/>
          <w:b/>
          <w:color w:val="333333"/>
          <w:spacing w:val="0"/>
          <w:position w:val="0"/>
          <w:sz w:val="22"/>
          <w:shd w:fill="auto" w:val="clear"/>
        </w:rPr>
        <w:t xml:space="preserve"> signal: </w:t>
      </w:r>
      <w:r>
        <w:rPr>
          <w:rFonts w:ascii="Arial" w:hAnsi="Arial" w:cs="Arial" w:eastAsia="Arial"/>
          <w:color w:val="333333"/>
          <w:spacing w:val="0"/>
          <w:position w:val="0"/>
          <w:sz w:val="22"/>
          <w:shd w:fill="auto" w:val="clear"/>
        </w:rPr>
        <w:t xml:space="preserve">The dimuon spectrum reconstruction confirms that the analysis tools correctly reproduce known resonance positions and that the high-mass tail is consistent with SM Drell-Yan. This is a necessary consistency check, not a distinctive test of the framework.</w:t>
      </w:r>
    </w:p>
    <w:p>
      <w:pPr>
        <w:spacing w:before="0" w:after="160" w:line="276"/>
        <w:ind w:right="0" w:left="0" w:firstLine="0"/>
        <w:jc w:val="left"/>
        <w:rPr>
          <w:rFonts w:ascii="Arial" w:hAnsi="Arial" w:cs="Arial" w:eastAsia="Arial"/>
          <w:color w:val="auto"/>
          <w:spacing w:val="0"/>
          <w:position w:val="0"/>
          <w:sz w:val="22"/>
          <w:shd w:fill="auto" w:val="clear"/>
        </w:rPr>
      </w:pPr>
      <w:r>
        <w:rPr>
          <w:rFonts w:ascii="Arial" w:hAnsi="Arial" w:cs="Arial" w:eastAsia="Arial"/>
          <w:b/>
          <w:color w:val="333333"/>
          <w:spacing w:val="0"/>
          <w:position w:val="0"/>
          <w:sz w:val="22"/>
          <w:shd w:fill="auto" w:val="clear"/>
        </w:rPr>
        <w:t xml:space="preserve">Testability horizon: </w:t>
      </w:r>
      <w:r>
        <w:rPr>
          <w:rFonts w:ascii="Arial" w:hAnsi="Arial" w:cs="Arial" w:eastAsia="Arial"/>
          <w:color w:val="333333"/>
          <w:spacing w:val="0"/>
          <w:position w:val="0"/>
          <w:sz w:val="22"/>
          <w:shd w:fill="auto" w:val="clear"/>
        </w:rPr>
        <w:t xml:space="preserve">The neutrino-sector prediction (Majorana neutrinos with type-I seesaw) remains the framework’s only near-term falsifiable statement, as Paper V concludes. LEGEND-1000, nEXO, and KamLAND2-Zen will probe the relevant parameter space by the early 2030s.</w:t>
      </w:r>
    </w:p>
    <w:p>
      <w:pPr>
        <w:spacing w:before="360" w:after="160" w:line="240"/>
        <w:ind w:right="0" w:left="0" w:firstLine="0"/>
        <w:jc w:val="left"/>
        <w:rPr>
          <w:rFonts w:ascii="Arial" w:hAnsi="Arial" w:cs="Arial" w:eastAsia="Arial"/>
          <w:b/>
          <w:color w:val="1B3A5C"/>
          <w:spacing w:val="0"/>
          <w:position w:val="0"/>
          <w:sz w:val="32"/>
          <w:shd w:fill="auto" w:val="clear"/>
        </w:rPr>
      </w:pPr>
      <w:r>
        <w:rPr>
          <w:rFonts w:ascii="Arial" w:hAnsi="Arial" w:cs="Arial" w:eastAsia="Arial"/>
          <w:b/>
          <w:color w:val="1B3A5C"/>
          <w:spacing w:val="0"/>
          <w:position w:val="0"/>
          <w:sz w:val="32"/>
          <w:shd w:fill="auto" w:val="clear"/>
        </w:rPr>
        <w:t xml:space="preserve">8. Raw Data Analysis Results</w:t>
      </w:r>
    </w:p>
    <w:p>
      <w:pPr>
        <w:spacing w:before="0" w:after="16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Analysis of 61,540,413 events from the CMS 2012 DoubleMuParked dataset (record 12341) using the cern_analyzer.py tool with uproot/awkward for ROOT file access and numpy for four-vector computation. All invariant masses computed from opposite-sign muon pairs using the first two muons per event.</w:t>
      </w:r>
    </w:p>
    <w:p>
      <w:pPr>
        <w:spacing w:before="240" w:after="160" w:line="240"/>
        <w:ind w:right="0" w:left="0" w:firstLine="0"/>
        <w:jc w:val="left"/>
        <w:rPr>
          <w:rFonts w:ascii="Arial" w:hAnsi="Arial" w:cs="Arial" w:eastAsia="Arial"/>
          <w:b/>
          <w:color w:val="1B3A5C"/>
          <w:spacing w:val="0"/>
          <w:position w:val="0"/>
          <w:sz w:val="26"/>
          <w:shd w:fill="auto" w:val="clear"/>
        </w:rPr>
      </w:pPr>
      <w:r>
        <w:rPr>
          <w:rFonts w:ascii="Arial" w:hAnsi="Arial" w:cs="Arial" w:eastAsia="Arial"/>
          <w:b/>
          <w:color w:val="1B3A5C"/>
          <w:spacing w:val="0"/>
          <w:position w:val="0"/>
          <w:sz w:val="26"/>
          <w:shd w:fill="auto" w:val="clear"/>
        </w:rPr>
        <w:t xml:space="preserve">8.1 Event Selection Summary</w:t>
      </w:r>
    </w:p>
    <w:tbl>
      <w:tblPr/>
      <w:tblGrid>
        <w:gridCol w:w="4680"/>
        <w:gridCol w:w="2340"/>
        <w:gridCol w:w="2340"/>
      </w:tblGrid>
      <w:tr>
        <w:trPr>
          <w:trHeight w:val="1" w:hRule="atLeast"/>
          <w:jc w:val="left"/>
        </w:trPr>
        <w:tc>
          <w:tcPr>
            <w:tcW w:w="4680" w:type="dxa"/>
            <w:tcBorders>
              <w:top w:val="single" w:color="bbbbbb" w:sz="1"/>
              <w:left w:val="single" w:color="bbbbbb" w:sz="1"/>
              <w:bottom w:val="single" w:color="bbbbbb" w:sz="1"/>
              <w:right w:val="single" w:color="bbbbbb" w:sz="1"/>
            </w:tcBorders>
            <w:shd w:color="000000" w:fill="1b3a5c" w:val="clear"/>
            <w:tcMar>
              <w:left w:w="100" w:type="dxa"/>
              <w:right w:w="10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18"/>
                <w:shd w:fill="auto" w:val="clear"/>
              </w:rPr>
              <w:t xml:space="preserve">Selection Step</w:t>
            </w:r>
          </w:p>
        </w:tc>
        <w:tc>
          <w:tcPr>
            <w:tcW w:w="2340" w:type="dxa"/>
            <w:tcBorders>
              <w:top w:val="single" w:color="bbbbbb" w:sz="1"/>
              <w:left w:val="single" w:color="bbbbbb" w:sz="1"/>
              <w:bottom w:val="single" w:color="bbbbbb" w:sz="1"/>
              <w:right w:val="single" w:color="bbbbbb" w:sz="1"/>
            </w:tcBorders>
            <w:shd w:color="000000" w:fill="1b3a5c" w:val="clear"/>
            <w:tcMar>
              <w:left w:w="100" w:type="dxa"/>
              <w:right w:w="10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18"/>
                <w:shd w:fill="auto" w:val="clear"/>
              </w:rPr>
              <w:t xml:space="preserve">Events / Pairs</w:t>
            </w:r>
          </w:p>
        </w:tc>
        <w:tc>
          <w:tcPr>
            <w:tcW w:w="2340" w:type="dxa"/>
            <w:tcBorders>
              <w:top w:val="single" w:color="bbbbbb" w:sz="1"/>
              <w:left w:val="single" w:color="bbbbbb" w:sz="1"/>
              <w:bottom w:val="single" w:color="bbbbbb" w:sz="1"/>
              <w:right w:val="single" w:color="bbbbbb" w:sz="1"/>
            </w:tcBorders>
            <w:shd w:color="000000" w:fill="1b3a5c" w:val="clear"/>
            <w:tcMar>
              <w:left w:w="100" w:type="dxa"/>
              <w:right w:w="10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18"/>
                <w:shd w:fill="auto" w:val="clear"/>
              </w:rPr>
              <w:t xml:space="preserve">Fraction</w:t>
            </w:r>
          </w:p>
        </w:tc>
      </w:tr>
      <w:tr>
        <w:trPr>
          <w:trHeight w:val="1" w:hRule="atLeast"/>
          <w:jc w:val="left"/>
        </w:trPr>
        <w:tc>
          <w:tcPr>
            <w:tcW w:w="4680" w:type="dxa"/>
            <w:tcBorders>
              <w:top w:val="single" w:color="bbbbbb" w:sz="1"/>
              <w:left w:val="single" w:color="bbbbbb" w:sz="1"/>
              <w:bottom w:val="single" w:color="bbbbbb" w:sz="1"/>
              <w:right w:val="single" w:color="bbbbbb" w:sz="1"/>
            </w:tcBorders>
            <w:shd w:color="000000" w:fill="ffffff" w:val="clear"/>
            <w:tcMar>
              <w:left w:w="100" w:type="dxa"/>
              <w:right w:w="100" w:type="dxa"/>
            </w:tcMar>
            <w:vAlign w:val="top"/>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18"/>
                <w:shd w:fill="auto" w:val="clear"/>
              </w:rPr>
              <w:t xml:space="preserve">Total events in file</w:t>
            </w:r>
          </w:p>
        </w:tc>
        <w:tc>
          <w:tcPr>
            <w:tcW w:w="2340" w:type="dxa"/>
            <w:tcBorders>
              <w:top w:val="single" w:color="bbbbbb" w:sz="1"/>
              <w:left w:val="single" w:color="bbbbbb" w:sz="1"/>
              <w:bottom w:val="single" w:color="bbbbbb" w:sz="1"/>
              <w:right w:val="single" w:color="bbbbbb"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b/>
                <w:color w:val="333333"/>
                <w:spacing w:val="0"/>
                <w:position w:val="0"/>
                <w:sz w:val="18"/>
                <w:shd w:fill="auto" w:val="clear"/>
              </w:rPr>
              <w:t xml:space="preserve">61,540,413</w:t>
            </w:r>
          </w:p>
        </w:tc>
        <w:tc>
          <w:tcPr>
            <w:tcW w:w="2340" w:type="dxa"/>
            <w:tcBorders>
              <w:top w:val="single" w:color="bbbbbb" w:sz="1"/>
              <w:left w:val="single" w:color="bbbbbb" w:sz="1"/>
              <w:bottom w:val="single" w:color="bbbbbb" w:sz="1"/>
              <w:right w:val="single" w:color="bbbbbb"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333333"/>
                <w:spacing w:val="0"/>
                <w:position w:val="0"/>
                <w:sz w:val="18"/>
                <w:shd w:fill="auto" w:val="clear"/>
              </w:rPr>
              <w:t xml:space="preserve">—</w:t>
            </w:r>
          </w:p>
        </w:tc>
      </w:tr>
      <w:tr>
        <w:trPr>
          <w:trHeight w:val="1" w:hRule="atLeast"/>
          <w:jc w:val="left"/>
        </w:trPr>
        <w:tc>
          <w:tcPr>
            <w:tcW w:w="4680" w:type="dxa"/>
            <w:tcBorders>
              <w:top w:val="single" w:color="bbbbbb" w:sz="1"/>
              <w:left w:val="single" w:color="bbbbbb" w:sz="1"/>
              <w:bottom w:val="single" w:color="bbbbbb" w:sz="1"/>
              <w:right w:val="single" w:color="bbbbbb" w:sz="1"/>
            </w:tcBorders>
            <w:shd w:color="000000" w:fill="f2f7fb" w:val="clear"/>
            <w:tcMar>
              <w:left w:w="100" w:type="dxa"/>
              <w:right w:w="100" w:type="dxa"/>
            </w:tcMar>
            <w:vAlign w:val="top"/>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18"/>
                <w:shd w:fill="auto" w:val="clear"/>
              </w:rPr>
              <w:t xml:space="preserve">Events with </w:t>
            </w:r>
            <w:r>
              <w:rPr>
                <w:rFonts w:ascii="Cambria Math" w:hAnsi="Cambria Math" w:cs="Cambria Math" w:eastAsia="Cambria Math"/>
                <w:color w:val="333333"/>
                <w:spacing w:val="0"/>
                <w:position w:val="0"/>
                <w:sz w:val="18"/>
                <w:shd w:fill="auto" w:val="clear"/>
              </w:rPr>
              <w:t xml:space="preserve">≥</w:t>
            </w:r>
            <w:r>
              <w:rPr>
                <w:rFonts w:ascii="Arial" w:hAnsi="Arial" w:cs="Arial" w:eastAsia="Arial"/>
                <w:color w:val="333333"/>
                <w:spacing w:val="0"/>
                <w:position w:val="0"/>
                <w:sz w:val="18"/>
                <w:shd w:fill="auto" w:val="clear"/>
              </w:rPr>
              <w:t xml:space="preserve">1 muon (tree read)</w:t>
            </w:r>
          </w:p>
        </w:tc>
        <w:tc>
          <w:tcPr>
            <w:tcW w:w="2340" w:type="dxa"/>
            <w:tcBorders>
              <w:top w:val="single" w:color="bbbbbb" w:sz="1"/>
              <w:left w:val="single" w:color="bbbbbb" w:sz="1"/>
              <w:bottom w:val="single" w:color="bbbbbb" w:sz="1"/>
              <w:right w:val="single" w:color="bbbbbb" w:sz="1"/>
            </w:tcBorders>
            <w:shd w:color="000000" w:fill="f2f7fb"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333333"/>
                <w:spacing w:val="0"/>
                <w:position w:val="0"/>
                <w:sz w:val="18"/>
                <w:shd w:fill="auto" w:val="clear"/>
              </w:rPr>
              <w:t xml:space="preserve">59,269,874</w:t>
            </w:r>
          </w:p>
        </w:tc>
        <w:tc>
          <w:tcPr>
            <w:tcW w:w="2340" w:type="dxa"/>
            <w:tcBorders>
              <w:top w:val="single" w:color="bbbbbb" w:sz="1"/>
              <w:left w:val="single" w:color="bbbbbb" w:sz="1"/>
              <w:bottom w:val="single" w:color="bbbbbb" w:sz="1"/>
              <w:right w:val="single" w:color="bbbbbb" w:sz="1"/>
            </w:tcBorders>
            <w:shd w:color="000000" w:fill="f2f7fb"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333333"/>
                <w:spacing w:val="0"/>
                <w:position w:val="0"/>
                <w:sz w:val="18"/>
                <w:shd w:fill="auto" w:val="clear"/>
              </w:rPr>
              <w:t xml:space="preserve">96.3%</w:t>
            </w:r>
          </w:p>
        </w:tc>
      </w:tr>
      <w:tr>
        <w:trPr>
          <w:trHeight w:val="1" w:hRule="atLeast"/>
          <w:jc w:val="left"/>
        </w:trPr>
        <w:tc>
          <w:tcPr>
            <w:tcW w:w="4680" w:type="dxa"/>
            <w:tcBorders>
              <w:top w:val="single" w:color="bbbbbb" w:sz="1"/>
              <w:left w:val="single" w:color="bbbbbb" w:sz="1"/>
              <w:bottom w:val="single" w:color="bbbbbb" w:sz="1"/>
              <w:right w:val="single" w:color="bbbbbb" w:sz="1"/>
            </w:tcBorders>
            <w:shd w:color="000000" w:fill="ffffff" w:val="clear"/>
            <w:tcMar>
              <w:left w:w="100" w:type="dxa"/>
              <w:right w:w="100" w:type="dxa"/>
            </w:tcMar>
            <w:vAlign w:val="top"/>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18"/>
                <w:shd w:fill="auto" w:val="clear"/>
              </w:rPr>
              <w:t xml:space="preserve">Events with </w:t>
            </w:r>
            <w:r>
              <w:rPr>
                <w:rFonts w:ascii="Cambria Math" w:hAnsi="Cambria Math" w:cs="Cambria Math" w:eastAsia="Cambria Math"/>
                <w:color w:val="333333"/>
                <w:spacing w:val="0"/>
                <w:position w:val="0"/>
                <w:sz w:val="18"/>
                <w:shd w:fill="auto" w:val="clear"/>
              </w:rPr>
              <w:t xml:space="preserve">≥</w:t>
            </w:r>
            <w:r>
              <w:rPr>
                <w:rFonts w:ascii="Arial" w:hAnsi="Arial" w:cs="Arial" w:eastAsia="Arial"/>
                <w:color w:val="333333"/>
                <w:spacing w:val="0"/>
                <w:position w:val="0"/>
                <w:sz w:val="18"/>
                <w:shd w:fill="auto" w:val="clear"/>
              </w:rPr>
              <w:t xml:space="preserve">2 muons</w:t>
            </w:r>
          </w:p>
        </w:tc>
        <w:tc>
          <w:tcPr>
            <w:tcW w:w="2340" w:type="dxa"/>
            <w:tcBorders>
              <w:top w:val="single" w:color="bbbbbb" w:sz="1"/>
              <w:left w:val="single" w:color="bbbbbb" w:sz="1"/>
              <w:bottom w:val="single" w:color="bbbbbb" w:sz="1"/>
              <w:right w:val="single" w:color="bbbbbb"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b/>
                <w:color w:val="333333"/>
                <w:spacing w:val="0"/>
                <w:position w:val="0"/>
                <w:sz w:val="18"/>
                <w:shd w:fill="auto" w:val="clear"/>
              </w:rPr>
              <w:t xml:space="preserve">52,617,967</w:t>
            </w:r>
          </w:p>
        </w:tc>
        <w:tc>
          <w:tcPr>
            <w:tcW w:w="2340" w:type="dxa"/>
            <w:tcBorders>
              <w:top w:val="single" w:color="bbbbbb" w:sz="1"/>
              <w:left w:val="single" w:color="bbbbbb" w:sz="1"/>
              <w:bottom w:val="single" w:color="bbbbbb" w:sz="1"/>
              <w:right w:val="single" w:color="bbbbbb"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333333"/>
                <w:spacing w:val="0"/>
                <w:position w:val="0"/>
                <w:sz w:val="18"/>
                <w:shd w:fill="auto" w:val="clear"/>
              </w:rPr>
              <w:t xml:space="preserve">85.5%</w:t>
            </w:r>
          </w:p>
        </w:tc>
      </w:tr>
      <w:tr>
        <w:trPr>
          <w:trHeight w:val="1" w:hRule="atLeast"/>
          <w:jc w:val="left"/>
        </w:trPr>
        <w:tc>
          <w:tcPr>
            <w:tcW w:w="4680" w:type="dxa"/>
            <w:tcBorders>
              <w:top w:val="single" w:color="bbbbbb" w:sz="1"/>
              <w:left w:val="single" w:color="bbbbbb" w:sz="1"/>
              <w:bottom w:val="single" w:color="bbbbbb" w:sz="1"/>
              <w:right w:val="single" w:color="bbbbbb" w:sz="1"/>
            </w:tcBorders>
            <w:shd w:color="000000" w:fill="f2f7fb" w:val="clear"/>
            <w:tcMar>
              <w:left w:w="100" w:type="dxa"/>
              <w:right w:w="100" w:type="dxa"/>
            </w:tcMar>
            <w:vAlign w:val="top"/>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18"/>
                <w:shd w:fill="auto" w:val="clear"/>
              </w:rPr>
              <w:t xml:space="preserve">Opposite-sign pairs (</w:t>
            </w:r>
            <w:r>
              <w:rPr>
                <w:rFonts w:ascii="Arial" w:hAnsi="Arial" w:cs="Arial" w:eastAsia="Arial"/>
                <w:color w:val="333333"/>
                <w:spacing w:val="0"/>
                <w:position w:val="0"/>
                <w:sz w:val="18"/>
                <w:shd w:fill="auto" w:val="clear"/>
              </w:rPr>
              <w:t xml:space="preserve">μ</w:t>
            </w:r>
            <w:r>
              <w:rPr>
                <w:rFonts w:ascii="Calibri" w:hAnsi="Calibri" w:cs="Calibri" w:eastAsia="Calibri"/>
                <w:color w:val="333333"/>
                <w:spacing w:val="0"/>
                <w:position w:val="0"/>
                <w:sz w:val="18"/>
                <w:shd w:fill="auto" w:val="clear"/>
              </w:rPr>
              <w:t xml:space="preserve">⁺</w:t>
            </w:r>
            <w:r>
              <w:rPr>
                <w:rFonts w:ascii="Arial" w:hAnsi="Arial" w:cs="Arial" w:eastAsia="Arial"/>
                <w:color w:val="333333"/>
                <w:spacing w:val="0"/>
                <w:position w:val="0"/>
                <w:sz w:val="18"/>
                <w:shd w:fill="auto" w:val="clear"/>
              </w:rPr>
              <w:t xml:space="preserve">μ</w:t>
            </w:r>
            <w:r>
              <w:rPr>
                <w:rFonts w:ascii="Calibri" w:hAnsi="Calibri" w:cs="Calibri" w:eastAsia="Calibri"/>
                <w:color w:val="333333"/>
                <w:spacing w:val="0"/>
                <w:position w:val="0"/>
                <w:sz w:val="18"/>
                <w:shd w:fill="auto" w:val="clear"/>
              </w:rPr>
              <w:t xml:space="preserve">⁻</w:t>
            </w:r>
            <w:r>
              <w:rPr>
                <w:rFonts w:ascii="Arial" w:hAnsi="Arial" w:cs="Arial" w:eastAsia="Arial"/>
                <w:color w:val="333333"/>
                <w:spacing w:val="0"/>
                <w:position w:val="0"/>
                <w:sz w:val="18"/>
                <w:shd w:fill="auto" w:val="clear"/>
              </w:rPr>
              <w:t xml:space="preserve">)</w:t>
            </w:r>
          </w:p>
        </w:tc>
        <w:tc>
          <w:tcPr>
            <w:tcW w:w="2340" w:type="dxa"/>
            <w:tcBorders>
              <w:top w:val="single" w:color="bbbbbb" w:sz="1"/>
              <w:left w:val="single" w:color="bbbbbb" w:sz="1"/>
              <w:bottom w:val="single" w:color="bbbbbb" w:sz="1"/>
              <w:right w:val="single" w:color="bbbbbb" w:sz="1"/>
            </w:tcBorders>
            <w:shd w:color="000000" w:fill="f2f7fb"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b/>
                <w:color w:val="333333"/>
                <w:spacing w:val="0"/>
                <w:position w:val="0"/>
                <w:sz w:val="18"/>
                <w:shd w:fill="auto" w:val="clear"/>
              </w:rPr>
              <w:t xml:space="preserve">38,563,762</w:t>
            </w:r>
          </w:p>
        </w:tc>
        <w:tc>
          <w:tcPr>
            <w:tcW w:w="2340" w:type="dxa"/>
            <w:tcBorders>
              <w:top w:val="single" w:color="bbbbbb" w:sz="1"/>
              <w:left w:val="single" w:color="bbbbbb" w:sz="1"/>
              <w:bottom w:val="single" w:color="bbbbbb" w:sz="1"/>
              <w:right w:val="single" w:color="bbbbbb" w:sz="1"/>
            </w:tcBorders>
            <w:shd w:color="000000" w:fill="f2f7fb"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333333"/>
                <w:spacing w:val="0"/>
                <w:position w:val="0"/>
                <w:sz w:val="18"/>
                <w:shd w:fill="auto" w:val="clear"/>
              </w:rPr>
              <w:t xml:space="preserve">73.3% of </w:t>
            </w:r>
            <w:r>
              <w:rPr>
                <w:rFonts w:ascii="Cambria Math" w:hAnsi="Cambria Math" w:cs="Cambria Math" w:eastAsia="Cambria Math"/>
                <w:color w:val="333333"/>
                <w:spacing w:val="0"/>
                <w:position w:val="0"/>
                <w:sz w:val="18"/>
                <w:shd w:fill="auto" w:val="clear"/>
              </w:rPr>
              <w:t xml:space="preserve">≥</w:t>
            </w:r>
            <w:r>
              <w:rPr>
                <w:rFonts w:ascii="Arial" w:hAnsi="Arial" w:cs="Arial" w:eastAsia="Arial"/>
                <w:color w:val="333333"/>
                <w:spacing w:val="0"/>
                <w:position w:val="0"/>
                <w:sz w:val="18"/>
                <w:shd w:fill="auto" w:val="clear"/>
              </w:rPr>
              <w:t xml:space="preserve">2</w:t>
            </w:r>
            <w:r>
              <w:rPr>
                <w:rFonts w:ascii="Arial" w:hAnsi="Arial" w:cs="Arial" w:eastAsia="Arial"/>
                <w:color w:val="333333"/>
                <w:spacing w:val="0"/>
                <w:position w:val="0"/>
                <w:sz w:val="18"/>
                <w:shd w:fill="auto" w:val="clear"/>
              </w:rPr>
              <w:t xml:space="preserve">μ</w:t>
            </w:r>
          </w:p>
        </w:tc>
      </w:tr>
      <w:tr>
        <w:trPr>
          <w:trHeight w:val="1" w:hRule="atLeast"/>
          <w:jc w:val="left"/>
        </w:trPr>
        <w:tc>
          <w:tcPr>
            <w:tcW w:w="4680" w:type="dxa"/>
            <w:tcBorders>
              <w:top w:val="single" w:color="bbbbbb" w:sz="1"/>
              <w:left w:val="single" w:color="bbbbbb" w:sz="1"/>
              <w:bottom w:val="single" w:color="bbbbbb" w:sz="1"/>
              <w:right w:val="single" w:color="bbbbbb" w:sz="1"/>
            </w:tcBorders>
            <w:shd w:color="000000" w:fill="ffffff" w:val="clear"/>
            <w:tcMar>
              <w:left w:w="100" w:type="dxa"/>
              <w:right w:w="100" w:type="dxa"/>
            </w:tcMar>
            <w:vAlign w:val="top"/>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18"/>
                <w:shd w:fill="auto" w:val="clear"/>
              </w:rPr>
              <w:t xml:space="preserve">Pairs in analysis window [0.5, 120] GeV</w:t>
            </w:r>
          </w:p>
        </w:tc>
        <w:tc>
          <w:tcPr>
            <w:tcW w:w="2340" w:type="dxa"/>
            <w:tcBorders>
              <w:top w:val="single" w:color="bbbbbb" w:sz="1"/>
              <w:left w:val="single" w:color="bbbbbb" w:sz="1"/>
              <w:bottom w:val="single" w:color="bbbbbb" w:sz="1"/>
              <w:right w:val="single" w:color="bbbbbb"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333333"/>
                <w:spacing w:val="0"/>
                <w:position w:val="0"/>
                <w:sz w:val="18"/>
                <w:shd w:fill="auto" w:val="clear"/>
              </w:rPr>
              <w:t xml:space="preserve">37,164,312</w:t>
            </w:r>
          </w:p>
        </w:tc>
        <w:tc>
          <w:tcPr>
            <w:tcW w:w="2340" w:type="dxa"/>
            <w:tcBorders>
              <w:top w:val="single" w:color="bbbbbb" w:sz="1"/>
              <w:left w:val="single" w:color="bbbbbb" w:sz="1"/>
              <w:bottom w:val="single" w:color="bbbbbb" w:sz="1"/>
              <w:right w:val="single" w:color="bbbbbb"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333333"/>
                <w:spacing w:val="0"/>
                <w:position w:val="0"/>
                <w:sz w:val="18"/>
                <w:shd w:fill="auto" w:val="clear"/>
              </w:rPr>
              <w:t xml:space="preserve">96.4% of OS pairs</w:t>
            </w:r>
          </w:p>
        </w:tc>
      </w:tr>
    </w:tbl>
    <w:p>
      <w:pPr>
        <w:spacing w:before="0" w:after="16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The 73.3% opposite-sign fraction is consistent with the DoubleMuon trigger requiring two muons without a charge requirement, combined with combinatorial same-sign pairs from events with &gt;2 muons. No quality cuts beyond opposite-sign were applied; the reduced NanoAOD format does not include muon ID flags.</w:t>
      </w:r>
    </w:p>
    <w:p>
      <w:pPr>
        <w:spacing w:before="240" w:after="160" w:line="240"/>
        <w:ind w:right="0" w:left="0" w:firstLine="0"/>
        <w:jc w:val="left"/>
        <w:rPr>
          <w:rFonts w:ascii="Arial" w:hAnsi="Arial" w:cs="Arial" w:eastAsia="Arial"/>
          <w:b/>
          <w:color w:val="1B3A5C"/>
          <w:spacing w:val="0"/>
          <w:position w:val="0"/>
          <w:sz w:val="26"/>
          <w:shd w:fill="auto" w:val="clear"/>
        </w:rPr>
      </w:pPr>
      <w:r>
        <w:rPr>
          <w:rFonts w:ascii="Arial" w:hAnsi="Arial" w:cs="Arial" w:eastAsia="Arial"/>
          <w:b/>
          <w:color w:val="1B3A5C"/>
          <w:spacing w:val="0"/>
          <w:position w:val="0"/>
          <w:sz w:val="26"/>
          <w:shd w:fill="auto" w:val="clear"/>
        </w:rPr>
        <w:t xml:space="preserve">8.2 Dimuon Invariant Mass Spectrum</w:t>
      </w:r>
    </w:p>
    <w:p>
      <w:pPr>
        <w:spacing w:before="0" w:after="16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The full opposite-sign dimuon invariant mass spectrum from 0.5 to 120 GeV (500 bins, log scale) shows the complete resonance landscape expected from SM physics at </w:t>
      </w:r>
      <w:r>
        <w:rPr>
          <w:rFonts w:ascii="Cambria Math" w:hAnsi="Cambria Math" w:cs="Cambria Math" w:eastAsia="Cambria Math"/>
          <w:color w:val="333333"/>
          <w:spacing w:val="0"/>
          <w:position w:val="0"/>
          <w:sz w:val="22"/>
          <w:shd w:fill="auto" w:val="clear"/>
        </w:rPr>
        <w:t xml:space="preserve">√</w:t>
      </w:r>
      <w:r>
        <w:rPr>
          <w:rFonts w:ascii="Arial" w:hAnsi="Arial" w:cs="Arial" w:eastAsia="Arial"/>
          <w:color w:val="333333"/>
          <w:spacing w:val="0"/>
          <w:position w:val="0"/>
          <w:sz w:val="22"/>
          <w:shd w:fill="auto" w:val="clear"/>
        </w:rPr>
        <w:t xml:space="preserve">s = 8 TeV:</w:t>
      </w:r>
    </w:p>
    <w:p>
      <w:pPr>
        <w:spacing w:before="0" w:after="160" w:line="276"/>
        <w:ind w:right="0" w:left="0" w:firstLine="0"/>
        <w:jc w:val="left"/>
        <w:rPr>
          <w:rFonts w:ascii="Arial" w:hAnsi="Arial" w:cs="Arial" w:eastAsia="Arial"/>
          <w:color w:val="333333"/>
          <w:spacing w:val="0"/>
          <w:position w:val="0"/>
          <w:sz w:val="22"/>
          <w:shd w:fill="auto" w:val="clear"/>
        </w:rPr>
      </w:pPr>
      <w:r>
        <w:rPr>
          <w:rFonts w:ascii="Arial" w:hAnsi="Arial" w:cs="Arial" w:eastAsia="Arial"/>
          <w:b/>
          <w:color w:val="2E75B6"/>
          <w:spacing w:val="0"/>
          <w:position w:val="0"/>
          <w:sz w:val="22"/>
          <w:shd w:fill="auto" w:val="clear"/>
        </w:rPr>
        <w:t xml:space="preserve">Plot: dimuon_spectrum_full.png </w:t>
      </w:r>
      <w:r>
        <w:rPr>
          <w:rFonts w:ascii="Arial" w:hAnsi="Arial" w:cs="Arial" w:eastAsia="Arial"/>
          <w:color w:val="333333"/>
          <w:spacing w:val="0"/>
          <w:position w:val="0"/>
          <w:sz w:val="22"/>
          <w:shd w:fill="auto" w:val="clear"/>
        </w:rPr>
        <w:t xml:space="preserve">—</w:t>
      </w:r>
      <w:r>
        <w:rPr>
          <w:rFonts w:ascii="Arial" w:hAnsi="Arial" w:cs="Arial" w:eastAsia="Arial"/>
          <w:color w:val="333333"/>
          <w:spacing w:val="0"/>
          <w:position w:val="0"/>
          <w:sz w:val="22"/>
          <w:shd w:fill="auto" w:val="clear"/>
        </w:rPr>
        <w:t xml:space="preserve"> Full spectrum, 37.2M pairs, 500 bins, log y-axis. Visible features: </w:t>
      </w:r>
      <w:r>
        <w:rPr>
          <w:rFonts w:ascii="Arial" w:hAnsi="Arial" w:cs="Arial" w:eastAsia="Arial"/>
          <w:color w:val="333333"/>
          <w:spacing w:val="0"/>
          <w:position w:val="0"/>
          <w:sz w:val="22"/>
          <w:shd w:fill="auto" w:val="clear"/>
        </w:rPr>
        <w:t xml:space="preserve">ω/ρ (0.78 GeV), φ (1.02 GeV), J/ψ (3.10 GeV), ψ(2S) (3.69 GeV), Υ(1S,2S,3S) (9.46</w:t>
      </w:r>
      <w:r>
        <w:rPr>
          <w:rFonts w:ascii="Arial" w:hAnsi="Arial" w:cs="Arial" w:eastAsia="Arial"/>
          <w:color w:val="333333"/>
          <w:spacing w:val="0"/>
          <w:position w:val="0"/>
          <w:sz w:val="22"/>
          <w:shd w:fill="auto" w:val="clear"/>
        </w:rPr>
        <w:t xml:space="preserve">–</w:t>
      </w:r>
      <w:r>
        <w:rPr>
          <w:rFonts w:ascii="Arial" w:hAnsi="Arial" w:cs="Arial" w:eastAsia="Arial"/>
          <w:color w:val="333333"/>
          <w:spacing w:val="0"/>
          <w:position w:val="0"/>
          <w:sz w:val="22"/>
          <w:shd w:fill="auto" w:val="clear"/>
        </w:rPr>
        <w:t xml:space="preserve">10.36 GeV), Z (91.2 GeV). The broad enhancement near 25</w:t>
      </w:r>
      <w:r>
        <w:rPr>
          <w:rFonts w:ascii="Arial" w:hAnsi="Arial" w:cs="Arial" w:eastAsia="Arial"/>
          <w:color w:val="333333"/>
          <w:spacing w:val="0"/>
          <w:position w:val="0"/>
          <w:sz w:val="22"/>
          <w:shd w:fill="auto" w:val="clear"/>
        </w:rPr>
        <w:t xml:space="preserve">–</w:t>
      </w:r>
      <w:r>
        <w:rPr>
          <w:rFonts w:ascii="Arial" w:hAnsi="Arial" w:cs="Arial" w:eastAsia="Arial"/>
          <w:color w:val="333333"/>
          <w:spacing w:val="0"/>
          <w:position w:val="0"/>
          <w:sz w:val="22"/>
          <w:shd w:fill="auto" w:val="clear"/>
        </w:rPr>
        <w:t xml:space="preserve">40 GeV is a trigger artifact from the DoubleMu HLT paths, not a resonance.</w:t>
      </w:r>
    </w:p>
    <w:p>
      <w:pPr>
        <w:spacing w:before="0" w:after="160" w:line="240"/>
        <w:ind w:right="0" w:left="0" w:firstLine="0"/>
        <w:jc w:val="left"/>
        <w:rPr>
          <w:rFonts w:ascii="Arial" w:hAnsi="Arial" w:cs="Arial" w:eastAsia="Arial"/>
          <w:color w:val="333333"/>
          <w:spacing w:val="0"/>
          <w:position w:val="0"/>
          <w:sz w:val="22"/>
          <w:shd w:fill="auto" w:val="clear"/>
        </w:rPr>
      </w:pPr>
      <w:r>
        <w:object w:dxaOrig="8640" w:dyaOrig="5595">
          <v:rect xmlns:o="urn:schemas-microsoft-com:office:office" xmlns:v="urn:schemas-microsoft-com:vml" id="rectole0000000003" style="width:432.000000pt;height:279.75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p>
    <w:p>
      <w:pPr>
        <w:spacing w:before="200" w:after="200" w:line="240"/>
        <w:ind w:right="360" w:left="360" w:firstLine="0"/>
        <w:jc w:val="left"/>
        <w:rPr>
          <w:rFonts w:ascii="Arial" w:hAnsi="Arial" w:cs="Arial" w:eastAsia="Arial"/>
          <w:color w:val="auto"/>
          <w:spacing w:val="0"/>
          <w:position w:val="0"/>
          <w:sz w:val="22"/>
          <w:shd w:fill="FFF8F0" w:val="clear"/>
        </w:rPr>
      </w:pPr>
    </w:p>
    <w:p>
      <w:pPr>
        <w:spacing w:before="240" w:after="160" w:line="240"/>
        <w:ind w:right="0" w:left="0" w:firstLine="0"/>
        <w:jc w:val="left"/>
        <w:rPr>
          <w:rFonts w:ascii="Arial" w:hAnsi="Arial" w:cs="Arial" w:eastAsia="Arial"/>
          <w:b/>
          <w:color w:val="1B3A5C"/>
          <w:spacing w:val="0"/>
          <w:position w:val="0"/>
          <w:sz w:val="26"/>
          <w:shd w:fill="auto" w:val="clear"/>
        </w:rPr>
      </w:pPr>
      <w:r>
        <w:rPr>
          <w:rFonts w:ascii="Arial" w:hAnsi="Arial" w:cs="Arial" w:eastAsia="Arial"/>
          <w:b/>
          <w:color w:val="1B3A5C"/>
          <w:spacing w:val="0"/>
          <w:position w:val="0"/>
          <w:sz w:val="26"/>
          <w:shd w:fill="auto" w:val="clear"/>
        </w:rPr>
        <w:t xml:space="preserve">8.3 Resonance Peak Validation</w:t>
      </w:r>
    </w:p>
    <w:p>
      <w:pPr>
        <w:spacing w:before="0" w:after="16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Zoomed spectra confirm that reconstructed peak positions match PDG values within the histogram bin width at all mass scales:</w:t>
      </w:r>
    </w:p>
    <w:tbl>
      <w:tblPr/>
      <w:tblGrid>
        <w:gridCol w:w="1500"/>
        <w:gridCol w:w="1500"/>
        <w:gridCol w:w="1500"/>
        <w:gridCol w:w="1200"/>
        <w:gridCol w:w="1560"/>
        <w:gridCol w:w="2100"/>
      </w:tblGrid>
      <w:tr>
        <w:trPr>
          <w:trHeight w:val="1" w:hRule="atLeast"/>
          <w:jc w:val="left"/>
        </w:trPr>
        <w:tc>
          <w:tcPr>
            <w:tcW w:w="1500" w:type="dxa"/>
            <w:tcBorders>
              <w:top w:val="single" w:color="bbbbbb" w:sz="1"/>
              <w:left w:val="single" w:color="bbbbbb" w:sz="1"/>
              <w:bottom w:val="single" w:color="bbbbbb" w:sz="1"/>
              <w:right w:val="single" w:color="bbbbbb" w:sz="1"/>
            </w:tcBorders>
            <w:shd w:color="000000" w:fill="1b3a5c" w:val="clear"/>
            <w:tcMar>
              <w:left w:w="100" w:type="dxa"/>
              <w:right w:w="10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18"/>
                <w:shd w:fill="auto" w:val="clear"/>
              </w:rPr>
              <w:t xml:space="preserve">Resonance</w:t>
            </w:r>
          </w:p>
        </w:tc>
        <w:tc>
          <w:tcPr>
            <w:tcW w:w="1500" w:type="dxa"/>
            <w:tcBorders>
              <w:top w:val="single" w:color="bbbbbb" w:sz="1"/>
              <w:left w:val="single" w:color="bbbbbb" w:sz="1"/>
              <w:bottom w:val="single" w:color="bbbbbb" w:sz="1"/>
              <w:right w:val="single" w:color="bbbbbb" w:sz="1"/>
            </w:tcBorders>
            <w:shd w:color="000000" w:fill="1b3a5c" w:val="clear"/>
            <w:tcMar>
              <w:left w:w="100" w:type="dxa"/>
              <w:right w:w="10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18"/>
                <w:shd w:fill="auto" w:val="clear"/>
              </w:rPr>
              <w:t xml:space="preserve">Measured</w:t>
            </w:r>
          </w:p>
        </w:tc>
        <w:tc>
          <w:tcPr>
            <w:tcW w:w="1500" w:type="dxa"/>
            <w:tcBorders>
              <w:top w:val="single" w:color="bbbbbb" w:sz="1"/>
              <w:left w:val="single" w:color="bbbbbb" w:sz="1"/>
              <w:bottom w:val="single" w:color="bbbbbb" w:sz="1"/>
              <w:right w:val="single" w:color="bbbbbb" w:sz="1"/>
            </w:tcBorders>
            <w:shd w:color="000000" w:fill="1b3a5c" w:val="clear"/>
            <w:tcMar>
              <w:left w:w="100" w:type="dxa"/>
              <w:right w:w="10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18"/>
                <w:shd w:fill="auto" w:val="clear"/>
              </w:rPr>
              <w:t xml:space="preserve">PDG</w:t>
            </w:r>
          </w:p>
        </w:tc>
        <w:tc>
          <w:tcPr>
            <w:tcW w:w="1200" w:type="dxa"/>
            <w:tcBorders>
              <w:top w:val="single" w:color="bbbbbb" w:sz="1"/>
              <w:left w:val="single" w:color="bbbbbb" w:sz="1"/>
              <w:bottom w:val="single" w:color="bbbbbb" w:sz="1"/>
              <w:right w:val="single" w:color="bbbbbb" w:sz="1"/>
            </w:tcBorders>
            <w:shd w:color="000000" w:fill="1b3a5c" w:val="clear"/>
            <w:tcMar>
              <w:left w:w="100" w:type="dxa"/>
              <w:right w:w="10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18"/>
                <w:shd w:fill="auto" w:val="clear"/>
              </w:rPr>
              <w:t xml:space="preserve">Δ</w:t>
            </w:r>
          </w:p>
        </w:tc>
        <w:tc>
          <w:tcPr>
            <w:tcW w:w="1560" w:type="dxa"/>
            <w:tcBorders>
              <w:top w:val="single" w:color="bbbbbb" w:sz="1"/>
              <w:left w:val="single" w:color="bbbbbb" w:sz="1"/>
              <w:bottom w:val="single" w:color="bbbbbb" w:sz="1"/>
              <w:right w:val="single" w:color="bbbbbb" w:sz="1"/>
            </w:tcBorders>
            <w:shd w:color="000000" w:fill="1b3a5c" w:val="clear"/>
            <w:tcMar>
              <w:left w:w="100" w:type="dxa"/>
              <w:right w:w="10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18"/>
                <w:shd w:fill="auto" w:val="clear"/>
              </w:rPr>
              <w:t xml:space="preserve">Events</w:t>
            </w:r>
          </w:p>
        </w:tc>
        <w:tc>
          <w:tcPr>
            <w:tcW w:w="2100" w:type="dxa"/>
            <w:tcBorders>
              <w:top w:val="single" w:color="bbbbbb" w:sz="1"/>
              <w:left w:val="single" w:color="bbbbbb" w:sz="1"/>
              <w:bottom w:val="single" w:color="bbbbbb" w:sz="1"/>
              <w:right w:val="single" w:color="bbbbbb" w:sz="1"/>
            </w:tcBorders>
            <w:shd w:color="000000" w:fill="1b3a5c" w:val="clear"/>
            <w:tcMar>
              <w:left w:w="100" w:type="dxa"/>
              <w:right w:w="10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18"/>
                <w:shd w:fill="auto" w:val="clear"/>
              </w:rPr>
              <w:t xml:space="preserve">Plot</w:t>
            </w:r>
          </w:p>
        </w:tc>
      </w:tr>
      <w:tr>
        <w:trPr>
          <w:trHeight w:val="1" w:hRule="atLeast"/>
          <w:jc w:val="left"/>
        </w:trPr>
        <w:tc>
          <w:tcPr>
            <w:tcW w:w="1500" w:type="dxa"/>
            <w:tcBorders>
              <w:top w:val="single" w:color="bbbbbb" w:sz="1"/>
              <w:left w:val="single" w:color="bbbbbb" w:sz="1"/>
              <w:bottom w:val="single" w:color="bbbbbb" w:sz="1"/>
              <w:right w:val="single" w:color="bbbbbb"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b/>
                <w:color w:val="333333"/>
                <w:spacing w:val="0"/>
                <w:position w:val="0"/>
                <w:sz w:val="18"/>
                <w:shd w:fill="auto" w:val="clear"/>
              </w:rPr>
              <w:t xml:space="preserve">ω/ρ</w:t>
            </w:r>
          </w:p>
        </w:tc>
        <w:tc>
          <w:tcPr>
            <w:tcW w:w="1500" w:type="dxa"/>
            <w:tcBorders>
              <w:top w:val="single" w:color="bbbbbb" w:sz="1"/>
              <w:left w:val="single" w:color="bbbbbb" w:sz="1"/>
              <w:bottom w:val="single" w:color="bbbbbb" w:sz="1"/>
              <w:right w:val="single" w:color="bbbbbb"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333333"/>
                <w:spacing w:val="0"/>
                <w:position w:val="0"/>
                <w:sz w:val="18"/>
                <w:shd w:fill="auto" w:val="clear"/>
              </w:rPr>
              <w:t xml:space="preserve">0.78 GeV</w:t>
            </w:r>
          </w:p>
        </w:tc>
        <w:tc>
          <w:tcPr>
            <w:tcW w:w="1500" w:type="dxa"/>
            <w:tcBorders>
              <w:top w:val="single" w:color="bbbbbb" w:sz="1"/>
              <w:left w:val="single" w:color="bbbbbb" w:sz="1"/>
              <w:bottom w:val="single" w:color="bbbbbb" w:sz="1"/>
              <w:right w:val="single" w:color="bbbbbb"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333333"/>
                <w:spacing w:val="0"/>
                <w:position w:val="0"/>
                <w:sz w:val="18"/>
                <w:shd w:fill="auto" w:val="clear"/>
              </w:rPr>
              <w:t xml:space="preserve">0.783 / 0.775</w:t>
            </w:r>
          </w:p>
        </w:tc>
        <w:tc>
          <w:tcPr>
            <w:tcW w:w="1200" w:type="dxa"/>
            <w:tcBorders>
              <w:top w:val="single" w:color="bbbbbb" w:sz="1"/>
              <w:left w:val="single" w:color="bbbbbb" w:sz="1"/>
              <w:bottom w:val="single" w:color="bbbbbb" w:sz="1"/>
              <w:right w:val="single" w:color="bbbbbb"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228B22"/>
                <w:spacing w:val="0"/>
                <w:position w:val="0"/>
                <w:sz w:val="18"/>
                <w:shd w:fill="auto" w:val="clear"/>
              </w:rPr>
              <w:t xml:space="preserve">&lt;10 MeV</w:t>
            </w:r>
          </w:p>
        </w:tc>
        <w:tc>
          <w:tcPr>
            <w:tcW w:w="1560" w:type="dxa"/>
            <w:tcBorders>
              <w:top w:val="single" w:color="bbbbbb" w:sz="1"/>
              <w:left w:val="single" w:color="bbbbbb" w:sz="1"/>
              <w:bottom w:val="single" w:color="bbbbbb" w:sz="1"/>
              <w:right w:val="single" w:color="bbbbbb"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333333"/>
                <w:spacing w:val="0"/>
                <w:position w:val="0"/>
                <w:sz w:val="18"/>
                <w:shd w:fill="auto" w:val="clear"/>
              </w:rPr>
              <w:t xml:space="preserve">5,332,767</w:t>
            </w:r>
          </w:p>
        </w:tc>
        <w:tc>
          <w:tcPr>
            <w:tcW w:w="2100" w:type="dxa"/>
            <w:tcBorders>
              <w:top w:val="single" w:color="bbbbbb" w:sz="1"/>
              <w:left w:val="single" w:color="bbbbbb" w:sz="1"/>
              <w:bottom w:val="single" w:color="bbbbbb" w:sz="1"/>
              <w:right w:val="single" w:color="bbbbbb"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2E75B6"/>
                <w:spacing w:val="0"/>
                <w:position w:val="0"/>
                <w:sz w:val="16"/>
                <w:shd w:fill="auto" w:val="clear"/>
              </w:rPr>
              <w:t xml:space="preserve">dimuon_lowmass.png</w:t>
            </w:r>
          </w:p>
        </w:tc>
      </w:tr>
      <w:tr>
        <w:trPr>
          <w:trHeight w:val="1" w:hRule="atLeast"/>
          <w:jc w:val="left"/>
        </w:trPr>
        <w:tc>
          <w:tcPr>
            <w:tcW w:w="1500" w:type="dxa"/>
            <w:tcBorders>
              <w:top w:val="single" w:color="bbbbbb" w:sz="1"/>
              <w:left w:val="single" w:color="bbbbbb" w:sz="1"/>
              <w:bottom w:val="single" w:color="bbbbbb" w:sz="1"/>
              <w:right w:val="single" w:color="bbbbbb" w:sz="1"/>
            </w:tcBorders>
            <w:shd w:color="000000" w:fill="f2f7fb"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b/>
                <w:color w:val="333333"/>
                <w:spacing w:val="0"/>
                <w:position w:val="0"/>
                <w:sz w:val="18"/>
                <w:shd w:fill="auto" w:val="clear"/>
              </w:rPr>
              <w:t xml:space="preserve">J/</w:t>
            </w:r>
            <w:r>
              <w:rPr>
                <w:rFonts w:ascii="Arial" w:hAnsi="Arial" w:cs="Arial" w:eastAsia="Arial"/>
                <w:b/>
                <w:color w:val="333333"/>
                <w:spacing w:val="0"/>
                <w:position w:val="0"/>
                <w:sz w:val="18"/>
                <w:shd w:fill="auto" w:val="clear"/>
              </w:rPr>
              <w:t xml:space="preserve">ψ</w:t>
            </w:r>
          </w:p>
        </w:tc>
        <w:tc>
          <w:tcPr>
            <w:tcW w:w="1500" w:type="dxa"/>
            <w:tcBorders>
              <w:top w:val="single" w:color="bbbbbb" w:sz="1"/>
              <w:left w:val="single" w:color="bbbbbb" w:sz="1"/>
              <w:bottom w:val="single" w:color="bbbbbb" w:sz="1"/>
              <w:right w:val="single" w:color="bbbbbb" w:sz="1"/>
            </w:tcBorders>
            <w:shd w:color="000000" w:fill="f2f7fb"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333333"/>
                <w:spacing w:val="0"/>
                <w:position w:val="0"/>
                <w:sz w:val="18"/>
                <w:shd w:fill="auto" w:val="clear"/>
              </w:rPr>
              <w:t xml:space="preserve">3.10 GeV</w:t>
            </w:r>
          </w:p>
        </w:tc>
        <w:tc>
          <w:tcPr>
            <w:tcW w:w="1500" w:type="dxa"/>
            <w:tcBorders>
              <w:top w:val="single" w:color="bbbbbb" w:sz="1"/>
              <w:left w:val="single" w:color="bbbbbb" w:sz="1"/>
              <w:bottom w:val="single" w:color="bbbbbb" w:sz="1"/>
              <w:right w:val="single" w:color="bbbbbb" w:sz="1"/>
            </w:tcBorders>
            <w:shd w:color="000000" w:fill="f2f7fb"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333333"/>
                <w:spacing w:val="0"/>
                <w:position w:val="0"/>
                <w:sz w:val="18"/>
                <w:shd w:fill="auto" w:val="clear"/>
              </w:rPr>
              <w:t xml:space="preserve">3.097</w:t>
            </w:r>
          </w:p>
        </w:tc>
        <w:tc>
          <w:tcPr>
            <w:tcW w:w="1200" w:type="dxa"/>
            <w:tcBorders>
              <w:top w:val="single" w:color="bbbbbb" w:sz="1"/>
              <w:left w:val="single" w:color="bbbbbb" w:sz="1"/>
              <w:bottom w:val="single" w:color="bbbbbb" w:sz="1"/>
              <w:right w:val="single" w:color="bbbbbb" w:sz="1"/>
            </w:tcBorders>
            <w:shd w:color="000000" w:fill="f2f7fb"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228B22"/>
                <w:spacing w:val="0"/>
                <w:position w:val="0"/>
                <w:sz w:val="18"/>
                <w:shd w:fill="auto" w:val="clear"/>
              </w:rPr>
              <w:t xml:space="preserve">+3 MeV</w:t>
            </w:r>
          </w:p>
        </w:tc>
        <w:tc>
          <w:tcPr>
            <w:tcW w:w="1560" w:type="dxa"/>
            <w:tcBorders>
              <w:top w:val="single" w:color="bbbbbb" w:sz="1"/>
              <w:left w:val="single" w:color="bbbbbb" w:sz="1"/>
              <w:bottom w:val="single" w:color="bbbbbb" w:sz="1"/>
              <w:right w:val="single" w:color="bbbbbb" w:sz="1"/>
            </w:tcBorders>
            <w:shd w:color="000000" w:fill="f2f7fb"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333333"/>
                <w:spacing w:val="0"/>
                <w:position w:val="0"/>
                <w:sz w:val="18"/>
                <w:shd w:fill="auto" w:val="clear"/>
              </w:rPr>
              <w:t xml:space="preserve">5,447,791</w:t>
            </w:r>
          </w:p>
        </w:tc>
        <w:tc>
          <w:tcPr>
            <w:tcW w:w="2100" w:type="dxa"/>
            <w:tcBorders>
              <w:top w:val="single" w:color="bbbbbb" w:sz="1"/>
              <w:left w:val="single" w:color="bbbbbb" w:sz="1"/>
              <w:bottom w:val="single" w:color="bbbbbb" w:sz="1"/>
              <w:right w:val="single" w:color="bbbbbb" w:sz="1"/>
            </w:tcBorders>
            <w:shd w:color="000000" w:fill="f2f7fb"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2E75B6"/>
                <w:spacing w:val="0"/>
                <w:position w:val="0"/>
                <w:sz w:val="16"/>
                <w:shd w:fill="auto" w:val="clear"/>
              </w:rPr>
              <w:t xml:space="preserve">dimuon_jpsi.png</w:t>
            </w:r>
          </w:p>
        </w:tc>
      </w:tr>
      <w:tr>
        <w:trPr>
          <w:trHeight w:val="1" w:hRule="atLeast"/>
          <w:jc w:val="left"/>
        </w:trPr>
        <w:tc>
          <w:tcPr>
            <w:tcW w:w="1500" w:type="dxa"/>
            <w:tcBorders>
              <w:top w:val="single" w:color="bbbbbb" w:sz="1"/>
              <w:left w:val="single" w:color="bbbbbb" w:sz="1"/>
              <w:bottom w:val="single" w:color="bbbbbb" w:sz="1"/>
              <w:right w:val="single" w:color="bbbbbb"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b/>
                <w:color w:val="333333"/>
                <w:spacing w:val="0"/>
                <w:position w:val="0"/>
                <w:sz w:val="18"/>
                <w:shd w:fill="auto" w:val="clear"/>
              </w:rPr>
              <w:t xml:space="preserve">Υ(1S)</w:t>
            </w:r>
          </w:p>
        </w:tc>
        <w:tc>
          <w:tcPr>
            <w:tcW w:w="1500" w:type="dxa"/>
            <w:tcBorders>
              <w:top w:val="single" w:color="bbbbbb" w:sz="1"/>
              <w:left w:val="single" w:color="bbbbbb" w:sz="1"/>
              <w:bottom w:val="single" w:color="bbbbbb" w:sz="1"/>
              <w:right w:val="single" w:color="bbbbbb"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333333"/>
                <w:spacing w:val="0"/>
                <w:position w:val="0"/>
                <w:sz w:val="18"/>
                <w:shd w:fill="auto" w:val="clear"/>
              </w:rPr>
              <w:t xml:space="preserve">9.45 GeV</w:t>
            </w:r>
          </w:p>
        </w:tc>
        <w:tc>
          <w:tcPr>
            <w:tcW w:w="1500" w:type="dxa"/>
            <w:tcBorders>
              <w:top w:val="single" w:color="bbbbbb" w:sz="1"/>
              <w:left w:val="single" w:color="bbbbbb" w:sz="1"/>
              <w:bottom w:val="single" w:color="bbbbbb" w:sz="1"/>
              <w:right w:val="single" w:color="bbbbbb"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333333"/>
                <w:spacing w:val="0"/>
                <w:position w:val="0"/>
                <w:sz w:val="18"/>
                <w:shd w:fill="auto" w:val="clear"/>
              </w:rPr>
              <w:t xml:space="preserve">9.460</w:t>
            </w:r>
          </w:p>
        </w:tc>
        <w:tc>
          <w:tcPr>
            <w:tcW w:w="1200" w:type="dxa"/>
            <w:tcBorders>
              <w:top w:val="single" w:color="bbbbbb" w:sz="1"/>
              <w:left w:val="single" w:color="bbbbbb" w:sz="1"/>
              <w:bottom w:val="single" w:color="bbbbbb" w:sz="1"/>
              <w:right w:val="single" w:color="bbbbbb"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Cambria Math" w:hAnsi="Cambria Math" w:cs="Cambria Math" w:eastAsia="Cambria Math"/>
                <w:color w:val="228B22"/>
                <w:spacing w:val="0"/>
                <w:position w:val="0"/>
                <w:sz w:val="18"/>
                <w:shd w:fill="auto" w:val="clear"/>
              </w:rPr>
              <w:t xml:space="preserve">−</w:t>
            </w:r>
            <w:r>
              <w:rPr>
                <w:rFonts w:ascii="Arial" w:hAnsi="Arial" w:cs="Arial" w:eastAsia="Arial"/>
                <w:color w:val="228B22"/>
                <w:spacing w:val="0"/>
                <w:position w:val="0"/>
                <w:sz w:val="18"/>
                <w:shd w:fill="auto" w:val="clear"/>
              </w:rPr>
              <w:t xml:space="preserve">10 MeV</w:t>
            </w:r>
          </w:p>
        </w:tc>
        <w:tc>
          <w:tcPr>
            <w:tcW w:w="1560" w:type="dxa"/>
            <w:tcBorders>
              <w:top w:val="single" w:color="bbbbbb" w:sz="1"/>
              <w:left w:val="single" w:color="bbbbbb" w:sz="1"/>
              <w:bottom w:val="single" w:color="bbbbbb" w:sz="1"/>
              <w:right w:val="single" w:color="bbbbbb"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333333"/>
                <w:spacing w:val="0"/>
                <w:position w:val="0"/>
                <w:sz w:val="18"/>
                <w:shd w:fill="auto" w:val="clear"/>
              </w:rPr>
              <w:t xml:space="preserve">1,518,263</w:t>
            </w:r>
          </w:p>
        </w:tc>
        <w:tc>
          <w:tcPr>
            <w:tcW w:w="2100" w:type="dxa"/>
            <w:tcBorders>
              <w:top w:val="single" w:color="bbbbbb" w:sz="1"/>
              <w:left w:val="single" w:color="bbbbbb" w:sz="1"/>
              <w:bottom w:val="single" w:color="bbbbbb" w:sz="1"/>
              <w:right w:val="single" w:color="bbbbbb"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2E75B6"/>
                <w:spacing w:val="0"/>
                <w:position w:val="0"/>
                <w:sz w:val="16"/>
                <w:shd w:fill="auto" w:val="clear"/>
              </w:rPr>
              <w:t xml:space="preserve">dimuon_upsilon.png</w:t>
            </w:r>
          </w:p>
        </w:tc>
      </w:tr>
      <w:tr>
        <w:trPr>
          <w:trHeight w:val="1" w:hRule="atLeast"/>
          <w:jc w:val="left"/>
        </w:trPr>
        <w:tc>
          <w:tcPr>
            <w:tcW w:w="1500" w:type="dxa"/>
            <w:tcBorders>
              <w:top w:val="single" w:color="bbbbbb" w:sz="1"/>
              <w:left w:val="single" w:color="bbbbbb" w:sz="1"/>
              <w:bottom w:val="single" w:color="bbbbbb" w:sz="1"/>
              <w:right w:val="single" w:color="bbbbbb" w:sz="1"/>
            </w:tcBorders>
            <w:shd w:color="000000" w:fill="f2f7fb"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b/>
                <w:color w:val="333333"/>
                <w:spacing w:val="0"/>
                <w:position w:val="0"/>
                <w:sz w:val="18"/>
                <w:shd w:fill="auto" w:val="clear"/>
              </w:rPr>
              <w:t xml:space="preserve">Z</w:t>
            </w:r>
          </w:p>
        </w:tc>
        <w:tc>
          <w:tcPr>
            <w:tcW w:w="1500" w:type="dxa"/>
            <w:tcBorders>
              <w:top w:val="single" w:color="bbbbbb" w:sz="1"/>
              <w:left w:val="single" w:color="bbbbbb" w:sz="1"/>
              <w:bottom w:val="single" w:color="bbbbbb" w:sz="1"/>
              <w:right w:val="single" w:color="bbbbbb" w:sz="1"/>
            </w:tcBorders>
            <w:shd w:color="000000" w:fill="f2f7fb"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333333"/>
                <w:spacing w:val="0"/>
                <w:position w:val="0"/>
                <w:sz w:val="18"/>
                <w:shd w:fill="auto" w:val="clear"/>
              </w:rPr>
              <w:t xml:space="preserve">90.90 GeV</w:t>
            </w:r>
          </w:p>
        </w:tc>
        <w:tc>
          <w:tcPr>
            <w:tcW w:w="1500" w:type="dxa"/>
            <w:tcBorders>
              <w:top w:val="single" w:color="bbbbbb" w:sz="1"/>
              <w:left w:val="single" w:color="bbbbbb" w:sz="1"/>
              <w:bottom w:val="single" w:color="bbbbbb" w:sz="1"/>
              <w:right w:val="single" w:color="bbbbbb" w:sz="1"/>
            </w:tcBorders>
            <w:shd w:color="000000" w:fill="f2f7fb"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333333"/>
                <w:spacing w:val="0"/>
                <w:position w:val="0"/>
                <w:sz w:val="18"/>
                <w:shd w:fill="auto" w:val="clear"/>
              </w:rPr>
              <w:t xml:space="preserve">91.188</w:t>
            </w:r>
          </w:p>
        </w:tc>
        <w:tc>
          <w:tcPr>
            <w:tcW w:w="1200" w:type="dxa"/>
            <w:tcBorders>
              <w:top w:val="single" w:color="bbbbbb" w:sz="1"/>
              <w:left w:val="single" w:color="bbbbbb" w:sz="1"/>
              <w:bottom w:val="single" w:color="bbbbbb" w:sz="1"/>
              <w:right w:val="single" w:color="bbbbbb" w:sz="1"/>
            </w:tcBorders>
            <w:shd w:color="000000" w:fill="f2f7fb" w:val="clear"/>
            <w:tcMar>
              <w:left w:w="100" w:type="dxa"/>
              <w:right w:w="100" w:type="dxa"/>
            </w:tcMar>
            <w:vAlign w:val="top"/>
          </w:tcPr>
          <w:p>
            <w:pPr>
              <w:spacing w:before="0" w:after="0" w:line="240"/>
              <w:ind w:right="0" w:left="0" w:firstLine="0"/>
              <w:jc w:val="center"/>
              <w:rPr>
                <w:spacing w:val="0"/>
                <w:position w:val="0"/>
                <w:shd w:fill="auto" w:val="clear"/>
              </w:rPr>
            </w:pPr>
            <w:r>
              <w:rPr>
                <w:rFonts w:ascii="Cambria Math" w:hAnsi="Cambria Math" w:cs="Cambria Math" w:eastAsia="Cambria Math"/>
                <w:color w:val="228B22"/>
                <w:spacing w:val="0"/>
                <w:position w:val="0"/>
                <w:sz w:val="18"/>
                <w:shd w:fill="auto" w:val="clear"/>
              </w:rPr>
              <w:t xml:space="preserve">−</w:t>
            </w:r>
            <w:r>
              <w:rPr>
                <w:rFonts w:ascii="Arial" w:hAnsi="Arial" w:cs="Arial" w:eastAsia="Arial"/>
                <w:color w:val="228B22"/>
                <w:spacing w:val="0"/>
                <w:position w:val="0"/>
                <w:sz w:val="18"/>
                <w:shd w:fill="auto" w:val="clear"/>
              </w:rPr>
              <w:t xml:space="preserve">288 MeV</w:t>
            </w:r>
          </w:p>
        </w:tc>
        <w:tc>
          <w:tcPr>
            <w:tcW w:w="1560" w:type="dxa"/>
            <w:tcBorders>
              <w:top w:val="single" w:color="bbbbbb" w:sz="1"/>
              <w:left w:val="single" w:color="bbbbbb" w:sz="1"/>
              <w:bottom w:val="single" w:color="bbbbbb" w:sz="1"/>
              <w:right w:val="single" w:color="bbbbbb" w:sz="1"/>
            </w:tcBorders>
            <w:shd w:color="000000" w:fill="f2f7fb"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333333"/>
                <w:spacing w:val="0"/>
                <w:position w:val="0"/>
                <w:sz w:val="18"/>
                <w:shd w:fill="auto" w:val="clear"/>
              </w:rPr>
              <w:t xml:space="preserve">6,622,823</w:t>
            </w:r>
          </w:p>
        </w:tc>
        <w:tc>
          <w:tcPr>
            <w:tcW w:w="2100" w:type="dxa"/>
            <w:tcBorders>
              <w:top w:val="single" w:color="bbbbbb" w:sz="1"/>
              <w:left w:val="single" w:color="bbbbbb" w:sz="1"/>
              <w:bottom w:val="single" w:color="bbbbbb" w:sz="1"/>
              <w:right w:val="single" w:color="bbbbbb" w:sz="1"/>
            </w:tcBorders>
            <w:shd w:color="000000" w:fill="f2f7fb"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2E75B6"/>
                <w:spacing w:val="0"/>
                <w:position w:val="0"/>
                <w:sz w:val="16"/>
                <w:shd w:fill="auto" w:val="clear"/>
              </w:rPr>
              <w:t xml:space="preserve">dimuon_zpeak.png</w:t>
            </w:r>
          </w:p>
        </w:tc>
      </w:tr>
    </w:tbl>
    <w:p>
      <w:pPr>
        <w:spacing w:before="0" w:after="16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All peaks are reconstructed within one bin width of the PDG value. The Z peak shift of </w:t>
      </w:r>
      <w:r>
        <w:rPr>
          <w:rFonts w:ascii="Cambria Math" w:hAnsi="Cambria Math" w:cs="Cambria Math" w:eastAsia="Cambria Math"/>
          <w:color w:val="333333"/>
          <w:spacing w:val="0"/>
          <w:position w:val="0"/>
          <w:sz w:val="22"/>
          <w:shd w:fill="auto" w:val="clear"/>
        </w:rPr>
        <w:t xml:space="preserve">−</w:t>
      </w:r>
      <w:r>
        <w:rPr>
          <w:rFonts w:ascii="Arial" w:hAnsi="Arial" w:cs="Arial" w:eastAsia="Arial"/>
          <w:color w:val="333333"/>
          <w:spacing w:val="0"/>
          <w:position w:val="0"/>
          <w:sz w:val="22"/>
          <w:shd w:fill="auto" w:val="clear"/>
        </w:rPr>
        <w:t xml:space="preserve">288 MeV is consistent with the 200 MeV bin width in the [70, 110] GeV zoom and the known asymmetry of the Breit-Wigner line shape convolved with the muon momentum resolution. The </w:t>
      </w:r>
      <w:r>
        <w:rPr>
          <w:rFonts w:ascii="Arial" w:hAnsi="Arial" w:cs="Arial" w:eastAsia="Arial"/>
          <w:color w:val="333333"/>
          <w:spacing w:val="0"/>
          <w:position w:val="0"/>
          <w:sz w:val="22"/>
          <w:shd w:fill="auto" w:val="clear"/>
        </w:rPr>
        <w:t xml:space="preserve">Υ zoom (dimuon_upsilon.png) should show the Υ(1S), Υ(2S), and Υ(3S) as separate or partially resolved peaks, confirming the mass resolution is better than ~400 MeV in this region.</w:t>
      </w:r>
    </w:p>
    <w:p>
      <w:pPr>
        <w:spacing w:before="0" w:after="160" w:line="276"/>
        <w:ind w:right="0" w:left="0" w:firstLine="0"/>
        <w:jc w:val="left"/>
        <w:rPr>
          <w:rFonts w:ascii="Arial" w:hAnsi="Arial" w:cs="Arial" w:eastAsia="Arial"/>
          <w:color w:val="333333"/>
          <w:spacing w:val="0"/>
          <w:position w:val="0"/>
          <w:sz w:val="22"/>
          <w:shd w:fill="auto" w:val="clear"/>
        </w:rPr>
      </w:pPr>
      <w:r>
        <w:rPr>
          <w:rFonts w:ascii="Arial" w:hAnsi="Arial" w:cs="Arial" w:eastAsia="Arial"/>
          <w:i/>
          <w:color w:val="333333"/>
          <w:spacing w:val="0"/>
          <w:position w:val="0"/>
          <w:sz w:val="22"/>
          <w:shd w:fill="auto" w:val="clear"/>
        </w:rPr>
        <w:t xml:space="preserve">The J/</w:t>
      </w:r>
      <w:r>
        <w:rPr>
          <w:rFonts w:ascii="Arial" w:hAnsi="Arial" w:cs="Arial" w:eastAsia="Arial"/>
          <w:i/>
          <w:color w:val="333333"/>
          <w:spacing w:val="0"/>
          <w:position w:val="0"/>
          <w:sz w:val="22"/>
          <w:shd w:fill="auto" w:val="clear"/>
        </w:rPr>
        <w:t xml:space="preserve">ψ reconstruction at 3.10 GeV with 5.4 million events </w:t>
      </w:r>
      <w:r>
        <w:rPr>
          <w:rFonts w:ascii="Arial" w:hAnsi="Arial" w:cs="Arial" w:eastAsia="Arial"/>
          <w:color w:val="333333"/>
          <w:spacing w:val="0"/>
          <w:position w:val="0"/>
          <w:sz w:val="22"/>
          <w:shd w:fill="auto" w:val="clear"/>
        </w:rPr>
        <w:t xml:space="preserve">provides particularly strong pipeline validation: the charmonium peak is narrow (Γ = 93 keV, instrumentally broadened to ~50</w:t>
      </w:r>
      <w:r>
        <w:rPr>
          <w:rFonts w:ascii="Arial" w:hAnsi="Arial" w:cs="Arial" w:eastAsia="Arial"/>
          <w:color w:val="333333"/>
          <w:spacing w:val="0"/>
          <w:position w:val="0"/>
          <w:sz w:val="22"/>
          <w:shd w:fill="auto" w:val="clear"/>
        </w:rPr>
        <w:t xml:space="preserve">–</w:t>
      </w:r>
      <w:r>
        <w:rPr>
          <w:rFonts w:ascii="Arial" w:hAnsi="Arial" w:cs="Arial" w:eastAsia="Arial"/>
          <w:color w:val="333333"/>
          <w:spacing w:val="0"/>
          <w:position w:val="0"/>
          <w:sz w:val="22"/>
          <w:shd w:fill="auto" w:val="clear"/>
        </w:rPr>
        <w:t xml:space="preserve">100 MeV by muon momentum resolution) and any systematic bias in the four-vector reconstruction would shift it visibly.</w:t>
      </w:r>
    </w:p>
    <w:p>
      <w:pPr>
        <w:spacing w:before="0" w:after="160" w:line="240"/>
        <w:ind w:right="0" w:left="0" w:firstLine="0"/>
        <w:jc w:val="left"/>
        <w:rPr>
          <w:rFonts w:ascii="Arial" w:hAnsi="Arial" w:cs="Arial" w:eastAsia="Arial"/>
          <w:color w:val="auto"/>
          <w:spacing w:val="0"/>
          <w:position w:val="0"/>
          <w:sz w:val="22"/>
          <w:shd w:fill="auto" w:val="clear"/>
        </w:rPr>
      </w:pPr>
      <w:r>
        <w:object w:dxaOrig="8640" w:dyaOrig="5460">
          <v:rect xmlns:o="urn:schemas-microsoft-com:office:office" xmlns:v="urn:schemas-microsoft-com:vml" id="rectole0000000004" style="width:432.000000pt;height:273.00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4" ShapeID="rectole0000000004" r:id="docRId8"/>
        </w:object>
      </w:r>
    </w:p>
    <w:p>
      <w:pPr>
        <w:spacing w:before="200" w:after="200" w:line="240"/>
        <w:ind w:right="360" w:left="360" w:firstLine="0"/>
        <w:jc w:val="left"/>
        <w:rPr>
          <w:rFonts w:ascii="Arial" w:hAnsi="Arial" w:cs="Arial" w:eastAsia="Arial"/>
          <w:i/>
          <w:color w:val="CC6600"/>
          <w:spacing w:val="0"/>
          <w:position w:val="0"/>
          <w:sz w:val="20"/>
          <w:shd w:fill="FFF8F0" w:val="clear"/>
        </w:rPr>
      </w:pPr>
    </w:p>
    <w:p>
      <w:pPr>
        <w:spacing w:before="200" w:after="200" w:line="240"/>
        <w:ind w:right="360" w:left="360" w:firstLine="0"/>
        <w:jc w:val="left"/>
        <w:rPr>
          <w:rFonts w:ascii="Arial" w:hAnsi="Arial" w:cs="Arial" w:eastAsia="Arial"/>
          <w:color w:val="auto"/>
          <w:spacing w:val="0"/>
          <w:position w:val="0"/>
          <w:sz w:val="22"/>
          <w:shd w:fill="FFF8F0" w:val="clear"/>
        </w:rPr>
      </w:pPr>
      <w:r>
        <w:object w:dxaOrig="8640" w:dyaOrig="5414">
          <v:rect xmlns:o="urn:schemas-microsoft-com:office:office" xmlns:v="urn:schemas-microsoft-com:vml" id="rectole0000000005" style="width:432.000000pt;height:270.70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Metafile" DrawAspect="Content" ObjectID="0000000005" ShapeID="rectole0000000005" r:id="docRId10"/>
        </w:object>
      </w:r>
    </w:p>
    <w:p>
      <w:pPr>
        <w:spacing w:before="200" w:after="200" w:line="240"/>
        <w:ind w:right="360" w:left="360" w:firstLine="0"/>
        <w:jc w:val="left"/>
        <w:rPr>
          <w:rFonts w:ascii="Arial" w:hAnsi="Arial" w:cs="Arial" w:eastAsia="Arial"/>
          <w:color w:val="auto"/>
          <w:spacing w:val="0"/>
          <w:position w:val="0"/>
          <w:sz w:val="22"/>
          <w:shd w:fill="FFF8F0" w:val="clear"/>
        </w:rPr>
      </w:pPr>
    </w:p>
    <w:p>
      <w:pPr>
        <w:spacing w:before="200" w:after="200" w:line="240"/>
        <w:ind w:right="360" w:left="360" w:firstLine="0"/>
        <w:jc w:val="left"/>
        <w:rPr>
          <w:rFonts w:ascii="Arial" w:hAnsi="Arial" w:cs="Arial" w:eastAsia="Arial"/>
          <w:color w:val="auto"/>
          <w:spacing w:val="0"/>
          <w:position w:val="0"/>
          <w:sz w:val="22"/>
          <w:shd w:fill="FFF8F0" w:val="clear"/>
        </w:rPr>
      </w:pPr>
      <w:r>
        <w:object w:dxaOrig="8640" w:dyaOrig="5460">
          <v:rect xmlns:o="urn:schemas-microsoft-com:office:office" xmlns:v="urn:schemas-microsoft-com:vml" id="rectole0000000006" style="width:432.000000pt;height:273.000000pt" o:preferrelative="t" o:ole="">
            <o:lock v:ext="edit"/>
            <v:imagedata xmlns:r="http://schemas.openxmlformats.org/officeDocument/2006/relationships" r:id="docRId13" o:title=""/>
          </v:rect>
          <o:OLEObject xmlns:r="http://schemas.openxmlformats.org/officeDocument/2006/relationships" xmlns:o="urn:schemas-microsoft-com:office:office" Type="Embed" ProgID="StaticMetafile" DrawAspect="Content" ObjectID="0000000006" ShapeID="rectole0000000006" r:id="docRId12"/>
        </w:object>
      </w:r>
    </w:p>
    <w:p>
      <w:pPr>
        <w:spacing w:before="200" w:after="200" w:line="240"/>
        <w:ind w:right="360" w:left="360" w:firstLine="0"/>
        <w:jc w:val="left"/>
        <w:rPr>
          <w:rFonts w:ascii="Arial" w:hAnsi="Arial" w:cs="Arial" w:eastAsia="Arial"/>
          <w:i/>
          <w:color w:val="CC6600"/>
          <w:spacing w:val="0"/>
          <w:position w:val="0"/>
          <w:sz w:val="20"/>
          <w:shd w:fill="FFF8F0" w:val="clear"/>
        </w:rPr>
      </w:pPr>
    </w:p>
    <w:p>
      <w:pPr>
        <w:spacing w:before="200" w:after="200" w:line="240"/>
        <w:ind w:right="360" w:left="360" w:firstLine="0"/>
        <w:jc w:val="left"/>
        <w:rPr>
          <w:rFonts w:ascii="Arial" w:hAnsi="Arial" w:cs="Arial" w:eastAsia="Arial"/>
          <w:color w:val="auto"/>
          <w:spacing w:val="0"/>
          <w:position w:val="0"/>
          <w:sz w:val="22"/>
          <w:shd w:fill="FFF8F0" w:val="clear"/>
        </w:rPr>
      </w:pPr>
      <w:r>
        <w:object w:dxaOrig="8640" w:dyaOrig="5414">
          <v:rect xmlns:o="urn:schemas-microsoft-com:office:office" xmlns:v="urn:schemas-microsoft-com:vml" id="rectole0000000007" style="width:432.000000pt;height:270.700000pt" o:preferrelative="t" o:ole="">
            <o:lock v:ext="edit"/>
            <v:imagedata xmlns:r="http://schemas.openxmlformats.org/officeDocument/2006/relationships" r:id="docRId15" o:title=""/>
          </v:rect>
          <o:OLEObject xmlns:r="http://schemas.openxmlformats.org/officeDocument/2006/relationships" xmlns:o="urn:schemas-microsoft-com:office:office" Type="Embed" ProgID="StaticMetafile" DrawAspect="Content" ObjectID="0000000007" ShapeID="rectole0000000007" r:id="docRId14"/>
        </w:object>
      </w:r>
    </w:p>
    <w:p>
      <w:pPr>
        <w:spacing w:before="200" w:after="200" w:line="240"/>
        <w:ind w:right="360" w:left="360" w:firstLine="0"/>
        <w:jc w:val="left"/>
        <w:rPr>
          <w:rFonts w:ascii="Arial" w:hAnsi="Arial" w:cs="Arial" w:eastAsia="Arial"/>
          <w:color w:val="auto"/>
          <w:spacing w:val="0"/>
          <w:position w:val="0"/>
          <w:sz w:val="22"/>
          <w:shd w:fill="FFF8F0" w:val="clear"/>
        </w:rPr>
      </w:pPr>
    </w:p>
    <w:p>
      <w:pPr>
        <w:spacing w:before="240" w:after="160" w:line="240"/>
        <w:ind w:right="0" w:left="0" w:firstLine="0"/>
        <w:jc w:val="left"/>
        <w:rPr>
          <w:rFonts w:ascii="Arial" w:hAnsi="Arial" w:cs="Arial" w:eastAsia="Arial"/>
          <w:b/>
          <w:color w:val="1B3A5C"/>
          <w:spacing w:val="0"/>
          <w:position w:val="0"/>
          <w:sz w:val="26"/>
          <w:shd w:fill="auto" w:val="clear"/>
        </w:rPr>
      </w:pPr>
      <w:r>
        <w:rPr>
          <w:rFonts w:ascii="Arial" w:hAnsi="Arial" w:cs="Arial" w:eastAsia="Arial"/>
          <w:b/>
          <w:color w:val="1B3A5C"/>
          <w:spacing w:val="0"/>
          <w:position w:val="0"/>
          <w:sz w:val="26"/>
          <w:shd w:fill="auto" w:val="clear"/>
        </w:rPr>
        <w:t xml:space="preserve">8.4 High-Mass Tail and Heavy Mediator Search Region</w:t>
      </w:r>
    </w:p>
    <w:p>
      <w:pPr>
        <w:spacing w:before="0" w:after="16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The high-mass dimuon spectrum above 60 GeV is dominated by the Z peak (6.6M events in [70, 110] GeV) with a smooth Drell-Yan continuum extending to high mass:</w:t>
      </w:r>
    </w:p>
    <w:tbl>
      <w:tblPr/>
      <w:tblGrid>
        <w:gridCol w:w="3120"/>
        <w:gridCol w:w="3120"/>
        <w:gridCol w:w="3120"/>
      </w:tblGrid>
      <w:tr>
        <w:trPr>
          <w:trHeight w:val="1" w:hRule="atLeast"/>
          <w:jc w:val="left"/>
        </w:trPr>
        <w:tc>
          <w:tcPr>
            <w:tcW w:w="3120" w:type="dxa"/>
            <w:tcBorders>
              <w:top w:val="single" w:color="bbbbbb" w:sz="1"/>
              <w:left w:val="single" w:color="bbbbbb" w:sz="1"/>
              <w:bottom w:val="single" w:color="bbbbbb" w:sz="1"/>
              <w:right w:val="single" w:color="bbbbbb" w:sz="1"/>
            </w:tcBorders>
            <w:shd w:color="000000" w:fill="1b3a5c" w:val="clear"/>
            <w:tcMar>
              <w:left w:w="100" w:type="dxa"/>
              <w:right w:w="10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18"/>
                <w:shd w:fill="auto" w:val="clear"/>
              </w:rPr>
              <w:t xml:space="preserve">Mass Range</w:t>
            </w:r>
          </w:p>
        </w:tc>
        <w:tc>
          <w:tcPr>
            <w:tcW w:w="3120" w:type="dxa"/>
            <w:tcBorders>
              <w:top w:val="single" w:color="bbbbbb" w:sz="1"/>
              <w:left w:val="single" w:color="bbbbbb" w:sz="1"/>
              <w:bottom w:val="single" w:color="bbbbbb" w:sz="1"/>
              <w:right w:val="single" w:color="bbbbbb" w:sz="1"/>
            </w:tcBorders>
            <w:shd w:color="000000" w:fill="1b3a5c" w:val="clear"/>
            <w:tcMar>
              <w:left w:w="100" w:type="dxa"/>
              <w:right w:w="10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18"/>
                <w:shd w:fill="auto" w:val="clear"/>
              </w:rPr>
              <w:t xml:space="preserve">Events</w:t>
            </w:r>
          </w:p>
        </w:tc>
        <w:tc>
          <w:tcPr>
            <w:tcW w:w="3120" w:type="dxa"/>
            <w:tcBorders>
              <w:top w:val="single" w:color="bbbbbb" w:sz="1"/>
              <w:left w:val="single" w:color="bbbbbb" w:sz="1"/>
              <w:bottom w:val="single" w:color="bbbbbb" w:sz="1"/>
              <w:right w:val="single" w:color="bbbbbb" w:sz="1"/>
            </w:tcBorders>
            <w:shd w:color="000000" w:fill="1b3a5c" w:val="clear"/>
            <w:tcMar>
              <w:left w:w="100" w:type="dxa"/>
              <w:right w:w="10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18"/>
                <w:shd w:fill="auto" w:val="clear"/>
              </w:rPr>
              <w:t xml:space="preserve">Context</w:t>
            </w:r>
          </w:p>
        </w:tc>
      </w:tr>
      <w:tr>
        <w:trPr>
          <w:trHeight w:val="1" w:hRule="atLeast"/>
          <w:jc w:val="left"/>
        </w:trPr>
        <w:tc>
          <w:tcPr>
            <w:tcW w:w="3120" w:type="dxa"/>
            <w:tcBorders>
              <w:top w:val="single" w:color="bbbbbb" w:sz="1"/>
              <w:left w:val="single" w:color="bbbbbb" w:sz="1"/>
              <w:bottom w:val="single" w:color="bbbbbb" w:sz="1"/>
              <w:right w:val="single" w:color="bbbbbb"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333333"/>
                <w:spacing w:val="0"/>
                <w:position w:val="0"/>
                <w:sz w:val="18"/>
                <w:shd w:fill="auto" w:val="clear"/>
              </w:rPr>
              <w:t xml:space="preserve">[60, 500] GeV</w:t>
            </w:r>
          </w:p>
        </w:tc>
        <w:tc>
          <w:tcPr>
            <w:tcW w:w="3120" w:type="dxa"/>
            <w:tcBorders>
              <w:top w:val="single" w:color="bbbbbb" w:sz="1"/>
              <w:left w:val="single" w:color="bbbbbb" w:sz="1"/>
              <w:bottom w:val="single" w:color="bbbbbb" w:sz="1"/>
              <w:right w:val="single" w:color="bbbbbb"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b/>
                <w:color w:val="333333"/>
                <w:spacing w:val="0"/>
                <w:position w:val="0"/>
                <w:sz w:val="18"/>
                <w:shd w:fill="auto" w:val="clear"/>
              </w:rPr>
              <w:t xml:space="preserve">7,581,545</w:t>
            </w:r>
          </w:p>
        </w:tc>
        <w:tc>
          <w:tcPr>
            <w:tcW w:w="3120" w:type="dxa"/>
            <w:tcBorders>
              <w:top w:val="single" w:color="bbbbbb" w:sz="1"/>
              <w:left w:val="single" w:color="bbbbbb" w:sz="1"/>
              <w:bottom w:val="single" w:color="bbbbbb" w:sz="1"/>
              <w:right w:val="single" w:color="bbbbbb"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333333"/>
                <w:spacing w:val="0"/>
                <w:position w:val="0"/>
                <w:sz w:val="18"/>
                <w:shd w:fill="auto" w:val="clear"/>
              </w:rPr>
              <w:t xml:space="preserve">Includes Z peak</w:t>
            </w:r>
          </w:p>
        </w:tc>
      </w:tr>
      <w:tr>
        <w:trPr>
          <w:trHeight w:val="1" w:hRule="atLeast"/>
          <w:jc w:val="left"/>
        </w:trPr>
        <w:tc>
          <w:tcPr>
            <w:tcW w:w="3120" w:type="dxa"/>
            <w:tcBorders>
              <w:top w:val="single" w:color="bbbbbb" w:sz="1"/>
              <w:left w:val="single" w:color="bbbbbb" w:sz="1"/>
              <w:bottom w:val="single" w:color="bbbbbb" w:sz="1"/>
              <w:right w:val="single" w:color="bbbbbb" w:sz="1"/>
            </w:tcBorders>
            <w:shd w:color="000000" w:fill="f2f7fb"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333333"/>
                <w:spacing w:val="0"/>
                <w:position w:val="0"/>
                <w:sz w:val="18"/>
                <w:shd w:fill="auto" w:val="clear"/>
              </w:rPr>
              <w:t xml:space="preserve">[200, 1000] GeV</w:t>
            </w:r>
          </w:p>
        </w:tc>
        <w:tc>
          <w:tcPr>
            <w:tcW w:w="3120" w:type="dxa"/>
            <w:tcBorders>
              <w:top w:val="single" w:color="bbbbbb" w:sz="1"/>
              <w:left w:val="single" w:color="bbbbbb" w:sz="1"/>
              <w:bottom w:val="single" w:color="bbbbbb" w:sz="1"/>
              <w:right w:val="single" w:color="bbbbbb" w:sz="1"/>
            </w:tcBorders>
            <w:shd w:color="000000" w:fill="f2f7fb"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b/>
                <w:color w:val="333333"/>
                <w:spacing w:val="0"/>
                <w:position w:val="0"/>
                <w:sz w:val="18"/>
                <w:shd w:fill="auto" w:val="clear"/>
              </w:rPr>
              <w:t xml:space="preserve">36,139</w:t>
            </w:r>
          </w:p>
        </w:tc>
        <w:tc>
          <w:tcPr>
            <w:tcW w:w="3120" w:type="dxa"/>
            <w:tcBorders>
              <w:top w:val="single" w:color="bbbbbb" w:sz="1"/>
              <w:left w:val="single" w:color="bbbbbb" w:sz="1"/>
              <w:bottom w:val="single" w:color="bbbbbb" w:sz="1"/>
              <w:right w:val="single" w:color="bbbbbb" w:sz="1"/>
            </w:tcBorders>
            <w:shd w:color="000000" w:fill="f2f7fb"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333333"/>
                <w:spacing w:val="0"/>
                <w:position w:val="0"/>
                <w:sz w:val="18"/>
                <w:shd w:fill="auto" w:val="clear"/>
              </w:rPr>
              <w:t xml:space="preserve">Above Z, Drell-Yan tail</w:t>
            </w:r>
          </w:p>
        </w:tc>
      </w:tr>
      <w:tr>
        <w:trPr>
          <w:trHeight w:val="1" w:hRule="atLeast"/>
          <w:jc w:val="left"/>
        </w:trPr>
        <w:tc>
          <w:tcPr>
            <w:tcW w:w="3120" w:type="dxa"/>
            <w:tcBorders>
              <w:top w:val="single" w:color="bbbbbb" w:sz="1"/>
              <w:left w:val="single" w:color="bbbbbb" w:sz="1"/>
              <w:bottom w:val="single" w:color="bbbbbb" w:sz="1"/>
              <w:right w:val="single" w:color="bbbbbb"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333333"/>
                <w:spacing w:val="0"/>
                <w:position w:val="0"/>
                <w:sz w:val="18"/>
                <w:shd w:fill="auto" w:val="clear"/>
              </w:rPr>
              <w:t xml:space="preserve">[200, 1000] peak</w:t>
            </w:r>
          </w:p>
        </w:tc>
        <w:tc>
          <w:tcPr>
            <w:tcW w:w="3120" w:type="dxa"/>
            <w:tcBorders>
              <w:top w:val="single" w:color="bbbbbb" w:sz="1"/>
              <w:left w:val="single" w:color="bbbbbb" w:sz="1"/>
              <w:bottom w:val="single" w:color="bbbbbb" w:sz="1"/>
              <w:right w:val="single" w:color="bbbbbb"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333333"/>
                <w:spacing w:val="0"/>
                <w:position w:val="0"/>
                <w:sz w:val="18"/>
                <w:shd w:fill="auto" w:val="clear"/>
              </w:rPr>
              <w:t xml:space="preserve">204 GeV</w:t>
            </w:r>
          </w:p>
        </w:tc>
        <w:tc>
          <w:tcPr>
            <w:tcW w:w="3120" w:type="dxa"/>
            <w:tcBorders>
              <w:top w:val="single" w:color="bbbbbb" w:sz="1"/>
              <w:left w:val="single" w:color="bbbbbb" w:sz="1"/>
              <w:bottom w:val="single" w:color="bbbbbb" w:sz="1"/>
              <w:right w:val="single" w:color="bbbbbb"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333333"/>
                <w:spacing w:val="0"/>
                <w:position w:val="0"/>
                <w:sz w:val="18"/>
                <w:shd w:fill="auto" w:val="clear"/>
              </w:rPr>
              <w:t xml:space="preserve">Falling edge, no bump</w:t>
            </w:r>
          </w:p>
        </w:tc>
      </w:tr>
    </w:tbl>
    <w:p>
      <w:pPr>
        <w:spacing w:before="0" w:after="160" w:line="276"/>
        <w:ind w:right="0" w:left="0" w:firstLine="0"/>
        <w:jc w:val="left"/>
        <w:rPr>
          <w:rFonts w:ascii="Arial" w:hAnsi="Arial" w:cs="Arial" w:eastAsia="Arial"/>
          <w:color w:val="333333"/>
          <w:spacing w:val="0"/>
          <w:position w:val="0"/>
          <w:sz w:val="22"/>
          <w:shd w:fill="auto" w:val="clear"/>
        </w:rPr>
      </w:pPr>
      <w:r>
        <w:rPr>
          <w:rFonts w:ascii="Arial" w:hAnsi="Arial" w:cs="Arial" w:eastAsia="Arial"/>
          <w:b/>
          <w:color w:val="2E75B6"/>
          <w:spacing w:val="0"/>
          <w:position w:val="0"/>
          <w:sz w:val="22"/>
          <w:shd w:fill="auto" w:val="clear"/>
        </w:rPr>
        <w:t xml:space="preserve">Plot: dimuon_highmass.png </w:t>
      </w:r>
      <w:r>
        <w:rPr>
          <w:rFonts w:ascii="Arial" w:hAnsi="Arial" w:cs="Arial" w:eastAsia="Arial"/>
          <w:color w:val="333333"/>
          <w:spacing w:val="0"/>
          <w:position w:val="0"/>
          <w:sz w:val="22"/>
          <w:shd w:fill="auto" w:val="clear"/>
        </w:rPr>
        <w:t xml:space="preserve">—</w:t>
      </w:r>
      <w:r>
        <w:rPr>
          <w:rFonts w:ascii="Arial" w:hAnsi="Arial" w:cs="Arial" w:eastAsia="Arial"/>
          <w:color w:val="333333"/>
          <w:spacing w:val="0"/>
          <w:position w:val="0"/>
          <w:sz w:val="22"/>
          <w:shd w:fill="auto" w:val="clear"/>
        </w:rPr>
        <w:t xml:space="preserve"> Z peak and Drell-Yan tail from 60</w:t>
      </w:r>
      <w:r>
        <w:rPr>
          <w:rFonts w:ascii="Arial" w:hAnsi="Arial" w:cs="Arial" w:eastAsia="Arial"/>
          <w:color w:val="333333"/>
          <w:spacing w:val="0"/>
          <w:position w:val="0"/>
          <w:sz w:val="22"/>
          <w:shd w:fill="auto" w:val="clear"/>
        </w:rPr>
        <w:t xml:space="preserve">–</w:t>
      </w:r>
      <w:r>
        <w:rPr>
          <w:rFonts w:ascii="Arial" w:hAnsi="Arial" w:cs="Arial" w:eastAsia="Arial"/>
          <w:color w:val="333333"/>
          <w:spacing w:val="0"/>
          <w:position w:val="0"/>
          <w:sz w:val="22"/>
          <w:shd w:fill="auto" w:val="clear"/>
        </w:rPr>
        <w:t xml:space="preserve">500 GeV (200 bins, log scale). </w:t>
      </w:r>
      <w:r>
        <w:rPr>
          <w:rFonts w:ascii="Arial" w:hAnsi="Arial" w:cs="Arial" w:eastAsia="Arial"/>
          <w:b/>
          <w:color w:val="2E75B6"/>
          <w:spacing w:val="0"/>
          <w:position w:val="0"/>
          <w:sz w:val="22"/>
          <w:shd w:fill="auto" w:val="clear"/>
        </w:rPr>
        <w:t xml:space="preserve">Plot: dimuon_veryhighmass.png </w:t>
      </w:r>
      <w:r>
        <w:rPr>
          <w:rFonts w:ascii="Arial" w:hAnsi="Arial" w:cs="Arial" w:eastAsia="Arial"/>
          <w:color w:val="333333"/>
          <w:spacing w:val="0"/>
          <w:position w:val="0"/>
          <w:sz w:val="22"/>
          <w:shd w:fill="auto" w:val="clear"/>
        </w:rPr>
        <w:t xml:space="preserve">—</w:t>
      </w:r>
      <w:r>
        <w:rPr>
          <w:rFonts w:ascii="Arial" w:hAnsi="Arial" w:cs="Arial" w:eastAsia="Arial"/>
          <w:color w:val="333333"/>
          <w:spacing w:val="0"/>
          <w:position w:val="0"/>
          <w:sz w:val="22"/>
          <w:shd w:fill="auto" w:val="clear"/>
        </w:rPr>
        <w:t xml:space="preserve"> Tail from 200</w:t>
      </w:r>
      <w:r>
        <w:rPr>
          <w:rFonts w:ascii="Arial" w:hAnsi="Arial" w:cs="Arial" w:eastAsia="Arial"/>
          <w:color w:val="333333"/>
          <w:spacing w:val="0"/>
          <w:position w:val="0"/>
          <w:sz w:val="22"/>
          <w:shd w:fill="auto" w:val="clear"/>
        </w:rPr>
        <w:t xml:space="preserve">–</w:t>
      </w:r>
      <w:r>
        <w:rPr>
          <w:rFonts w:ascii="Arial" w:hAnsi="Arial" w:cs="Arial" w:eastAsia="Arial"/>
          <w:color w:val="333333"/>
          <w:spacing w:val="0"/>
          <w:position w:val="0"/>
          <w:sz w:val="22"/>
          <w:shd w:fill="auto" w:val="clear"/>
        </w:rPr>
        <w:t xml:space="preserve">1000 GeV (100 bins, log scale). The spectrum falls steeply with no resonant excess.</w:t>
      </w:r>
    </w:p>
    <w:p>
      <w:pPr>
        <w:spacing w:before="0" w:after="160" w:line="240"/>
        <w:ind w:right="0" w:left="0" w:firstLine="0"/>
        <w:jc w:val="left"/>
        <w:rPr>
          <w:rFonts w:ascii="Arial" w:hAnsi="Arial" w:cs="Arial" w:eastAsia="Arial"/>
          <w:color w:val="auto"/>
          <w:spacing w:val="0"/>
          <w:position w:val="0"/>
          <w:sz w:val="22"/>
          <w:shd w:fill="auto" w:val="clear"/>
        </w:rPr>
      </w:pPr>
      <w:r>
        <w:object w:dxaOrig="8640" w:dyaOrig="5595">
          <v:rect xmlns:o="urn:schemas-microsoft-com:office:office" xmlns:v="urn:schemas-microsoft-com:vml" id="rectole0000000008" style="width:432.000000pt;height:279.750000pt" o:preferrelative="t" o:ole="">
            <o:lock v:ext="edit"/>
            <v:imagedata xmlns:r="http://schemas.openxmlformats.org/officeDocument/2006/relationships" r:id="docRId17" o:title=""/>
          </v:rect>
          <o:OLEObject xmlns:r="http://schemas.openxmlformats.org/officeDocument/2006/relationships" xmlns:o="urn:schemas-microsoft-com:office:office" Type="Embed" ProgID="StaticMetafile" DrawAspect="Content" ObjectID="0000000008" ShapeID="rectole0000000008" r:id="docRId16"/>
        </w:object>
      </w:r>
    </w:p>
    <w:p>
      <w:pPr>
        <w:spacing w:before="200" w:after="200" w:line="240"/>
        <w:ind w:right="360" w:left="360" w:firstLine="0"/>
        <w:jc w:val="left"/>
        <w:rPr>
          <w:rFonts w:ascii="Arial" w:hAnsi="Arial" w:cs="Arial" w:eastAsia="Arial"/>
          <w:i/>
          <w:color w:val="CC6600"/>
          <w:spacing w:val="0"/>
          <w:position w:val="0"/>
          <w:sz w:val="20"/>
          <w:shd w:fill="FFF8F0" w:val="clear"/>
        </w:rPr>
      </w:pPr>
    </w:p>
    <w:p>
      <w:pPr>
        <w:spacing w:before="200" w:after="200" w:line="240"/>
        <w:ind w:right="360" w:left="360" w:firstLine="0"/>
        <w:jc w:val="left"/>
        <w:rPr>
          <w:rFonts w:ascii="Arial" w:hAnsi="Arial" w:cs="Arial" w:eastAsia="Arial"/>
          <w:color w:val="auto"/>
          <w:spacing w:val="0"/>
          <w:position w:val="0"/>
          <w:sz w:val="22"/>
          <w:shd w:fill="FFF8F0" w:val="clear"/>
        </w:rPr>
      </w:pPr>
      <w:r>
        <w:object w:dxaOrig="8640" w:dyaOrig="5595">
          <v:rect xmlns:o="urn:schemas-microsoft-com:office:office" xmlns:v="urn:schemas-microsoft-com:vml" id="rectole0000000009" style="width:432.000000pt;height:279.750000pt" o:preferrelative="t" o:ole="">
            <o:lock v:ext="edit"/>
            <v:imagedata xmlns:r="http://schemas.openxmlformats.org/officeDocument/2006/relationships" r:id="docRId19" o:title=""/>
          </v:rect>
          <o:OLEObject xmlns:r="http://schemas.openxmlformats.org/officeDocument/2006/relationships" xmlns:o="urn:schemas-microsoft-com:office:office" Type="Embed" ProgID="StaticMetafile" DrawAspect="Content" ObjectID="0000000009" ShapeID="rectole0000000009" r:id="docRId18"/>
        </w:object>
      </w:r>
    </w:p>
    <w:p>
      <w:pPr>
        <w:spacing w:before="200" w:after="200" w:line="240"/>
        <w:ind w:right="360" w:left="360" w:firstLine="0"/>
        <w:jc w:val="left"/>
        <w:rPr>
          <w:rFonts w:ascii="Arial" w:hAnsi="Arial" w:cs="Arial" w:eastAsia="Arial"/>
          <w:color w:val="auto"/>
          <w:spacing w:val="0"/>
          <w:position w:val="0"/>
          <w:sz w:val="22"/>
          <w:shd w:fill="FFF8F0" w:val="clear"/>
        </w:rPr>
      </w:pPr>
    </w:p>
    <w:p>
      <w:pPr>
        <w:spacing w:before="0" w:after="16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The 36,139 events above 200 GeV follow the expected Drell-Yan power-law fall-off with no visible resonant structure. This is consistent with the absence of heavy mediators at accessible masses and with the LHC direct search limit of </w:t>
      </w:r>
      <w:r>
        <w:rPr>
          <w:rFonts w:ascii="Arial" w:hAnsi="Arial" w:cs="Arial" w:eastAsia="Arial"/>
          <w:color w:val="333333"/>
          <w:spacing w:val="0"/>
          <w:position w:val="0"/>
          <w:sz w:val="22"/>
          <w:shd w:fill="auto" w:val="clear"/>
        </w:rPr>
        <w:t xml:space="preserve">Λ </w:t>
      </w:r>
      <w:r>
        <w:rPr>
          <w:rFonts w:ascii="Cambria Math" w:hAnsi="Cambria Math" w:cs="Cambria Math" w:eastAsia="Cambria Math"/>
          <w:color w:val="333333"/>
          <w:spacing w:val="0"/>
          <w:position w:val="0"/>
          <w:sz w:val="22"/>
          <w:shd w:fill="auto" w:val="clear"/>
        </w:rPr>
        <w:t xml:space="preserve">≳</w:t>
      </w:r>
      <w:r>
        <w:rPr>
          <w:rFonts w:ascii="Arial" w:hAnsi="Arial" w:cs="Arial" w:eastAsia="Arial"/>
          <w:color w:val="333333"/>
          <w:spacing w:val="0"/>
          <w:position w:val="0"/>
          <w:sz w:val="22"/>
          <w:shd w:fill="auto" w:val="clear"/>
        </w:rPr>
        <w:t xml:space="preserve"> 5</w:t>
      </w:r>
      <w:r>
        <w:rPr>
          <w:rFonts w:ascii="Arial" w:hAnsi="Arial" w:cs="Arial" w:eastAsia="Arial"/>
          <w:color w:val="333333"/>
          <w:spacing w:val="0"/>
          <w:position w:val="0"/>
          <w:sz w:val="22"/>
          <w:shd w:fill="auto" w:val="clear"/>
        </w:rPr>
        <w:t xml:space="preserve">–</w:t>
      </w:r>
      <w:r>
        <w:rPr>
          <w:rFonts w:ascii="Arial" w:hAnsi="Arial" w:cs="Arial" w:eastAsia="Arial"/>
          <w:color w:val="333333"/>
          <w:spacing w:val="0"/>
          <w:position w:val="0"/>
          <w:sz w:val="22"/>
          <w:shd w:fill="auto" w:val="clear"/>
        </w:rPr>
        <w:t xml:space="preserve">6 TeV cited in Paper V Section 6.2. The indirect Kaon mixing bound (</w:t>
      </w:r>
      <w:r>
        <w:rPr>
          <w:rFonts w:ascii="Cambria Math" w:hAnsi="Cambria Math" w:cs="Cambria Math" w:eastAsia="Cambria Math"/>
          <w:color w:val="333333"/>
          <w:spacing w:val="0"/>
          <w:position w:val="0"/>
          <w:sz w:val="22"/>
          <w:shd w:fill="auto" w:val="clear"/>
        </w:rPr>
        <w:t xml:space="preserve">≈</w:t>
      </w:r>
      <w:r>
        <w:rPr>
          <w:rFonts w:ascii="Arial" w:hAnsi="Arial" w:cs="Arial" w:eastAsia="Arial"/>
          <w:color w:val="333333"/>
          <w:spacing w:val="0"/>
          <w:position w:val="0"/>
          <w:sz w:val="22"/>
          <w:shd w:fill="auto" w:val="clear"/>
        </w:rPr>
        <w:t xml:space="preserve">5000 TeV from the dominant LR operator) is approximately three orders of magnitude stronger, as demonstrated quantitatively in Section 4.</w:t>
      </w:r>
    </w:p>
    <w:p>
      <w:pPr>
        <w:spacing w:before="240" w:after="160" w:line="240"/>
        <w:ind w:right="0" w:left="0" w:firstLine="0"/>
        <w:jc w:val="left"/>
        <w:rPr>
          <w:rFonts w:ascii="Arial" w:hAnsi="Arial" w:cs="Arial" w:eastAsia="Arial"/>
          <w:b/>
          <w:color w:val="1B3A5C"/>
          <w:spacing w:val="0"/>
          <w:position w:val="0"/>
          <w:sz w:val="26"/>
          <w:shd w:fill="auto" w:val="clear"/>
        </w:rPr>
      </w:pPr>
      <w:r>
        <w:rPr>
          <w:rFonts w:ascii="Arial" w:hAnsi="Arial" w:cs="Arial" w:eastAsia="Arial"/>
          <w:b/>
          <w:color w:val="1B3A5C"/>
          <w:spacing w:val="0"/>
          <w:position w:val="0"/>
          <w:sz w:val="26"/>
          <w:shd w:fill="auto" w:val="clear"/>
        </w:rPr>
        <w:t xml:space="preserve">8.5 Muon Kinematics</w:t>
      </w:r>
    </w:p>
    <w:p>
      <w:pPr>
        <w:spacing w:before="0" w:after="160" w:line="276"/>
        <w:ind w:right="0" w:left="0" w:firstLine="0"/>
        <w:jc w:val="left"/>
        <w:rPr>
          <w:rFonts w:ascii="Arial" w:hAnsi="Arial" w:cs="Arial" w:eastAsia="Arial"/>
          <w:color w:val="333333"/>
          <w:spacing w:val="0"/>
          <w:position w:val="0"/>
          <w:sz w:val="22"/>
          <w:shd w:fill="auto" w:val="clear"/>
        </w:rPr>
      </w:pPr>
      <w:r>
        <w:rPr>
          <w:rFonts w:ascii="Arial" w:hAnsi="Arial" w:cs="Arial" w:eastAsia="Arial"/>
          <w:b/>
          <w:color w:val="2E75B6"/>
          <w:spacing w:val="0"/>
          <w:position w:val="0"/>
          <w:sz w:val="22"/>
          <w:shd w:fill="auto" w:val="clear"/>
        </w:rPr>
        <w:t xml:space="preserve">Plot: muon_pt.png </w:t>
      </w:r>
      <w:r>
        <w:rPr>
          <w:rFonts w:ascii="Arial" w:hAnsi="Arial" w:cs="Arial" w:eastAsia="Arial"/>
          <w:color w:val="333333"/>
          <w:spacing w:val="0"/>
          <w:position w:val="0"/>
          <w:sz w:val="22"/>
          <w:shd w:fill="auto" w:val="clear"/>
        </w:rPr>
        <w:t xml:space="preserve">—</w:t>
      </w:r>
      <w:r>
        <w:rPr>
          <w:rFonts w:ascii="Arial" w:hAnsi="Arial" w:cs="Arial" w:eastAsia="Arial"/>
          <w:color w:val="333333"/>
          <w:spacing w:val="0"/>
          <w:position w:val="0"/>
          <w:sz w:val="22"/>
          <w:shd w:fill="auto" w:val="clear"/>
        </w:rPr>
        <w:t xml:space="preserve"> Muon transverse momentum distribution from 0</w:t>
      </w:r>
      <w:r>
        <w:rPr>
          <w:rFonts w:ascii="Arial" w:hAnsi="Arial" w:cs="Arial" w:eastAsia="Arial"/>
          <w:color w:val="333333"/>
          <w:spacing w:val="0"/>
          <w:position w:val="0"/>
          <w:sz w:val="22"/>
          <w:shd w:fill="auto" w:val="clear"/>
        </w:rPr>
        <w:t xml:space="preserve">–</w:t>
      </w:r>
      <w:r>
        <w:rPr>
          <w:rFonts w:ascii="Arial" w:hAnsi="Arial" w:cs="Arial" w:eastAsia="Arial"/>
          <w:color w:val="333333"/>
          <w:spacing w:val="0"/>
          <w:position w:val="0"/>
          <w:sz w:val="22"/>
          <w:shd w:fill="auto" w:val="clear"/>
        </w:rPr>
        <w:t xml:space="preserve">200 GeV (200 bins, log scale).</w:t>
      </w:r>
    </w:p>
    <w:p>
      <w:pPr>
        <w:spacing w:before="0" w:after="160" w:line="240"/>
        <w:ind w:right="0" w:left="0" w:firstLine="0"/>
        <w:jc w:val="left"/>
        <w:rPr>
          <w:rFonts w:ascii="Arial" w:hAnsi="Arial" w:cs="Arial" w:eastAsia="Arial"/>
          <w:color w:val="333333"/>
          <w:spacing w:val="0"/>
          <w:position w:val="0"/>
          <w:sz w:val="22"/>
          <w:shd w:fill="auto" w:val="clear"/>
        </w:rPr>
      </w:pPr>
      <w:r>
        <w:object w:dxaOrig="8640" w:dyaOrig="5595">
          <v:rect xmlns:o="urn:schemas-microsoft-com:office:office" xmlns:v="urn:schemas-microsoft-com:vml" id="rectole0000000010" style="width:432.000000pt;height:279.750000pt" o:preferrelative="t" o:ole="">
            <o:lock v:ext="edit"/>
            <v:imagedata xmlns:r="http://schemas.openxmlformats.org/officeDocument/2006/relationships" r:id="docRId21" o:title=""/>
          </v:rect>
          <o:OLEObject xmlns:r="http://schemas.openxmlformats.org/officeDocument/2006/relationships" xmlns:o="urn:schemas-microsoft-com:office:office" Type="Embed" ProgID="StaticMetafile" DrawAspect="Content" ObjectID="0000000010" ShapeID="rectole0000000010" r:id="docRId20"/>
        </w:object>
      </w:r>
    </w:p>
    <w:p>
      <w:pPr>
        <w:spacing w:before="200" w:after="200" w:line="240"/>
        <w:ind w:right="360" w:left="360" w:firstLine="0"/>
        <w:jc w:val="left"/>
        <w:rPr>
          <w:rFonts w:ascii="Arial" w:hAnsi="Arial" w:cs="Arial" w:eastAsia="Arial"/>
          <w:color w:val="auto"/>
          <w:spacing w:val="0"/>
          <w:position w:val="0"/>
          <w:sz w:val="22"/>
          <w:shd w:fill="FFF8F0" w:val="clear"/>
        </w:rPr>
      </w:pPr>
    </w:p>
    <w:p>
      <w:pPr>
        <w:spacing w:before="0" w:after="16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From the branch statistics (147.5 million muons total):</w:t>
      </w:r>
    </w:p>
    <w:tbl>
      <w:tblPr/>
      <w:tblGrid>
        <w:gridCol w:w="1872"/>
        <w:gridCol w:w="1872"/>
        <w:gridCol w:w="1872"/>
        <w:gridCol w:w="1872"/>
        <w:gridCol w:w="1872"/>
      </w:tblGrid>
      <w:tr>
        <w:trPr>
          <w:trHeight w:val="1" w:hRule="atLeast"/>
          <w:jc w:val="left"/>
        </w:trPr>
        <w:tc>
          <w:tcPr>
            <w:tcW w:w="1872" w:type="dxa"/>
            <w:tcBorders>
              <w:top w:val="single" w:color="bbbbbb" w:sz="1"/>
              <w:left w:val="single" w:color="bbbbbb" w:sz="1"/>
              <w:bottom w:val="single" w:color="bbbbbb" w:sz="1"/>
              <w:right w:val="single" w:color="bbbbbb" w:sz="1"/>
            </w:tcBorders>
            <w:shd w:color="000000" w:fill="1b3a5c" w:val="clear"/>
            <w:tcMar>
              <w:left w:w="100" w:type="dxa"/>
              <w:right w:w="10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18"/>
                <w:shd w:fill="auto" w:val="clear"/>
              </w:rPr>
              <w:t xml:space="preserve">Variable</w:t>
            </w:r>
          </w:p>
        </w:tc>
        <w:tc>
          <w:tcPr>
            <w:tcW w:w="1872" w:type="dxa"/>
            <w:tcBorders>
              <w:top w:val="single" w:color="bbbbbb" w:sz="1"/>
              <w:left w:val="single" w:color="bbbbbb" w:sz="1"/>
              <w:bottom w:val="single" w:color="bbbbbb" w:sz="1"/>
              <w:right w:val="single" w:color="bbbbbb" w:sz="1"/>
            </w:tcBorders>
            <w:shd w:color="000000" w:fill="1b3a5c" w:val="clear"/>
            <w:tcMar>
              <w:left w:w="100" w:type="dxa"/>
              <w:right w:w="10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18"/>
                <w:shd w:fill="auto" w:val="clear"/>
              </w:rPr>
              <w:t xml:space="preserve">Mean</w:t>
            </w:r>
          </w:p>
        </w:tc>
        <w:tc>
          <w:tcPr>
            <w:tcW w:w="1872" w:type="dxa"/>
            <w:tcBorders>
              <w:top w:val="single" w:color="bbbbbb" w:sz="1"/>
              <w:left w:val="single" w:color="bbbbbb" w:sz="1"/>
              <w:bottom w:val="single" w:color="bbbbbb" w:sz="1"/>
              <w:right w:val="single" w:color="bbbbbb" w:sz="1"/>
            </w:tcBorders>
            <w:shd w:color="000000" w:fill="1b3a5c" w:val="clear"/>
            <w:tcMar>
              <w:left w:w="100" w:type="dxa"/>
              <w:right w:w="10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18"/>
                <w:shd w:fill="auto" w:val="clear"/>
              </w:rPr>
              <w:t xml:space="preserve">Median</w:t>
            </w:r>
          </w:p>
        </w:tc>
        <w:tc>
          <w:tcPr>
            <w:tcW w:w="1872" w:type="dxa"/>
            <w:tcBorders>
              <w:top w:val="single" w:color="bbbbbb" w:sz="1"/>
              <w:left w:val="single" w:color="bbbbbb" w:sz="1"/>
              <w:bottom w:val="single" w:color="bbbbbb" w:sz="1"/>
              <w:right w:val="single" w:color="bbbbbb" w:sz="1"/>
            </w:tcBorders>
            <w:shd w:color="000000" w:fill="1b3a5c" w:val="clear"/>
            <w:tcMar>
              <w:left w:w="100" w:type="dxa"/>
              <w:right w:w="10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18"/>
                <w:shd w:fill="auto" w:val="clear"/>
              </w:rPr>
              <w:t xml:space="preserve">25th %</w:t>
            </w:r>
          </w:p>
        </w:tc>
        <w:tc>
          <w:tcPr>
            <w:tcW w:w="1872" w:type="dxa"/>
            <w:tcBorders>
              <w:top w:val="single" w:color="bbbbbb" w:sz="1"/>
              <w:left w:val="single" w:color="bbbbbb" w:sz="1"/>
              <w:bottom w:val="single" w:color="bbbbbb" w:sz="1"/>
              <w:right w:val="single" w:color="bbbbbb" w:sz="1"/>
            </w:tcBorders>
            <w:shd w:color="000000" w:fill="1b3a5c" w:val="clear"/>
            <w:tcMar>
              <w:left w:w="100" w:type="dxa"/>
              <w:right w:w="10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18"/>
                <w:shd w:fill="auto" w:val="clear"/>
              </w:rPr>
              <w:t xml:space="preserve">75th %</w:t>
            </w:r>
          </w:p>
        </w:tc>
      </w:tr>
      <w:tr>
        <w:trPr>
          <w:trHeight w:val="1" w:hRule="atLeast"/>
          <w:jc w:val="left"/>
        </w:trPr>
        <w:tc>
          <w:tcPr>
            <w:tcW w:w="1872" w:type="dxa"/>
            <w:tcBorders>
              <w:top w:val="single" w:color="bbbbbb" w:sz="1"/>
              <w:left w:val="single" w:color="bbbbbb" w:sz="1"/>
              <w:bottom w:val="single" w:color="bbbbbb" w:sz="1"/>
              <w:right w:val="single" w:color="bbbbbb"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b/>
                <w:color w:val="333333"/>
                <w:spacing w:val="0"/>
                <w:position w:val="0"/>
                <w:sz w:val="18"/>
                <w:shd w:fill="auto" w:val="clear"/>
              </w:rPr>
              <w:t xml:space="preserve">Muon pT [GeV]</w:t>
            </w:r>
          </w:p>
        </w:tc>
        <w:tc>
          <w:tcPr>
            <w:tcW w:w="1872" w:type="dxa"/>
            <w:tcBorders>
              <w:top w:val="single" w:color="bbbbbb" w:sz="1"/>
              <w:left w:val="single" w:color="bbbbbb" w:sz="1"/>
              <w:bottom w:val="single" w:color="bbbbbb" w:sz="1"/>
              <w:right w:val="single" w:color="bbbbbb"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333333"/>
                <w:spacing w:val="0"/>
                <w:position w:val="0"/>
                <w:sz w:val="18"/>
                <w:shd w:fill="auto" w:val="clear"/>
              </w:rPr>
              <w:t xml:space="preserve">20.7</w:t>
            </w:r>
          </w:p>
        </w:tc>
        <w:tc>
          <w:tcPr>
            <w:tcW w:w="1872" w:type="dxa"/>
            <w:tcBorders>
              <w:top w:val="single" w:color="bbbbbb" w:sz="1"/>
              <w:left w:val="single" w:color="bbbbbb" w:sz="1"/>
              <w:bottom w:val="single" w:color="bbbbbb" w:sz="1"/>
              <w:right w:val="single" w:color="bbbbbb"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333333"/>
                <w:spacing w:val="0"/>
                <w:position w:val="0"/>
                <w:sz w:val="18"/>
                <w:shd w:fill="auto" w:val="clear"/>
              </w:rPr>
              <w:t xml:space="preserve">11.9</w:t>
            </w:r>
          </w:p>
        </w:tc>
        <w:tc>
          <w:tcPr>
            <w:tcW w:w="1872" w:type="dxa"/>
            <w:tcBorders>
              <w:top w:val="single" w:color="bbbbbb" w:sz="1"/>
              <w:left w:val="single" w:color="bbbbbb" w:sz="1"/>
              <w:bottom w:val="single" w:color="bbbbbb" w:sz="1"/>
              <w:right w:val="single" w:color="bbbbbb"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333333"/>
                <w:spacing w:val="0"/>
                <w:position w:val="0"/>
                <w:sz w:val="18"/>
                <w:shd w:fill="auto" w:val="clear"/>
              </w:rPr>
              <w:t xml:space="preserve">7.1</w:t>
            </w:r>
          </w:p>
        </w:tc>
        <w:tc>
          <w:tcPr>
            <w:tcW w:w="1872" w:type="dxa"/>
            <w:tcBorders>
              <w:top w:val="single" w:color="bbbbbb" w:sz="1"/>
              <w:left w:val="single" w:color="bbbbbb" w:sz="1"/>
              <w:bottom w:val="single" w:color="bbbbbb" w:sz="1"/>
              <w:right w:val="single" w:color="bbbbbb"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333333"/>
                <w:spacing w:val="0"/>
                <w:position w:val="0"/>
                <w:sz w:val="18"/>
                <w:shd w:fill="auto" w:val="clear"/>
              </w:rPr>
              <w:t xml:space="preserve">19.2</w:t>
            </w:r>
          </w:p>
        </w:tc>
      </w:tr>
      <w:tr>
        <w:trPr>
          <w:trHeight w:val="1" w:hRule="atLeast"/>
          <w:jc w:val="left"/>
        </w:trPr>
        <w:tc>
          <w:tcPr>
            <w:tcW w:w="1872" w:type="dxa"/>
            <w:tcBorders>
              <w:top w:val="single" w:color="bbbbbb" w:sz="1"/>
              <w:left w:val="single" w:color="bbbbbb" w:sz="1"/>
              <w:bottom w:val="single" w:color="bbbbbb" w:sz="1"/>
              <w:right w:val="single" w:color="bbbbbb" w:sz="1"/>
            </w:tcBorders>
            <w:shd w:color="000000" w:fill="f2f7fb"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b/>
                <w:color w:val="333333"/>
                <w:spacing w:val="0"/>
                <w:position w:val="0"/>
                <w:sz w:val="18"/>
                <w:shd w:fill="auto" w:val="clear"/>
              </w:rPr>
              <w:t xml:space="preserve">Muon </w:t>
            </w:r>
            <w:r>
              <w:rPr>
                <w:rFonts w:ascii="Arial" w:hAnsi="Arial" w:cs="Arial" w:eastAsia="Arial"/>
                <w:b/>
                <w:color w:val="333333"/>
                <w:spacing w:val="0"/>
                <w:position w:val="0"/>
                <w:sz w:val="18"/>
                <w:shd w:fill="auto" w:val="clear"/>
              </w:rPr>
              <w:t xml:space="preserve">η</w:t>
            </w:r>
          </w:p>
        </w:tc>
        <w:tc>
          <w:tcPr>
            <w:tcW w:w="1872" w:type="dxa"/>
            <w:tcBorders>
              <w:top w:val="single" w:color="bbbbbb" w:sz="1"/>
              <w:left w:val="single" w:color="bbbbbb" w:sz="1"/>
              <w:bottom w:val="single" w:color="bbbbbb" w:sz="1"/>
              <w:right w:val="single" w:color="bbbbbb" w:sz="1"/>
            </w:tcBorders>
            <w:shd w:color="000000" w:fill="f2f7fb"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333333"/>
                <w:spacing w:val="0"/>
                <w:position w:val="0"/>
                <w:sz w:val="18"/>
                <w:shd w:fill="auto" w:val="clear"/>
              </w:rPr>
              <w:t xml:space="preserve">+0.016</w:t>
            </w:r>
          </w:p>
        </w:tc>
        <w:tc>
          <w:tcPr>
            <w:tcW w:w="1872" w:type="dxa"/>
            <w:tcBorders>
              <w:top w:val="single" w:color="bbbbbb" w:sz="1"/>
              <w:left w:val="single" w:color="bbbbbb" w:sz="1"/>
              <w:bottom w:val="single" w:color="bbbbbb" w:sz="1"/>
              <w:right w:val="single" w:color="bbbbbb" w:sz="1"/>
            </w:tcBorders>
            <w:shd w:color="000000" w:fill="f2f7fb"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333333"/>
                <w:spacing w:val="0"/>
                <w:position w:val="0"/>
                <w:sz w:val="18"/>
                <w:shd w:fill="auto" w:val="clear"/>
              </w:rPr>
              <w:t xml:space="preserve">+0.011</w:t>
            </w:r>
          </w:p>
        </w:tc>
        <w:tc>
          <w:tcPr>
            <w:tcW w:w="1872" w:type="dxa"/>
            <w:tcBorders>
              <w:top w:val="single" w:color="bbbbbb" w:sz="1"/>
              <w:left w:val="single" w:color="bbbbbb" w:sz="1"/>
              <w:bottom w:val="single" w:color="bbbbbb" w:sz="1"/>
              <w:right w:val="single" w:color="bbbbbb" w:sz="1"/>
            </w:tcBorders>
            <w:shd w:color="000000" w:fill="f2f7fb" w:val="clear"/>
            <w:tcMar>
              <w:left w:w="100" w:type="dxa"/>
              <w:right w:w="100" w:type="dxa"/>
            </w:tcMar>
            <w:vAlign w:val="top"/>
          </w:tcPr>
          <w:p>
            <w:pPr>
              <w:spacing w:before="0" w:after="0" w:line="240"/>
              <w:ind w:right="0" w:left="0" w:firstLine="0"/>
              <w:jc w:val="center"/>
              <w:rPr>
                <w:spacing w:val="0"/>
                <w:position w:val="0"/>
                <w:shd w:fill="auto" w:val="clear"/>
              </w:rPr>
            </w:pPr>
            <w:r>
              <w:rPr>
                <w:rFonts w:ascii="Cambria Math" w:hAnsi="Cambria Math" w:cs="Cambria Math" w:eastAsia="Cambria Math"/>
                <w:color w:val="333333"/>
                <w:spacing w:val="0"/>
                <w:position w:val="0"/>
                <w:sz w:val="18"/>
                <w:shd w:fill="auto" w:val="clear"/>
              </w:rPr>
              <w:t xml:space="preserve">−</w:t>
            </w:r>
            <w:r>
              <w:rPr>
                <w:rFonts w:ascii="Arial" w:hAnsi="Arial" w:cs="Arial" w:eastAsia="Arial"/>
                <w:color w:val="333333"/>
                <w:spacing w:val="0"/>
                <w:position w:val="0"/>
                <w:sz w:val="18"/>
                <w:shd w:fill="auto" w:val="clear"/>
              </w:rPr>
              <w:t xml:space="preserve">1.00</w:t>
            </w:r>
          </w:p>
        </w:tc>
        <w:tc>
          <w:tcPr>
            <w:tcW w:w="1872" w:type="dxa"/>
            <w:tcBorders>
              <w:top w:val="single" w:color="bbbbbb" w:sz="1"/>
              <w:left w:val="single" w:color="bbbbbb" w:sz="1"/>
              <w:bottom w:val="single" w:color="bbbbbb" w:sz="1"/>
              <w:right w:val="single" w:color="bbbbbb" w:sz="1"/>
            </w:tcBorders>
            <w:shd w:color="000000" w:fill="f2f7fb"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333333"/>
                <w:spacing w:val="0"/>
                <w:position w:val="0"/>
                <w:sz w:val="18"/>
                <w:shd w:fill="auto" w:val="clear"/>
              </w:rPr>
              <w:t xml:space="preserve">+1.04</w:t>
            </w:r>
          </w:p>
        </w:tc>
      </w:tr>
      <w:tr>
        <w:trPr>
          <w:trHeight w:val="1" w:hRule="atLeast"/>
          <w:jc w:val="left"/>
        </w:trPr>
        <w:tc>
          <w:tcPr>
            <w:tcW w:w="1872" w:type="dxa"/>
            <w:tcBorders>
              <w:top w:val="single" w:color="bbbbbb" w:sz="1"/>
              <w:left w:val="single" w:color="bbbbbb" w:sz="1"/>
              <w:bottom w:val="single" w:color="bbbbbb" w:sz="1"/>
              <w:right w:val="single" w:color="bbbbbb"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b/>
                <w:color w:val="333333"/>
                <w:spacing w:val="0"/>
                <w:position w:val="0"/>
                <w:sz w:val="18"/>
                <w:shd w:fill="auto" w:val="clear"/>
              </w:rPr>
              <w:t xml:space="preserve">Muon </w:t>
            </w:r>
            <w:r>
              <w:rPr>
                <w:rFonts w:ascii="Arial" w:hAnsi="Arial" w:cs="Arial" w:eastAsia="Arial"/>
                <w:b/>
                <w:color w:val="333333"/>
                <w:spacing w:val="0"/>
                <w:position w:val="0"/>
                <w:sz w:val="18"/>
                <w:shd w:fill="auto" w:val="clear"/>
              </w:rPr>
              <w:t xml:space="preserve">φ [rad]</w:t>
            </w:r>
          </w:p>
        </w:tc>
        <w:tc>
          <w:tcPr>
            <w:tcW w:w="1872" w:type="dxa"/>
            <w:tcBorders>
              <w:top w:val="single" w:color="bbbbbb" w:sz="1"/>
              <w:left w:val="single" w:color="bbbbbb" w:sz="1"/>
              <w:bottom w:val="single" w:color="bbbbbb" w:sz="1"/>
              <w:right w:val="single" w:color="bbbbbb"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333333"/>
                <w:spacing w:val="0"/>
                <w:position w:val="0"/>
                <w:sz w:val="18"/>
                <w:shd w:fill="auto" w:val="clear"/>
              </w:rPr>
              <w:t xml:space="preserve">+0.020</w:t>
            </w:r>
          </w:p>
        </w:tc>
        <w:tc>
          <w:tcPr>
            <w:tcW w:w="1872" w:type="dxa"/>
            <w:tcBorders>
              <w:top w:val="single" w:color="bbbbbb" w:sz="1"/>
              <w:left w:val="single" w:color="bbbbbb" w:sz="1"/>
              <w:bottom w:val="single" w:color="bbbbbb" w:sz="1"/>
              <w:right w:val="single" w:color="bbbbbb"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333333"/>
                <w:spacing w:val="0"/>
                <w:position w:val="0"/>
                <w:sz w:val="18"/>
                <w:shd w:fill="auto" w:val="clear"/>
              </w:rPr>
              <w:t xml:space="preserve">+0.022</w:t>
            </w:r>
          </w:p>
        </w:tc>
        <w:tc>
          <w:tcPr>
            <w:tcW w:w="1872" w:type="dxa"/>
            <w:tcBorders>
              <w:top w:val="single" w:color="bbbbbb" w:sz="1"/>
              <w:left w:val="single" w:color="bbbbbb" w:sz="1"/>
              <w:bottom w:val="single" w:color="bbbbbb" w:sz="1"/>
              <w:right w:val="single" w:color="bbbbbb"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Cambria Math" w:hAnsi="Cambria Math" w:cs="Cambria Math" w:eastAsia="Cambria Math"/>
                <w:color w:val="333333"/>
                <w:spacing w:val="0"/>
                <w:position w:val="0"/>
                <w:sz w:val="18"/>
                <w:shd w:fill="auto" w:val="clear"/>
              </w:rPr>
              <w:t xml:space="preserve">−</w:t>
            </w:r>
            <w:r>
              <w:rPr>
                <w:rFonts w:ascii="Arial" w:hAnsi="Arial" w:cs="Arial" w:eastAsia="Arial"/>
                <w:color w:val="333333"/>
                <w:spacing w:val="0"/>
                <w:position w:val="0"/>
                <w:sz w:val="18"/>
                <w:shd w:fill="auto" w:val="clear"/>
              </w:rPr>
              <w:t xml:space="preserve">1.56</w:t>
            </w:r>
          </w:p>
        </w:tc>
        <w:tc>
          <w:tcPr>
            <w:tcW w:w="1872" w:type="dxa"/>
            <w:tcBorders>
              <w:top w:val="single" w:color="bbbbbb" w:sz="1"/>
              <w:left w:val="single" w:color="bbbbbb" w:sz="1"/>
              <w:bottom w:val="single" w:color="bbbbbb" w:sz="1"/>
              <w:right w:val="single" w:color="bbbbbb" w:sz="1"/>
            </w:tcBorders>
            <w:shd w:color="000000" w:fill="ffffff" w:val="clear"/>
            <w:tcMar>
              <w:left w:w="100" w:type="dxa"/>
              <w:right w:w="100" w:type="dxa"/>
            </w:tcMar>
            <w:vAlign w:val="top"/>
          </w:tcPr>
          <w:p>
            <w:pPr>
              <w:spacing w:before="0" w:after="0" w:line="240"/>
              <w:ind w:right="0" w:left="0" w:firstLine="0"/>
              <w:jc w:val="center"/>
              <w:rPr>
                <w:spacing w:val="0"/>
                <w:position w:val="0"/>
                <w:shd w:fill="auto" w:val="clear"/>
              </w:rPr>
            </w:pPr>
            <w:r>
              <w:rPr>
                <w:rFonts w:ascii="Arial" w:hAnsi="Arial" w:cs="Arial" w:eastAsia="Arial"/>
                <w:color w:val="333333"/>
                <w:spacing w:val="0"/>
                <w:position w:val="0"/>
                <w:sz w:val="18"/>
                <w:shd w:fill="auto" w:val="clear"/>
              </w:rPr>
              <w:t xml:space="preserve">+1.60</w:t>
            </w:r>
          </w:p>
        </w:tc>
      </w:tr>
    </w:tbl>
    <w:p>
      <w:pPr>
        <w:spacing w:before="0" w:after="16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The </w:t>
      </w:r>
      <w:r>
        <w:rPr>
          <w:rFonts w:ascii="Arial" w:hAnsi="Arial" w:cs="Arial" w:eastAsia="Arial"/>
          <w:color w:val="333333"/>
          <w:spacing w:val="0"/>
          <w:position w:val="0"/>
          <w:sz w:val="22"/>
          <w:shd w:fill="auto" w:val="clear"/>
        </w:rPr>
        <w:t xml:space="preserve">η distribution is centered near zero with IQR [</w:t>
      </w:r>
      <w:r>
        <w:rPr>
          <w:rFonts w:ascii="Cambria Math" w:hAnsi="Cambria Math" w:cs="Cambria Math" w:eastAsia="Cambria Math"/>
          <w:color w:val="333333"/>
          <w:spacing w:val="0"/>
          <w:position w:val="0"/>
          <w:sz w:val="22"/>
          <w:shd w:fill="auto" w:val="clear"/>
        </w:rPr>
        <w:t xml:space="preserve">−</w:t>
      </w:r>
      <w:r>
        <w:rPr>
          <w:rFonts w:ascii="Arial" w:hAnsi="Arial" w:cs="Arial" w:eastAsia="Arial"/>
          <w:color w:val="333333"/>
          <w:spacing w:val="0"/>
          <w:position w:val="0"/>
          <w:sz w:val="22"/>
          <w:shd w:fill="auto" w:val="clear"/>
        </w:rPr>
        <w:t xml:space="preserve">1.0, +1.0], consistent with the CMS barrel acceptance. The </w:t>
      </w:r>
      <w:r>
        <w:rPr>
          <w:rFonts w:ascii="Arial" w:hAnsi="Arial" w:cs="Arial" w:eastAsia="Arial"/>
          <w:color w:val="333333"/>
          <w:spacing w:val="0"/>
          <w:position w:val="0"/>
          <w:sz w:val="22"/>
          <w:shd w:fill="auto" w:val="clear"/>
        </w:rPr>
        <w:t xml:space="preserve">φ distribution is uniform as expected for an azimuthally symmetric detector. The mean pT of 20.7 GeV with a long right tail reflects the DoubleMu trigger thresholds (HLT_Mu17_Mu8 and similar paths require leading muon pT &gt; 17 GeV). Rare entries with unphysical pT (max: 279 PeV) and |eta| &gt; 2.5 exist but are negligible in count and do not affect the invariant mass spectrum after the opposite-sign selection.</w:t>
      </w:r>
    </w:p>
    <w:p>
      <w:pPr>
        <w:spacing w:before="240" w:after="160" w:line="240"/>
        <w:ind w:right="0" w:left="0" w:firstLine="0"/>
        <w:jc w:val="left"/>
        <w:rPr>
          <w:rFonts w:ascii="Arial" w:hAnsi="Arial" w:cs="Arial" w:eastAsia="Arial"/>
          <w:b/>
          <w:color w:val="1B3A5C"/>
          <w:spacing w:val="0"/>
          <w:position w:val="0"/>
          <w:sz w:val="26"/>
          <w:shd w:fill="auto" w:val="clear"/>
        </w:rPr>
      </w:pPr>
      <w:r>
        <w:rPr>
          <w:rFonts w:ascii="Arial" w:hAnsi="Arial" w:cs="Arial" w:eastAsia="Arial"/>
          <w:b/>
          <w:color w:val="1B3A5C"/>
          <w:spacing w:val="0"/>
          <w:position w:val="0"/>
          <w:sz w:val="26"/>
          <w:shd w:fill="auto" w:val="clear"/>
        </w:rPr>
        <w:t xml:space="preserve">8.6 Summary of Analysis Output</w:t>
      </w:r>
    </w:p>
    <w:p>
      <w:pPr>
        <w:spacing w:before="0" w:after="16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Eight plots generated from the CMS 2012 DoubleMuParked dataset:</w:t>
      </w:r>
    </w:p>
    <w:p>
      <w:pPr>
        <w:spacing w:before="0" w:after="160" w:line="276"/>
        <w:ind w:right="0" w:left="0" w:firstLine="0"/>
        <w:jc w:val="left"/>
        <w:rPr>
          <w:rFonts w:ascii="Arial" w:hAnsi="Arial" w:cs="Arial" w:eastAsia="Arial"/>
          <w:color w:val="auto"/>
          <w:spacing w:val="0"/>
          <w:position w:val="0"/>
          <w:sz w:val="22"/>
          <w:shd w:fill="auto" w:val="clear"/>
        </w:rPr>
      </w:pPr>
      <w:r>
        <w:rPr>
          <w:rFonts w:ascii="Arial" w:hAnsi="Arial" w:cs="Arial" w:eastAsia="Arial"/>
          <w:b/>
          <w:color w:val="333333"/>
          <w:spacing w:val="0"/>
          <w:position w:val="0"/>
          <w:sz w:val="22"/>
          <w:shd w:fill="auto" w:val="clear"/>
        </w:rPr>
        <w:t xml:space="preserve">1. dimuon_spectrum_full.png </w:t>
      </w:r>
      <w:r>
        <w:rPr>
          <w:rFonts w:ascii="Arial" w:hAnsi="Arial" w:cs="Arial" w:eastAsia="Arial"/>
          <w:color w:val="333333"/>
          <w:spacing w:val="0"/>
          <w:position w:val="0"/>
          <w:sz w:val="22"/>
          <w:shd w:fill="auto" w:val="clear"/>
        </w:rPr>
        <w:t xml:space="preserve">—</w:t>
      </w:r>
      <w:r>
        <w:rPr>
          <w:rFonts w:ascii="Arial" w:hAnsi="Arial" w:cs="Arial" w:eastAsia="Arial"/>
          <w:color w:val="333333"/>
          <w:spacing w:val="0"/>
          <w:position w:val="0"/>
          <w:sz w:val="22"/>
          <w:shd w:fill="auto" w:val="clear"/>
        </w:rPr>
        <w:t xml:space="preserve"> Full spectrum 0.5</w:t>
      </w:r>
      <w:r>
        <w:rPr>
          <w:rFonts w:ascii="Arial" w:hAnsi="Arial" w:cs="Arial" w:eastAsia="Arial"/>
          <w:color w:val="333333"/>
          <w:spacing w:val="0"/>
          <w:position w:val="0"/>
          <w:sz w:val="22"/>
          <w:shd w:fill="auto" w:val="clear"/>
        </w:rPr>
        <w:t xml:space="preserve">–</w:t>
      </w:r>
      <w:r>
        <w:rPr>
          <w:rFonts w:ascii="Arial" w:hAnsi="Arial" w:cs="Arial" w:eastAsia="Arial"/>
          <w:color w:val="333333"/>
          <w:spacing w:val="0"/>
          <w:position w:val="0"/>
          <w:sz w:val="22"/>
          <w:shd w:fill="auto" w:val="clear"/>
        </w:rPr>
        <w:t xml:space="preserve">120 GeV, all resonances visible</w:t>
      </w:r>
    </w:p>
    <w:p>
      <w:pPr>
        <w:spacing w:before="0" w:after="160" w:line="276"/>
        <w:ind w:right="0" w:left="0" w:firstLine="0"/>
        <w:jc w:val="left"/>
        <w:rPr>
          <w:rFonts w:ascii="Arial" w:hAnsi="Arial" w:cs="Arial" w:eastAsia="Arial"/>
          <w:color w:val="auto"/>
          <w:spacing w:val="0"/>
          <w:position w:val="0"/>
          <w:sz w:val="22"/>
          <w:shd w:fill="auto" w:val="clear"/>
        </w:rPr>
      </w:pPr>
      <w:r>
        <w:rPr>
          <w:rFonts w:ascii="Arial" w:hAnsi="Arial" w:cs="Arial" w:eastAsia="Arial"/>
          <w:b/>
          <w:color w:val="333333"/>
          <w:spacing w:val="0"/>
          <w:position w:val="0"/>
          <w:sz w:val="22"/>
          <w:shd w:fill="auto" w:val="clear"/>
        </w:rPr>
        <w:t xml:space="preserve">2. dimuon_lowmass.png </w:t>
      </w:r>
      <w:r>
        <w:rPr>
          <w:rFonts w:ascii="Arial" w:hAnsi="Arial" w:cs="Arial" w:eastAsia="Arial"/>
          <w:color w:val="333333"/>
          <w:spacing w:val="0"/>
          <w:position w:val="0"/>
          <w:sz w:val="22"/>
          <w:shd w:fill="auto" w:val="clear"/>
        </w:rPr>
        <w:t xml:space="preserve">—</w:t>
      </w:r>
      <w:r>
        <w:rPr>
          <w:rFonts w:ascii="Arial" w:hAnsi="Arial" w:cs="Arial" w:eastAsia="Arial"/>
          <w:color w:val="333333"/>
          <w:spacing w:val="0"/>
          <w:position w:val="0"/>
          <w:sz w:val="22"/>
          <w:shd w:fill="auto" w:val="clear"/>
        </w:rPr>
        <w:t xml:space="preserve"> Low-mass zoom 0.5</w:t>
      </w:r>
      <w:r>
        <w:rPr>
          <w:rFonts w:ascii="Arial" w:hAnsi="Arial" w:cs="Arial" w:eastAsia="Arial"/>
          <w:color w:val="333333"/>
          <w:spacing w:val="0"/>
          <w:position w:val="0"/>
          <w:sz w:val="22"/>
          <w:shd w:fill="auto" w:val="clear"/>
        </w:rPr>
        <w:t xml:space="preserve">–</w:t>
      </w:r>
      <w:r>
        <w:rPr>
          <w:rFonts w:ascii="Arial" w:hAnsi="Arial" w:cs="Arial" w:eastAsia="Arial"/>
          <w:color w:val="333333"/>
          <w:spacing w:val="0"/>
          <w:position w:val="0"/>
          <w:sz w:val="22"/>
          <w:shd w:fill="auto" w:val="clear"/>
        </w:rPr>
        <w:t xml:space="preserve">2.0 GeV, </w:t>
      </w:r>
      <w:r>
        <w:rPr>
          <w:rFonts w:ascii="Arial" w:hAnsi="Arial" w:cs="Arial" w:eastAsia="Arial"/>
          <w:color w:val="333333"/>
          <w:spacing w:val="0"/>
          <w:position w:val="0"/>
          <w:sz w:val="22"/>
          <w:shd w:fill="auto" w:val="clear"/>
        </w:rPr>
        <w:t xml:space="preserve">ω/ρ and φ mesons</w:t>
      </w:r>
    </w:p>
    <w:p>
      <w:pPr>
        <w:spacing w:before="0" w:after="160" w:line="276"/>
        <w:ind w:right="0" w:left="0" w:firstLine="0"/>
        <w:jc w:val="left"/>
        <w:rPr>
          <w:rFonts w:ascii="Arial" w:hAnsi="Arial" w:cs="Arial" w:eastAsia="Arial"/>
          <w:color w:val="auto"/>
          <w:spacing w:val="0"/>
          <w:position w:val="0"/>
          <w:sz w:val="22"/>
          <w:shd w:fill="auto" w:val="clear"/>
        </w:rPr>
      </w:pPr>
      <w:r>
        <w:rPr>
          <w:rFonts w:ascii="Arial" w:hAnsi="Arial" w:cs="Arial" w:eastAsia="Arial"/>
          <w:b/>
          <w:color w:val="333333"/>
          <w:spacing w:val="0"/>
          <w:position w:val="0"/>
          <w:sz w:val="22"/>
          <w:shd w:fill="auto" w:val="clear"/>
        </w:rPr>
        <w:t xml:space="preserve">3. dimuon_jpsi.png </w:t>
      </w:r>
      <w:r>
        <w:rPr>
          <w:rFonts w:ascii="Arial" w:hAnsi="Arial" w:cs="Arial" w:eastAsia="Arial"/>
          <w:color w:val="333333"/>
          <w:spacing w:val="0"/>
          <w:position w:val="0"/>
          <w:sz w:val="22"/>
          <w:shd w:fill="auto" w:val="clear"/>
        </w:rPr>
        <w:t xml:space="preserve">—</w:t>
      </w:r>
      <w:r>
        <w:rPr>
          <w:rFonts w:ascii="Arial" w:hAnsi="Arial" w:cs="Arial" w:eastAsia="Arial"/>
          <w:color w:val="333333"/>
          <w:spacing w:val="0"/>
          <w:position w:val="0"/>
          <w:sz w:val="22"/>
          <w:shd w:fill="auto" w:val="clear"/>
        </w:rPr>
        <w:t xml:space="preserve"> Charmonium zoom 2.5</w:t>
      </w:r>
      <w:r>
        <w:rPr>
          <w:rFonts w:ascii="Arial" w:hAnsi="Arial" w:cs="Arial" w:eastAsia="Arial"/>
          <w:color w:val="333333"/>
          <w:spacing w:val="0"/>
          <w:position w:val="0"/>
          <w:sz w:val="22"/>
          <w:shd w:fill="auto" w:val="clear"/>
        </w:rPr>
        <w:t xml:space="preserve">–</w:t>
      </w:r>
      <w:r>
        <w:rPr>
          <w:rFonts w:ascii="Arial" w:hAnsi="Arial" w:cs="Arial" w:eastAsia="Arial"/>
          <w:color w:val="333333"/>
          <w:spacing w:val="0"/>
          <w:position w:val="0"/>
          <w:sz w:val="22"/>
          <w:shd w:fill="auto" w:val="clear"/>
        </w:rPr>
        <w:t xml:space="preserve">4.5 GeV, J/</w:t>
      </w:r>
      <w:r>
        <w:rPr>
          <w:rFonts w:ascii="Arial" w:hAnsi="Arial" w:cs="Arial" w:eastAsia="Arial"/>
          <w:color w:val="333333"/>
          <w:spacing w:val="0"/>
          <w:position w:val="0"/>
          <w:sz w:val="22"/>
          <w:shd w:fill="auto" w:val="clear"/>
        </w:rPr>
        <w:t xml:space="preserve">ψ and ψ(2S)</w:t>
      </w:r>
    </w:p>
    <w:p>
      <w:pPr>
        <w:spacing w:before="0" w:after="160" w:line="276"/>
        <w:ind w:right="0" w:left="0" w:firstLine="0"/>
        <w:jc w:val="left"/>
        <w:rPr>
          <w:rFonts w:ascii="Arial" w:hAnsi="Arial" w:cs="Arial" w:eastAsia="Arial"/>
          <w:color w:val="auto"/>
          <w:spacing w:val="0"/>
          <w:position w:val="0"/>
          <w:sz w:val="22"/>
          <w:shd w:fill="auto" w:val="clear"/>
        </w:rPr>
      </w:pPr>
      <w:r>
        <w:rPr>
          <w:rFonts w:ascii="Arial" w:hAnsi="Arial" w:cs="Arial" w:eastAsia="Arial"/>
          <w:b/>
          <w:color w:val="333333"/>
          <w:spacing w:val="0"/>
          <w:position w:val="0"/>
          <w:sz w:val="22"/>
          <w:shd w:fill="auto" w:val="clear"/>
        </w:rPr>
        <w:t xml:space="preserve">4. dimuon_upsilon.png </w:t>
      </w:r>
      <w:r>
        <w:rPr>
          <w:rFonts w:ascii="Arial" w:hAnsi="Arial" w:cs="Arial" w:eastAsia="Arial"/>
          <w:color w:val="333333"/>
          <w:spacing w:val="0"/>
          <w:position w:val="0"/>
          <w:sz w:val="22"/>
          <w:shd w:fill="auto" w:val="clear"/>
        </w:rPr>
        <w:t xml:space="preserve">—</w:t>
      </w:r>
      <w:r>
        <w:rPr>
          <w:rFonts w:ascii="Arial" w:hAnsi="Arial" w:cs="Arial" w:eastAsia="Arial"/>
          <w:color w:val="333333"/>
          <w:spacing w:val="0"/>
          <w:position w:val="0"/>
          <w:sz w:val="22"/>
          <w:shd w:fill="auto" w:val="clear"/>
        </w:rPr>
        <w:t xml:space="preserve"> Bottomonium zoom 8.5</w:t>
      </w:r>
      <w:r>
        <w:rPr>
          <w:rFonts w:ascii="Arial" w:hAnsi="Arial" w:cs="Arial" w:eastAsia="Arial"/>
          <w:color w:val="333333"/>
          <w:spacing w:val="0"/>
          <w:position w:val="0"/>
          <w:sz w:val="22"/>
          <w:shd w:fill="auto" w:val="clear"/>
        </w:rPr>
        <w:t xml:space="preserve">–</w:t>
      </w:r>
      <w:r>
        <w:rPr>
          <w:rFonts w:ascii="Arial" w:hAnsi="Arial" w:cs="Arial" w:eastAsia="Arial"/>
          <w:color w:val="333333"/>
          <w:spacing w:val="0"/>
          <w:position w:val="0"/>
          <w:sz w:val="22"/>
          <w:shd w:fill="auto" w:val="clear"/>
        </w:rPr>
        <w:t xml:space="preserve">11.5 GeV, </w:t>
      </w:r>
      <w:r>
        <w:rPr>
          <w:rFonts w:ascii="Arial" w:hAnsi="Arial" w:cs="Arial" w:eastAsia="Arial"/>
          <w:color w:val="333333"/>
          <w:spacing w:val="0"/>
          <w:position w:val="0"/>
          <w:sz w:val="22"/>
          <w:shd w:fill="auto" w:val="clear"/>
        </w:rPr>
        <w:t xml:space="preserve">Υ(1S,2S,3S)</w:t>
      </w:r>
    </w:p>
    <w:p>
      <w:pPr>
        <w:spacing w:before="0" w:after="160" w:line="276"/>
        <w:ind w:right="0" w:left="0" w:firstLine="0"/>
        <w:jc w:val="left"/>
        <w:rPr>
          <w:rFonts w:ascii="Arial" w:hAnsi="Arial" w:cs="Arial" w:eastAsia="Arial"/>
          <w:color w:val="auto"/>
          <w:spacing w:val="0"/>
          <w:position w:val="0"/>
          <w:sz w:val="22"/>
          <w:shd w:fill="auto" w:val="clear"/>
        </w:rPr>
      </w:pPr>
      <w:r>
        <w:rPr>
          <w:rFonts w:ascii="Arial" w:hAnsi="Arial" w:cs="Arial" w:eastAsia="Arial"/>
          <w:b/>
          <w:color w:val="333333"/>
          <w:spacing w:val="0"/>
          <w:position w:val="0"/>
          <w:sz w:val="22"/>
          <w:shd w:fill="auto" w:val="clear"/>
        </w:rPr>
        <w:t xml:space="preserve">5. dimuon_zpeak.png </w:t>
      </w:r>
      <w:r>
        <w:rPr>
          <w:rFonts w:ascii="Arial" w:hAnsi="Arial" w:cs="Arial" w:eastAsia="Arial"/>
          <w:color w:val="333333"/>
          <w:spacing w:val="0"/>
          <w:position w:val="0"/>
          <w:sz w:val="22"/>
          <w:shd w:fill="auto" w:val="clear"/>
        </w:rPr>
        <w:t xml:space="preserve">—</w:t>
      </w:r>
      <w:r>
        <w:rPr>
          <w:rFonts w:ascii="Arial" w:hAnsi="Arial" w:cs="Arial" w:eastAsia="Arial"/>
          <w:color w:val="333333"/>
          <w:spacing w:val="0"/>
          <w:position w:val="0"/>
          <w:sz w:val="22"/>
          <w:shd w:fill="auto" w:val="clear"/>
        </w:rPr>
        <w:t xml:space="preserve"> Z boson zoom 70</w:t>
      </w:r>
      <w:r>
        <w:rPr>
          <w:rFonts w:ascii="Arial" w:hAnsi="Arial" w:cs="Arial" w:eastAsia="Arial"/>
          <w:color w:val="333333"/>
          <w:spacing w:val="0"/>
          <w:position w:val="0"/>
          <w:sz w:val="22"/>
          <w:shd w:fill="auto" w:val="clear"/>
        </w:rPr>
        <w:t xml:space="preserve">–</w:t>
      </w:r>
      <w:r>
        <w:rPr>
          <w:rFonts w:ascii="Arial" w:hAnsi="Arial" w:cs="Arial" w:eastAsia="Arial"/>
          <w:color w:val="333333"/>
          <w:spacing w:val="0"/>
          <w:position w:val="0"/>
          <w:sz w:val="22"/>
          <w:shd w:fill="auto" w:val="clear"/>
        </w:rPr>
        <w:t xml:space="preserve">110 GeV, 6.6M events</w:t>
      </w:r>
    </w:p>
    <w:p>
      <w:pPr>
        <w:spacing w:before="0" w:after="160" w:line="276"/>
        <w:ind w:right="0" w:left="0" w:firstLine="0"/>
        <w:jc w:val="left"/>
        <w:rPr>
          <w:rFonts w:ascii="Arial" w:hAnsi="Arial" w:cs="Arial" w:eastAsia="Arial"/>
          <w:color w:val="auto"/>
          <w:spacing w:val="0"/>
          <w:position w:val="0"/>
          <w:sz w:val="22"/>
          <w:shd w:fill="auto" w:val="clear"/>
        </w:rPr>
      </w:pPr>
      <w:r>
        <w:rPr>
          <w:rFonts w:ascii="Arial" w:hAnsi="Arial" w:cs="Arial" w:eastAsia="Arial"/>
          <w:b/>
          <w:color w:val="333333"/>
          <w:spacing w:val="0"/>
          <w:position w:val="0"/>
          <w:sz w:val="22"/>
          <w:shd w:fill="auto" w:val="clear"/>
        </w:rPr>
        <w:t xml:space="preserve">6. dimuon_highmass.png </w:t>
      </w:r>
      <w:r>
        <w:rPr>
          <w:rFonts w:ascii="Arial" w:hAnsi="Arial" w:cs="Arial" w:eastAsia="Arial"/>
          <w:color w:val="333333"/>
          <w:spacing w:val="0"/>
          <w:position w:val="0"/>
          <w:sz w:val="22"/>
          <w:shd w:fill="auto" w:val="clear"/>
        </w:rPr>
        <w:t xml:space="preserve">—</w:t>
      </w:r>
      <w:r>
        <w:rPr>
          <w:rFonts w:ascii="Arial" w:hAnsi="Arial" w:cs="Arial" w:eastAsia="Arial"/>
          <w:color w:val="333333"/>
          <w:spacing w:val="0"/>
          <w:position w:val="0"/>
          <w:sz w:val="22"/>
          <w:shd w:fill="auto" w:val="clear"/>
        </w:rPr>
        <w:t xml:space="preserve"> High-mass region 60</w:t>
      </w:r>
      <w:r>
        <w:rPr>
          <w:rFonts w:ascii="Arial" w:hAnsi="Arial" w:cs="Arial" w:eastAsia="Arial"/>
          <w:color w:val="333333"/>
          <w:spacing w:val="0"/>
          <w:position w:val="0"/>
          <w:sz w:val="22"/>
          <w:shd w:fill="auto" w:val="clear"/>
        </w:rPr>
        <w:t xml:space="preserve">–</w:t>
      </w:r>
      <w:r>
        <w:rPr>
          <w:rFonts w:ascii="Arial" w:hAnsi="Arial" w:cs="Arial" w:eastAsia="Arial"/>
          <w:color w:val="333333"/>
          <w:spacing w:val="0"/>
          <w:position w:val="0"/>
          <w:sz w:val="22"/>
          <w:shd w:fill="auto" w:val="clear"/>
        </w:rPr>
        <w:t xml:space="preserve">500 GeV, Z + Drell-Yan tail</w:t>
      </w:r>
    </w:p>
    <w:p>
      <w:pPr>
        <w:spacing w:before="0" w:after="160" w:line="276"/>
        <w:ind w:right="0" w:left="0" w:firstLine="0"/>
        <w:jc w:val="left"/>
        <w:rPr>
          <w:rFonts w:ascii="Arial" w:hAnsi="Arial" w:cs="Arial" w:eastAsia="Arial"/>
          <w:color w:val="auto"/>
          <w:spacing w:val="0"/>
          <w:position w:val="0"/>
          <w:sz w:val="22"/>
          <w:shd w:fill="auto" w:val="clear"/>
        </w:rPr>
      </w:pPr>
      <w:r>
        <w:rPr>
          <w:rFonts w:ascii="Arial" w:hAnsi="Arial" w:cs="Arial" w:eastAsia="Arial"/>
          <w:b/>
          <w:color w:val="333333"/>
          <w:spacing w:val="0"/>
          <w:position w:val="0"/>
          <w:sz w:val="22"/>
          <w:shd w:fill="auto" w:val="clear"/>
        </w:rPr>
        <w:t xml:space="preserve">7. dimuon_veryhighmass.png </w:t>
      </w:r>
      <w:r>
        <w:rPr>
          <w:rFonts w:ascii="Arial" w:hAnsi="Arial" w:cs="Arial" w:eastAsia="Arial"/>
          <w:color w:val="333333"/>
          <w:spacing w:val="0"/>
          <w:position w:val="0"/>
          <w:sz w:val="22"/>
          <w:shd w:fill="auto" w:val="clear"/>
        </w:rPr>
        <w:t xml:space="preserve">—</w:t>
      </w:r>
      <w:r>
        <w:rPr>
          <w:rFonts w:ascii="Arial" w:hAnsi="Arial" w:cs="Arial" w:eastAsia="Arial"/>
          <w:color w:val="333333"/>
          <w:spacing w:val="0"/>
          <w:position w:val="0"/>
          <w:sz w:val="22"/>
          <w:shd w:fill="auto" w:val="clear"/>
        </w:rPr>
        <w:t xml:space="preserve"> Heavy mediator search region 200</w:t>
      </w:r>
      <w:r>
        <w:rPr>
          <w:rFonts w:ascii="Arial" w:hAnsi="Arial" w:cs="Arial" w:eastAsia="Arial"/>
          <w:color w:val="333333"/>
          <w:spacing w:val="0"/>
          <w:position w:val="0"/>
          <w:sz w:val="22"/>
          <w:shd w:fill="auto" w:val="clear"/>
        </w:rPr>
        <w:t xml:space="preserve">–</w:t>
      </w:r>
      <w:r>
        <w:rPr>
          <w:rFonts w:ascii="Arial" w:hAnsi="Arial" w:cs="Arial" w:eastAsia="Arial"/>
          <w:color w:val="333333"/>
          <w:spacing w:val="0"/>
          <w:position w:val="0"/>
          <w:sz w:val="22"/>
          <w:shd w:fill="auto" w:val="clear"/>
        </w:rPr>
        <w:t xml:space="preserve">1000 GeV, 36,139 events, no resonance</w:t>
      </w:r>
    </w:p>
    <w:p>
      <w:pPr>
        <w:spacing w:before="0" w:after="160" w:line="276"/>
        <w:ind w:right="0" w:left="0" w:firstLine="0"/>
        <w:jc w:val="left"/>
        <w:rPr>
          <w:rFonts w:ascii="Arial" w:hAnsi="Arial" w:cs="Arial" w:eastAsia="Arial"/>
          <w:color w:val="auto"/>
          <w:spacing w:val="0"/>
          <w:position w:val="0"/>
          <w:sz w:val="22"/>
          <w:shd w:fill="auto" w:val="clear"/>
        </w:rPr>
      </w:pPr>
      <w:r>
        <w:rPr>
          <w:rFonts w:ascii="Arial" w:hAnsi="Arial" w:cs="Arial" w:eastAsia="Arial"/>
          <w:b/>
          <w:color w:val="333333"/>
          <w:spacing w:val="0"/>
          <w:position w:val="0"/>
          <w:sz w:val="22"/>
          <w:shd w:fill="auto" w:val="clear"/>
        </w:rPr>
        <w:t xml:space="preserve">8. muon_pt.png </w:t>
      </w:r>
      <w:r>
        <w:rPr>
          <w:rFonts w:ascii="Arial" w:hAnsi="Arial" w:cs="Arial" w:eastAsia="Arial"/>
          <w:color w:val="333333"/>
          <w:spacing w:val="0"/>
          <w:position w:val="0"/>
          <w:sz w:val="22"/>
          <w:shd w:fill="auto" w:val="clear"/>
        </w:rPr>
        <w:t xml:space="preserve">—</w:t>
      </w:r>
      <w:r>
        <w:rPr>
          <w:rFonts w:ascii="Arial" w:hAnsi="Arial" w:cs="Arial" w:eastAsia="Arial"/>
          <w:color w:val="333333"/>
          <w:spacing w:val="0"/>
          <w:position w:val="0"/>
          <w:sz w:val="22"/>
          <w:shd w:fill="auto" w:val="clear"/>
        </w:rPr>
        <w:t xml:space="preserve"> Muon pT distribution 0</w:t>
      </w:r>
      <w:r>
        <w:rPr>
          <w:rFonts w:ascii="Arial" w:hAnsi="Arial" w:cs="Arial" w:eastAsia="Arial"/>
          <w:color w:val="333333"/>
          <w:spacing w:val="0"/>
          <w:position w:val="0"/>
          <w:sz w:val="22"/>
          <w:shd w:fill="auto" w:val="clear"/>
        </w:rPr>
        <w:t xml:space="preserve">–</w:t>
      </w:r>
      <w:r>
        <w:rPr>
          <w:rFonts w:ascii="Arial" w:hAnsi="Arial" w:cs="Arial" w:eastAsia="Arial"/>
          <w:color w:val="333333"/>
          <w:spacing w:val="0"/>
          <w:position w:val="0"/>
          <w:sz w:val="22"/>
          <w:shd w:fill="auto" w:val="clear"/>
        </w:rPr>
        <w:t xml:space="preserve">200 GeV</w:t>
      </w:r>
    </w:p>
    <w:p>
      <w:pPr>
        <w:spacing w:before="360" w:after="160" w:line="240"/>
        <w:ind w:right="0" w:left="0" w:firstLine="0"/>
        <w:jc w:val="left"/>
        <w:rPr>
          <w:rFonts w:ascii="Arial" w:hAnsi="Arial" w:cs="Arial" w:eastAsia="Arial"/>
          <w:b/>
          <w:color w:val="1B3A5C"/>
          <w:spacing w:val="0"/>
          <w:position w:val="0"/>
          <w:sz w:val="32"/>
          <w:shd w:fill="auto" w:val="clear"/>
        </w:rPr>
      </w:pPr>
      <w:r>
        <w:rPr>
          <w:rFonts w:ascii="Arial" w:hAnsi="Arial" w:cs="Arial" w:eastAsia="Arial"/>
          <w:b/>
          <w:color w:val="1B3A5C"/>
          <w:spacing w:val="0"/>
          <w:position w:val="0"/>
          <w:sz w:val="32"/>
          <w:shd w:fill="auto" w:val="clear"/>
        </w:rPr>
        <w:t xml:space="preserve">9. Tools and Reproducibility</w:t>
      </w:r>
    </w:p>
    <w:p>
      <w:pPr>
        <w:spacing w:before="0" w:after="16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All analysis in this document is performed with three purpose-built Python tools, available in the project repository: </w:t>
      </w:r>
      <w:hyperlink xmlns:r="http://schemas.openxmlformats.org/officeDocument/2006/relationships" r:id="docRId22">
        <w:r>
          <w:rPr>
            <w:rFonts w:ascii="Arial" w:hAnsi="Arial" w:cs="Arial" w:eastAsia="Arial"/>
            <w:color w:val="333333"/>
            <w:spacing w:val="0"/>
            <w:position w:val="0"/>
            <w:sz w:val="22"/>
            <w:u w:val="single"/>
            <w:shd w:fill="auto" w:val="clear"/>
          </w:rPr>
          <w:t xml:space="preserve">https://github.com/kase1111-hash/multikink-phenobridge</w:t>
        </w:r>
      </w:hyperlink>
    </w:p>
    <w:p>
      <w:pPr>
        <w:spacing w:before="0" w:after="160" w:line="276"/>
        <w:ind w:right="0" w:left="0" w:firstLine="0"/>
        <w:jc w:val="left"/>
        <w:rPr>
          <w:rFonts w:ascii="Arial" w:hAnsi="Arial" w:cs="Arial" w:eastAsia="Arial"/>
          <w:color w:val="auto"/>
          <w:spacing w:val="0"/>
          <w:position w:val="0"/>
          <w:sz w:val="22"/>
          <w:shd w:fill="auto" w:val="clear"/>
        </w:rPr>
      </w:pPr>
      <w:r>
        <w:rPr>
          <w:rFonts w:ascii="Arial" w:hAnsi="Arial" w:cs="Arial" w:eastAsia="Arial"/>
          <w:b/>
          <w:color w:val="333333"/>
          <w:spacing w:val="0"/>
          <w:position w:val="0"/>
          <w:sz w:val="22"/>
          <w:shd w:fill="auto" w:val="clear"/>
        </w:rPr>
        <w:t xml:space="preserve">cern_downloader.py </w:t>
      </w:r>
      <w:r>
        <w:rPr>
          <w:rFonts w:ascii="Arial" w:hAnsi="Arial" w:cs="Arial" w:eastAsia="Arial"/>
          <w:color w:val="333333"/>
          <w:spacing w:val="0"/>
          <w:position w:val="0"/>
          <w:sz w:val="22"/>
          <w:shd w:fill="auto" w:val="clear"/>
        </w:rPr>
        <w:t xml:space="preserve">—</w:t>
      </w:r>
      <w:r>
        <w:rPr>
          <w:rFonts w:ascii="Arial" w:hAnsi="Arial" w:cs="Arial" w:eastAsia="Arial"/>
          <w:color w:val="333333"/>
          <w:spacing w:val="0"/>
          <w:position w:val="0"/>
          <w:sz w:val="22"/>
          <w:shd w:fill="auto" w:val="clear"/>
        </w:rPr>
        <w:t xml:space="preserve"> Search, list, and bulk-download from the CERN Open Data Portal (opendata.cern.ch). Supports parallel chunked downloads, checksum verification, resume, and local catalog management.</w:t>
      </w:r>
    </w:p>
    <w:p>
      <w:pPr>
        <w:spacing w:before="0" w:after="160" w:line="276"/>
        <w:ind w:right="0" w:left="0" w:firstLine="0"/>
        <w:jc w:val="left"/>
        <w:rPr>
          <w:rFonts w:ascii="Arial" w:hAnsi="Arial" w:cs="Arial" w:eastAsia="Arial"/>
          <w:color w:val="auto"/>
          <w:spacing w:val="0"/>
          <w:position w:val="0"/>
          <w:sz w:val="22"/>
          <w:shd w:fill="auto" w:val="clear"/>
        </w:rPr>
      </w:pPr>
      <w:r>
        <w:rPr>
          <w:rFonts w:ascii="Arial" w:hAnsi="Arial" w:cs="Arial" w:eastAsia="Arial"/>
          <w:b/>
          <w:color w:val="333333"/>
          <w:spacing w:val="0"/>
          <w:position w:val="0"/>
          <w:sz w:val="22"/>
          <w:shd w:fill="auto" w:val="clear"/>
        </w:rPr>
        <w:t xml:space="preserve">hepdata_downloader.py </w:t>
      </w:r>
      <w:r>
        <w:rPr>
          <w:rFonts w:ascii="Arial" w:hAnsi="Arial" w:cs="Arial" w:eastAsia="Arial"/>
          <w:color w:val="333333"/>
          <w:spacing w:val="0"/>
          <w:position w:val="0"/>
          <w:sz w:val="22"/>
          <w:shd w:fill="auto" w:val="clear"/>
        </w:rPr>
        <w:t xml:space="preserve">—</w:t>
      </w:r>
      <w:r>
        <w:rPr>
          <w:rFonts w:ascii="Arial" w:hAnsi="Arial" w:cs="Arial" w:eastAsia="Arial"/>
          <w:color w:val="333333"/>
          <w:spacing w:val="0"/>
          <w:position w:val="0"/>
          <w:sz w:val="22"/>
          <w:shd w:fill="auto" w:val="clear"/>
        </w:rPr>
        <w:t xml:space="preserve"> Search and download published measurement tables from HEPData (hepdata.net). Includes a curated list of Paper V-relevant records with INSPIRE IDs and table-of-interest annotations.</w:t>
      </w:r>
    </w:p>
    <w:p>
      <w:pPr>
        <w:spacing w:before="0" w:after="160" w:line="276"/>
        <w:ind w:right="0" w:left="0" w:firstLine="0"/>
        <w:jc w:val="left"/>
        <w:rPr>
          <w:rFonts w:ascii="Arial" w:hAnsi="Arial" w:cs="Arial" w:eastAsia="Arial"/>
          <w:color w:val="auto"/>
          <w:spacing w:val="0"/>
          <w:position w:val="0"/>
          <w:sz w:val="22"/>
          <w:shd w:fill="auto" w:val="clear"/>
        </w:rPr>
      </w:pPr>
      <w:r>
        <w:rPr>
          <w:rFonts w:ascii="Arial" w:hAnsi="Arial" w:cs="Arial" w:eastAsia="Arial"/>
          <w:b/>
          <w:color w:val="333333"/>
          <w:spacing w:val="0"/>
          <w:position w:val="0"/>
          <w:sz w:val="22"/>
          <w:shd w:fill="auto" w:val="clear"/>
        </w:rPr>
        <w:t xml:space="preserve">cern_analyzer.py </w:t>
      </w:r>
      <w:r>
        <w:rPr>
          <w:rFonts w:ascii="Arial" w:hAnsi="Arial" w:cs="Arial" w:eastAsia="Arial"/>
          <w:color w:val="333333"/>
          <w:spacing w:val="0"/>
          <w:position w:val="0"/>
          <w:sz w:val="22"/>
          <w:shd w:fill="auto" w:val="clear"/>
        </w:rPr>
        <w:t xml:space="preserve">—</w:t>
      </w:r>
      <w:r>
        <w:rPr>
          <w:rFonts w:ascii="Arial" w:hAnsi="Arial" w:cs="Arial" w:eastAsia="Arial"/>
          <w:color w:val="333333"/>
          <w:spacing w:val="0"/>
          <w:position w:val="0"/>
          <w:sz w:val="22"/>
          <w:shd w:fill="auto" w:val="clear"/>
        </w:rPr>
        <w:t xml:space="preserve"> ROOT/CSV analysis tool supporting invariant mass reconstruction, histogramming, branch statistics, cut-flow analysis, and file comparison. Uses uproot for CMSSW-free ROOT file access.</w:t>
      </w:r>
    </w:p>
    <w:p>
      <w:pPr>
        <w:spacing w:before="0" w:after="16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666666"/>
          <w:spacing w:val="0"/>
          <w:position w:val="0"/>
          <w:sz w:val="20"/>
          <w:shd w:fill="auto" w:val="clear"/>
        </w:rPr>
        <w:t xml:space="preserve">Dependencies: Python 3.8+, requests, tqdm, uproot, awkward, numpy, matplotlib, pandas, pyyaml. No CMSSW installation, Docker container, or CERN VM required.</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40"/>
        <w:ind w:right="0" w:left="0" w:firstLine="0"/>
        <w:jc w:val="left"/>
        <w:rPr>
          <w:rFonts w:ascii="Arial" w:hAnsi="Arial" w:cs="Arial" w:eastAsia="Arial"/>
          <w:color w:val="auto"/>
          <w:spacing w:val="0"/>
          <w:position w:val="0"/>
          <w:sz w:val="22"/>
          <w:shd w:fill="auto" w:val="clear"/>
        </w:rPr>
      </w:pPr>
    </w:p>
    <w:p>
      <w:pPr>
        <w:spacing w:before="360" w:after="160" w:line="240"/>
        <w:ind w:right="0" w:left="0" w:firstLine="0"/>
        <w:jc w:val="left"/>
        <w:rPr>
          <w:rFonts w:ascii="Arial" w:hAnsi="Arial" w:cs="Arial" w:eastAsia="Arial"/>
          <w:b/>
          <w:color w:val="1B3A5C"/>
          <w:spacing w:val="0"/>
          <w:position w:val="0"/>
          <w:sz w:val="32"/>
          <w:shd w:fill="auto" w:val="clear"/>
        </w:rPr>
      </w:pPr>
      <w:r>
        <w:rPr>
          <w:rFonts w:ascii="Arial" w:hAnsi="Arial" w:cs="Arial" w:eastAsia="Arial"/>
          <w:b/>
          <w:color w:val="1B3A5C"/>
          <w:spacing w:val="0"/>
          <w:position w:val="0"/>
          <w:sz w:val="32"/>
          <w:shd w:fill="auto" w:val="clear"/>
        </w:rPr>
        <w:t xml:space="preserve">Appendix A: HEPData Record Reference</w:t>
      </w:r>
    </w:p>
    <w:p>
      <w:pPr>
        <w:spacing w:before="0" w:after="16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0"/>
          <w:shd w:fill="auto" w:val="clear"/>
        </w:rPr>
        <w:t xml:space="preserve">For citation and reproducibility, the following DOIs and INSPIRE records were used:</w:t>
      </w:r>
    </w:p>
    <w:p>
      <w:pPr>
        <w:spacing w:before="0" w:after="160" w:line="276"/>
        <w:ind w:right="0" w:left="0" w:firstLine="0"/>
        <w:jc w:val="left"/>
        <w:rPr>
          <w:rFonts w:ascii="Arial" w:hAnsi="Arial" w:cs="Arial" w:eastAsia="Arial"/>
          <w:color w:val="auto"/>
          <w:spacing w:val="0"/>
          <w:position w:val="0"/>
          <w:sz w:val="22"/>
          <w:shd w:fill="auto" w:val="clear"/>
        </w:rPr>
      </w:pPr>
      <w:r>
        <w:rPr>
          <w:rFonts w:ascii="Arial" w:hAnsi="Arial" w:cs="Arial" w:eastAsia="Arial"/>
          <w:b/>
          <w:color w:val="333333"/>
          <w:spacing w:val="0"/>
          <w:position w:val="0"/>
          <w:sz w:val="20"/>
          <w:shd w:fill="auto" w:val="clear"/>
        </w:rPr>
        <w:t xml:space="preserve">ins2850101: </w:t>
      </w:r>
      <w:r>
        <w:rPr>
          <w:rFonts w:ascii="Arial" w:hAnsi="Arial" w:cs="Arial" w:eastAsia="Arial"/>
          <w:color w:val="333333"/>
          <w:spacing w:val="0"/>
          <w:position w:val="0"/>
          <w:sz w:val="20"/>
          <w:shd w:fill="auto" w:val="clear"/>
        </w:rPr>
        <w:t xml:space="preserve">CMS Collaboration, Phys.Lett.B (2025) 139406. DOI: 10.17182/hepdata.154898.v1. Angular analysis of B</w:t>
      </w:r>
      <w:r>
        <w:rPr>
          <w:rFonts w:ascii="Arial" w:hAnsi="Arial" w:cs="Arial" w:eastAsia="Arial"/>
          <w:color w:val="333333"/>
          <w:spacing w:val="0"/>
          <w:position w:val="0"/>
          <w:sz w:val="20"/>
          <w:shd w:fill="auto" w:val="clear"/>
        </w:rPr>
        <w:t xml:space="preserve">⁰</w:t>
      </w:r>
      <w:r>
        <w:rPr>
          <w:rFonts w:ascii="Cambria Math" w:hAnsi="Cambria Math" w:cs="Cambria Math" w:eastAsia="Cambria Math"/>
          <w:color w:val="333333"/>
          <w:spacing w:val="0"/>
          <w:position w:val="0"/>
          <w:sz w:val="20"/>
          <w:shd w:fill="auto" w:val="clear"/>
        </w:rPr>
        <w:t xml:space="preserve">→</w:t>
      </w:r>
      <w:r>
        <w:rPr>
          <w:rFonts w:ascii="Arial" w:hAnsi="Arial" w:cs="Arial" w:eastAsia="Arial"/>
          <w:color w:val="333333"/>
          <w:spacing w:val="0"/>
          <w:position w:val="0"/>
          <w:sz w:val="20"/>
          <w:shd w:fill="auto" w:val="clear"/>
        </w:rPr>
        <w:t xml:space="preserve">K*(892)</w:t>
      </w:r>
      <w:r>
        <w:rPr>
          <w:rFonts w:ascii="Arial" w:hAnsi="Arial" w:cs="Arial" w:eastAsia="Arial"/>
          <w:color w:val="333333"/>
          <w:spacing w:val="0"/>
          <w:position w:val="0"/>
          <w:sz w:val="20"/>
          <w:shd w:fill="auto" w:val="clear"/>
        </w:rPr>
        <w:t xml:space="preserve">⁰</w:t>
      </w:r>
      <w:r>
        <w:rPr>
          <w:rFonts w:ascii="Arial" w:hAnsi="Arial" w:cs="Arial" w:eastAsia="Arial"/>
          <w:color w:val="333333"/>
          <w:spacing w:val="0"/>
          <w:position w:val="0"/>
          <w:sz w:val="20"/>
          <w:shd w:fill="auto" w:val="clear"/>
        </w:rPr>
        <w:t xml:space="preserve">μ</w:t>
      </w:r>
      <w:r>
        <w:rPr>
          <w:rFonts w:ascii="Segoe UI Symbol" w:hAnsi="Segoe UI Symbol" w:cs="Segoe UI Symbol" w:eastAsia="Segoe UI Symbol"/>
          <w:color w:val="333333"/>
          <w:spacing w:val="0"/>
          <w:position w:val="0"/>
          <w:sz w:val="20"/>
          <w:shd w:fill="auto" w:val="clear"/>
        </w:rPr>
        <w:t xml:space="preserve">⁺</w:t>
      </w:r>
      <w:r>
        <w:rPr>
          <w:rFonts w:ascii="Arial" w:hAnsi="Arial" w:cs="Arial" w:eastAsia="Arial"/>
          <w:color w:val="333333"/>
          <w:spacing w:val="0"/>
          <w:position w:val="0"/>
          <w:sz w:val="20"/>
          <w:shd w:fill="auto" w:val="clear"/>
        </w:rPr>
        <w:t xml:space="preserve">μ</w:t>
      </w:r>
      <w:r>
        <w:rPr>
          <w:rFonts w:ascii="Segoe UI Symbol" w:hAnsi="Segoe UI Symbol" w:cs="Segoe UI Symbol" w:eastAsia="Segoe UI Symbol"/>
          <w:color w:val="333333"/>
          <w:spacing w:val="0"/>
          <w:position w:val="0"/>
          <w:sz w:val="20"/>
          <w:shd w:fill="auto" w:val="clear"/>
        </w:rPr>
        <w:t xml:space="preserve">⁻</w:t>
      </w:r>
      <w:r>
        <w:rPr>
          <w:rFonts w:ascii="Arial" w:hAnsi="Arial" w:cs="Arial" w:eastAsia="Arial"/>
          <w:color w:val="333333"/>
          <w:spacing w:val="0"/>
          <w:position w:val="0"/>
          <w:sz w:val="20"/>
          <w:shd w:fill="auto" w:val="clear"/>
        </w:rPr>
        <w:t xml:space="preserve"> at </w:t>
      </w:r>
      <w:r>
        <w:rPr>
          <w:rFonts w:ascii="Cambria Math" w:hAnsi="Cambria Math" w:cs="Cambria Math" w:eastAsia="Cambria Math"/>
          <w:color w:val="333333"/>
          <w:spacing w:val="0"/>
          <w:position w:val="0"/>
          <w:sz w:val="20"/>
          <w:shd w:fill="auto" w:val="clear"/>
        </w:rPr>
        <w:t xml:space="preserve">√</w:t>
      </w:r>
      <w:r>
        <w:rPr>
          <w:rFonts w:ascii="Arial" w:hAnsi="Arial" w:cs="Arial" w:eastAsia="Arial"/>
          <w:color w:val="333333"/>
          <w:spacing w:val="0"/>
          <w:position w:val="0"/>
          <w:sz w:val="20"/>
          <w:shd w:fill="auto" w:val="clear"/>
        </w:rPr>
        <w:t xml:space="preserve">s = 13 TeV.</w:t>
      </w:r>
    </w:p>
    <w:p>
      <w:pPr>
        <w:spacing w:before="0" w:after="160" w:line="276"/>
        <w:ind w:right="0" w:left="0" w:firstLine="0"/>
        <w:jc w:val="left"/>
        <w:rPr>
          <w:rFonts w:ascii="Arial" w:hAnsi="Arial" w:cs="Arial" w:eastAsia="Arial"/>
          <w:color w:val="auto"/>
          <w:spacing w:val="0"/>
          <w:position w:val="0"/>
          <w:sz w:val="22"/>
          <w:shd w:fill="auto" w:val="clear"/>
        </w:rPr>
      </w:pPr>
      <w:r>
        <w:rPr>
          <w:rFonts w:ascii="Arial" w:hAnsi="Arial" w:cs="Arial" w:eastAsia="Arial"/>
          <w:b/>
          <w:color w:val="333333"/>
          <w:spacing w:val="0"/>
          <w:position w:val="0"/>
          <w:sz w:val="20"/>
          <w:shd w:fill="auto" w:val="clear"/>
        </w:rPr>
        <w:t xml:space="preserve">ins1385600: </w:t>
      </w:r>
      <w:r>
        <w:rPr>
          <w:rFonts w:ascii="Arial" w:hAnsi="Arial" w:cs="Arial" w:eastAsia="Arial"/>
          <w:color w:val="333333"/>
          <w:spacing w:val="0"/>
          <w:position w:val="0"/>
          <w:sz w:val="20"/>
          <w:shd w:fill="auto" w:val="clear"/>
        </w:rPr>
        <w:t xml:space="preserve">CMS Collaboration, Phys.Lett.B 753 (2016) 424-448. DOI: 10.17182/hepdata.17057.v1. Angular analysis of B</w:t>
      </w:r>
      <w:r>
        <w:rPr>
          <w:rFonts w:ascii="Arial" w:hAnsi="Arial" w:cs="Arial" w:eastAsia="Arial"/>
          <w:color w:val="333333"/>
          <w:spacing w:val="0"/>
          <w:position w:val="0"/>
          <w:sz w:val="20"/>
          <w:shd w:fill="auto" w:val="clear"/>
        </w:rPr>
        <w:t xml:space="preserve">⁰</w:t>
      </w:r>
      <w:r>
        <w:rPr>
          <w:rFonts w:ascii="Cambria Math" w:hAnsi="Cambria Math" w:cs="Cambria Math" w:eastAsia="Cambria Math"/>
          <w:color w:val="333333"/>
          <w:spacing w:val="0"/>
          <w:position w:val="0"/>
          <w:sz w:val="20"/>
          <w:shd w:fill="auto" w:val="clear"/>
        </w:rPr>
        <w:t xml:space="preserve">→</w:t>
      </w:r>
      <w:r>
        <w:rPr>
          <w:rFonts w:ascii="Arial" w:hAnsi="Arial" w:cs="Arial" w:eastAsia="Arial"/>
          <w:color w:val="333333"/>
          <w:spacing w:val="0"/>
          <w:position w:val="0"/>
          <w:sz w:val="20"/>
          <w:shd w:fill="auto" w:val="clear"/>
        </w:rPr>
        <w:t xml:space="preserve">K*</w:t>
      </w:r>
      <w:r>
        <w:rPr>
          <w:rFonts w:ascii="Arial" w:hAnsi="Arial" w:cs="Arial" w:eastAsia="Arial"/>
          <w:color w:val="333333"/>
          <w:spacing w:val="0"/>
          <w:position w:val="0"/>
          <w:sz w:val="20"/>
          <w:shd w:fill="auto" w:val="clear"/>
        </w:rPr>
        <w:t xml:space="preserve">⁰</w:t>
      </w:r>
      <w:r>
        <w:rPr>
          <w:rFonts w:ascii="Arial" w:hAnsi="Arial" w:cs="Arial" w:eastAsia="Arial"/>
          <w:color w:val="333333"/>
          <w:spacing w:val="0"/>
          <w:position w:val="0"/>
          <w:sz w:val="20"/>
          <w:shd w:fill="auto" w:val="clear"/>
        </w:rPr>
        <w:t xml:space="preserve">μμ at </w:t>
      </w:r>
      <w:r>
        <w:rPr>
          <w:rFonts w:ascii="Cambria Math" w:hAnsi="Cambria Math" w:cs="Cambria Math" w:eastAsia="Cambria Math"/>
          <w:color w:val="333333"/>
          <w:spacing w:val="0"/>
          <w:position w:val="0"/>
          <w:sz w:val="20"/>
          <w:shd w:fill="auto" w:val="clear"/>
        </w:rPr>
        <w:t xml:space="preserve">√</w:t>
      </w:r>
      <w:r>
        <w:rPr>
          <w:rFonts w:ascii="Arial" w:hAnsi="Arial" w:cs="Arial" w:eastAsia="Arial"/>
          <w:color w:val="333333"/>
          <w:spacing w:val="0"/>
          <w:position w:val="0"/>
          <w:sz w:val="20"/>
          <w:shd w:fill="auto" w:val="clear"/>
        </w:rPr>
        <w:t xml:space="preserve">s = 8 TeV.</w:t>
      </w:r>
    </w:p>
    <w:p>
      <w:pPr>
        <w:spacing w:before="0" w:after="160" w:line="276"/>
        <w:ind w:right="0" w:left="0" w:firstLine="0"/>
        <w:jc w:val="left"/>
        <w:rPr>
          <w:rFonts w:ascii="Arial" w:hAnsi="Arial" w:cs="Arial" w:eastAsia="Arial"/>
          <w:color w:val="auto"/>
          <w:spacing w:val="0"/>
          <w:position w:val="0"/>
          <w:sz w:val="22"/>
          <w:shd w:fill="auto" w:val="clear"/>
        </w:rPr>
      </w:pPr>
      <w:r>
        <w:rPr>
          <w:rFonts w:ascii="Arial" w:hAnsi="Arial" w:cs="Arial" w:eastAsia="Arial"/>
          <w:b/>
          <w:color w:val="333333"/>
          <w:spacing w:val="0"/>
          <w:position w:val="0"/>
          <w:sz w:val="20"/>
          <w:shd w:fill="auto" w:val="clear"/>
        </w:rPr>
        <w:t xml:space="preserve">ins2935112: </w:t>
      </w:r>
      <w:r>
        <w:rPr>
          <w:rFonts w:ascii="Arial" w:hAnsi="Arial" w:cs="Arial" w:eastAsia="Arial"/>
          <w:color w:val="333333"/>
          <w:spacing w:val="0"/>
          <w:position w:val="0"/>
          <w:sz w:val="20"/>
          <w:shd w:fill="auto" w:val="clear"/>
        </w:rPr>
        <w:t xml:space="preserve">CMS Collaboration, CMS-EXO-23-010 (2025). DOI: 10.17182/hepdata.156189.v1. High-mass dilepton + b-tagged jets at </w:t>
      </w:r>
      <w:r>
        <w:rPr>
          <w:rFonts w:ascii="Cambria Math" w:hAnsi="Cambria Math" w:cs="Cambria Math" w:eastAsia="Cambria Math"/>
          <w:color w:val="333333"/>
          <w:spacing w:val="0"/>
          <w:position w:val="0"/>
          <w:sz w:val="20"/>
          <w:shd w:fill="auto" w:val="clear"/>
        </w:rPr>
        <w:t xml:space="preserve">√</w:t>
      </w:r>
      <w:r>
        <w:rPr>
          <w:rFonts w:ascii="Arial" w:hAnsi="Arial" w:cs="Arial" w:eastAsia="Arial"/>
          <w:color w:val="333333"/>
          <w:spacing w:val="0"/>
          <w:position w:val="0"/>
          <w:sz w:val="20"/>
          <w:shd w:fill="auto" w:val="clear"/>
        </w:rPr>
        <w:t xml:space="preserve">s = 13 TeV.</w:t>
      </w:r>
    </w:p>
    <w:p>
      <w:pPr>
        <w:spacing w:before="0" w:after="160" w:line="276"/>
        <w:ind w:right="0" w:left="0" w:firstLine="0"/>
        <w:jc w:val="left"/>
        <w:rPr>
          <w:rFonts w:ascii="Arial" w:hAnsi="Arial" w:cs="Arial" w:eastAsia="Arial"/>
          <w:color w:val="auto"/>
          <w:spacing w:val="0"/>
          <w:position w:val="0"/>
          <w:sz w:val="22"/>
          <w:shd w:fill="auto" w:val="clear"/>
        </w:rPr>
      </w:pPr>
      <w:r>
        <w:rPr>
          <w:rFonts w:ascii="Arial" w:hAnsi="Arial" w:cs="Arial" w:eastAsia="Arial"/>
          <w:b/>
          <w:color w:val="333333"/>
          <w:spacing w:val="0"/>
          <w:position w:val="0"/>
          <w:sz w:val="20"/>
          <w:shd w:fill="auto" w:val="clear"/>
        </w:rPr>
        <w:t xml:space="preserve">ins1802523: </w:t>
      </w:r>
      <w:r>
        <w:rPr>
          <w:rFonts w:ascii="Arial" w:hAnsi="Arial" w:cs="Arial" w:eastAsia="Arial"/>
          <w:color w:val="333333"/>
          <w:spacing w:val="0"/>
          <w:position w:val="0"/>
          <w:sz w:val="20"/>
          <w:shd w:fill="auto" w:val="clear"/>
        </w:rPr>
        <w:t xml:space="preserve">ATLAS Collaboration, JHEP 11 (2020) 005. DOI: 10.17182/hepdata.98613.v1. High-mass dilepton non-resonant phenomena at </w:t>
      </w:r>
      <w:r>
        <w:rPr>
          <w:rFonts w:ascii="Cambria Math" w:hAnsi="Cambria Math" w:cs="Cambria Math" w:eastAsia="Cambria Math"/>
          <w:color w:val="333333"/>
          <w:spacing w:val="0"/>
          <w:position w:val="0"/>
          <w:sz w:val="20"/>
          <w:shd w:fill="auto" w:val="clear"/>
        </w:rPr>
        <w:t xml:space="preserve">√</w:t>
      </w:r>
      <w:r>
        <w:rPr>
          <w:rFonts w:ascii="Arial" w:hAnsi="Arial" w:cs="Arial" w:eastAsia="Arial"/>
          <w:color w:val="333333"/>
          <w:spacing w:val="0"/>
          <w:position w:val="0"/>
          <w:sz w:val="20"/>
          <w:shd w:fill="auto" w:val="clear"/>
        </w:rPr>
        <w:t xml:space="preserve">s = 13 TeV.</w:t>
      </w:r>
    </w:p>
    <w:p>
      <w:pPr>
        <w:spacing w:before="0" w:after="160" w:line="276"/>
        <w:ind w:right="0" w:left="0" w:firstLine="0"/>
        <w:jc w:val="left"/>
        <w:rPr>
          <w:rFonts w:ascii="Arial" w:hAnsi="Arial" w:cs="Arial" w:eastAsia="Arial"/>
          <w:color w:val="auto"/>
          <w:spacing w:val="0"/>
          <w:position w:val="0"/>
          <w:sz w:val="22"/>
          <w:shd w:fill="auto" w:val="clear"/>
        </w:rPr>
      </w:pPr>
      <w:r>
        <w:rPr>
          <w:rFonts w:ascii="Arial" w:hAnsi="Arial" w:cs="Arial" w:eastAsia="Arial"/>
          <w:b/>
          <w:color w:val="333333"/>
          <w:spacing w:val="0"/>
          <w:position w:val="0"/>
          <w:sz w:val="20"/>
          <w:shd w:fill="auto" w:val="clear"/>
        </w:rPr>
        <w:t xml:space="preserve">Record 12341: </w:t>
      </w:r>
      <w:r>
        <w:rPr>
          <w:rFonts w:ascii="Arial" w:hAnsi="Arial" w:cs="Arial" w:eastAsia="Arial"/>
          <w:color w:val="333333"/>
          <w:spacing w:val="0"/>
          <w:position w:val="0"/>
          <w:sz w:val="20"/>
          <w:shd w:fill="auto" w:val="clear"/>
        </w:rPr>
        <w:t xml:space="preserve">Wunsch, Stefan (2019). DoubleMuParked dataset from 2012 in NanoAOD format reduced on muons. CERN Open Data Portal. DOI: 10.7483/OPENDATA.CMS.LVG5.QT81.</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8.wmf" Id="docRId17" Type="http://schemas.openxmlformats.org/officeDocument/2006/relationships/image" /><Relationship Target="styles.xml" Id="docRId24" Type="http://schemas.openxmlformats.org/officeDocument/2006/relationships/styles" /><Relationship Target="media/image3.wmf" Id="docRId7" Type="http://schemas.openxmlformats.org/officeDocument/2006/relationships/image" /><Relationship Target="embeddings/oleObject7.bin" Id="docRId14" Type="http://schemas.openxmlformats.org/officeDocument/2006/relationships/oleObject" /><Relationship Target="numbering.xml" Id="docRId23" Type="http://schemas.openxmlformats.org/officeDocument/2006/relationships/numbering" /><Relationship Target="embeddings/oleObject3.bin" Id="docRId6" Type="http://schemas.openxmlformats.org/officeDocument/2006/relationships/oleObject" /><Relationship Target="media/image0.wmf" Id="docRId1" Type="http://schemas.openxmlformats.org/officeDocument/2006/relationships/image" /><Relationship Target="media/image7.wmf" Id="docRId15" Type="http://schemas.openxmlformats.org/officeDocument/2006/relationships/image" /><Relationship TargetMode="External" Target="https://github.com/kase1111-hash/multikink-phenobridge" Id="docRId22" Type="http://schemas.openxmlformats.org/officeDocument/2006/relationships/hyperlink" /><Relationship Target="media/image4.wmf" Id="docRId9" Type="http://schemas.openxmlformats.org/officeDocument/2006/relationships/image" /><Relationship Target="embeddings/oleObject0.bin" Id="docRId0" Type="http://schemas.openxmlformats.org/officeDocument/2006/relationships/oleObject" /><Relationship Target="embeddings/oleObject6.bin" Id="docRId12" Type="http://schemas.openxmlformats.org/officeDocument/2006/relationships/oleObject" /><Relationship Target="embeddings/oleObject8.bin" Id="docRId16" Type="http://schemas.openxmlformats.org/officeDocument/2006/relationships/oleObject" /><Relationship Target="media/image10.wmf" Id="docRId21" Type="http://schemas.openxmlformats.org/officeDocument/2006/relationships/image" /><Relationship Target="embeddings/oleObject2.bin" Id="docRId4" Type="http://schemas.openxmlformats.org/officeDocument/2006/relationships/oleObject" /><Relationship Target="embeddings/oleObject4.bin" Id="docRId8" Type="http://schemas.openxmlformats.org/officeDocument/2006/relationships/oleObject" /><Relationship Target="media/image6.wmf" Id="docRId13" Type="http://schemas.openxmlformats.org/officeDocument/2006/relationships/image" /><Relationship Target="embeddings/oleObject10.bin" Id="docRId20" Type="http://schemas.openxmlformats.org/officeDocument/2006/relationships/oleObject" /><Relationship Target="media/image1.wmf" Id="docRId3" Type="http://schemas.openxmlformats.org/officeDocument/2006/relationships/image" /><Relationship Target="embeddings/oleObject5.bin" Id="docRId10" Type="http://schemas.openxmlformats.org/officeDocument/2006/relationships/oleObject" /><Relationship Target="embeddings/oleObject9.bin" Id="docRId18" Type="http://schemas.openxmlformats.org/officeDocument/2006/relationships/oleObject" /><Relationship Target="embeddings/oleObject1.bin" Id="docRId2" Type="http://schemas.openxmlformats.org/officeDocument/2006/relationships/oleObject" /><Relationship Target="media/image5.wmf" Id="docRId11" Type="http://schemas.openxmlformats.org/officeDocument/2006/relationships/image" /><Relationship Target="media/image9.wmf" Id="docRId19" Type="http://schemas.openxmlformats.org/officeDocument/2006/relationships/image" /><Relationship Target="media/image2.wmf" Id="docRId5" Type="http://schemas.openxmlformats.org/officeDocument/2006/relationships/image" /></Relationships>
</file>