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0D7F7" w14:textId="77777777" w:rsidR="0041499B" w:rsidRPr="003522E2" w:rsidRDefault="00F7164C" w:rsidP="0036504B">
      <w:pPr>
        <w:pStyle w:val="Heading2"/>
        <w:spacing w:line="360" w:lineRule="auto"/>
        <w:jc w:val="both"/>
        <w:rPr>
          <w:rFonts w:ascii="Times New Roman" w:hAnsi="Times New Roman" w:cs="Times New Roman"/>
          <w:color w:val="auto"/>
          <w:sz w:val="24"/>
          <w:szCs w:val="24"/>
          <w:lang w:val="en-US"/>
        </w:rPr>
      </w:pPr>
      <w:r w:rsidRPr="003522E2">
        <w:rPr>
          <w:rFonts w:ascii="Times New Roman" w:hAnsi="Times New Roman" w:cs="Times New Roman"/>
          <w:color w:val="auto"/>
          <w:sz w:val="24"/>
          <w:szCs w:val="24"/>
          <w:lang w:val="en-US"/>
        </w:rPr>
        <w:t>Simulation 1: Cognitive attraction vs. social learning biases</w:t>
      </w:r>
    </w:p>
    <w:p w14:paraId="00BA1BF1" w14:textId="77777777" w:rsidR="0041499B" w:rsidRPr="003522E2" w:rsidRDefault="0041499B" w:rsidP="0036504B">
      <w:pPr>
        <w:pStyle w:val="NormalWeb"/>
        <w:spacing w:after="390" w:afterAutospacing="0" w:line="360" w:lineRule="auto"/>
        <w:jc w:val="both"/>
        <w:rPr>
          <w:lang w:val="en-US"/>
        </w:rPr>
      </w:pPr>
      <w:r w:rsidRPr="003522E2">
        <w:rPr>
          <w:lang w:val="en-US"/>
        </w:rPr>
        <w:t>Vojtěch Kaše</w:t>
      </w:r>
      <w:r w:rsidR="00F813B4" w:rsidRPr="003522E2">
        <w:rPr>
          <w:lang w:val="en-US"/>
        </w:rPr>
        <w:t xml:space="preserve"> (</w:t>
      </w:r>
      <w:hyperlink r:id="rId8" w:history="1">
        <w:r w:rsidR="00F813B4" w:rsidRPr="003522E2">
          <w:rPr>
            <w:rStyle w:val="Hyperlink"/>
            <w:color w:val="auto"/>
            <w:lang w:val="en-US"/>
          </w:rPr>
          <w:t>Vojtech.kase@gmail.com</w:t>
        </w:r>
      </w:hyperlink>
      <w:r w:rsidR="00F813B4" w:rsidRPr="003522E2">
        <w:rPr>
          <w:lang w:val="en-US"/>
        </w:rPr>
        <w:t>)</w:t>
      </w:r>
    </w:p>
    <w:p w14:paraId="7ECE8DAA" w14:textId="77777777" w:rsidR="00F813B4" w:rsidRPr="003522E2" w:rsidRDefault="00F86524" w:rsidP="0036504B">
      <w:pPr>
        <w:pStyle w:val="NormalWeb"/>
        <w:spacing w:after="390" w:afterAutospacing="0" w:line="360" w:lineRule="auto"/>
        <w:jc w:val="both"/>
        <w:rPr>
          <w:lang w:val="en-US"/>
        </w:rPr>
      </w:pPr>
      <w:r w:rsidRPr="003522E2">
        <w:rPr>
          <w:lang w:val="en-US"/>
        </w:rPr>
        <w:t>June 26</w:t>
      </w:r>
      <w:r w:rsidR="00F813B4" w:rsidRPr="003522E2">
        <w:rPr>
          <w:lang w:val="en-US"/>
        </w:rPr>
        <w:t>, 2014</w:t>
      </w:r>
    </w:p>
    <w:p w14:paraId="551DBDE6" w14:textId="77777777" w:rsidR="00E13BE8" w:rsidRPr="003522E2" w:rsidRDefault="00760ECF" w:rsidP="00F86524">
      <w:pPr>
        <w:pStyle w:val="Heading2"/>
        <w:spacing w:line="360" w:lineRule="auto"/>
        <w:jc w:val="both"/>
        <w:rPr>
          <w:rFonts w:ascii="Times New Roman" w:hAnsi="Times New Roman" w:cs="Times New Roman"/>
          <w:color w:val="auto"/>
          <w:sz w:val="24"/>
          <w:szCs w:val="24"/>
          <w:lang w:val="en-US"/>
        </w:rPr>
      </w:pPr>
      <w:r w:rsidRPr="003522E2">
        <w:rPr>
          <w:rFonts w:ascii="Times New Roman" w:hAnsi="Times New Roman" w:cs="Times New Roman"/>
          <w:color w:val="auto"/>
          <w:sz w:val="24"/>
          <w:szCs w:val="24"/>
          <w:lang w:val="en-US"/>
        </w:rPr>
        <w:t>Environment</w:t>
      </w:r>
      <w:r w:rsidR="00E13BE8" w:rsidRPr="003522E2">
        <w:rPr>
          <w:rFonts w:ascii="Times New Roman" w:hAnsi="Times New Roman" w:cs="Times New Roman"/>
          <w:color w:val="auto"/>
          <w:sz w:val="24"/>
          <w:szCs w:val="24"/>
          <w:lang w:val="en-US"/>
        </w:rPr>
        <w:t xml:space="preserve"> and theoretical framework</w:t>
      </w:r>
    </w:p>
    <w:p w14:paraId="710B11C5" w14:textId="6DDC02F2" w:rsidR="006D0799" w:rsidRPr="003522E2" w:rsidRDefault="00B85D05" w:rsidP="0036504B">
      <w:pPr>
        <w:spacing w:line="360" w:lineRule="auto"/>
        <w:jc w:val="both"/>
        <w:rPr>
          <w:rFonts w:ascii="Times New Roman" w:hAnsi="Times New Roman" w:cs="Times New Roman"/>
          <w:sz w:val="24"/>
          <w:szCs w:val="24"/>
          <w:lang w:val="en-US"/>
        </w:rPr>
      </w:pPr>
      <w:r w:rsidRPr="003522E2">
        <w:rPr>
          <w:rFonts w:ascii="Times New Roman" w:hAnsi="Times New Roman" w:cs="Times New Roman"/>
          <w:sz w:val="24"/>
          <w:szCs w:val="24"/>
          <w:lang w:val="en-US"/>
        </w:rPr>
        <w:t>The environment con</w:t>
      </w:r>
      <w:r w:rsidR="00FE4AB4" w:rsidRPr="003522E2">
        <w:rPr>
          <w:rFonts w:ascii="Times New Roman" w:hAnsi="Times New Roman" w:cs="Times New Roman"/>
          <w:sz w:val="24"/>
          <w:szCs w:val="24"/>
          <w:lang w:val="en-US"/>
        </w:rPr>
        <w:t>sists from a set of communities being</w:t>
      </w:r>
      <w:r w:rsidRPr="003522E2">
        <w:rPr>
          <w:rFonts w:ascii="Times New Roman" w:hAnsi="Times New Roman" w:cs="Times New Roman"/>
          <w:sz w:val="24"/>
          <w:szCs w:val="24"/>
          <w:lang w:val="en-US"/>
        </w:rPr>
        <w:t xml:space="preserve"> modeled with reference to the Greco-Roman social institution of </w:t>
      </w:r>
      <w:r w:rsidR="00BE1225" w:rsidRPr="003522E2">
        <w:rPr>
          <w:rFonts w:ascii="Times New Roman" w:hAnsi="Times New Roman" w:cs="Times New Roman"/>
          <w:i/>
          <w:sz w:val="24"/>
          <w:szCs w:val="24"/>
          <w:lang w:val="en-US"/>
        </w:rPr>
        <w:t xml:space="preserve">voluntary </w:t>
      </w:r>
      <w:r w:rsidRPr="003522E2">
        <w:rPr>
          <w:rFonts w:ascii="Times New Roman" w:hAnsi="Times New Roman" w:cs="Times New Roman"/>
          <w:i/>
          <w:sz w:val="24"/>
          <w:szCs w:val="24"/>
          <w:lang w:val="en-US"/>
        </w:rPr>
        <w:t>associations</w:t>
      </w:r>
      <w:r w:rsidRPr="003522E2">
        <w:rPr>
          <w:rFonts w:ascii="Times New Roman" w:hAnsi="Times New Roman" w:cs="Times New Roman"/>
          <w:sz w:val="24"/>
          <w:szCs w:val="24"/>
          <w:lang w:val="en-US"/>
        </w:rPr>
        <w:t xml:space="preserve"> (</w:t>
      </w:r>
      <w:r w:rsidR="00BE1225" w:rsidRPr="003522E2">
        <w:rPr>
          <w:rFonts w:ascii="Times New Roman" w:hAnsi="Times New Roman" w:cs="Times New Roman"/>
          <w:sz w:val="24"/>
          <w:szCs w:val="24"/>
          <w:lang w:val="en-US"/>
        </w:rPr>
        <w:t>see Kloppenborg &amp; Wilson, 1996; Harland, 2003).</w:t>
      </w:r>
      <w:r w:rsidR="006D0799" w:rsidRPr="003522E2">
        <w:rPr>
          <w:rFonts w:ascii="Times New Roman" w:hAnsi="Times New Roman" w:cs="Times New Roman"/>
          <w:sz w:val="24"/>
          <w:szCs w:val="24"/>
          <w:lang w:val="en-US"/>
        </w:rPr>
        <w:t xml:space="preserve"> The formation </w:t>
      </w:r>
      <w:r w:rsidR="003C26B5" w:rsidRPr="003522E2">
        <w:rPr>
          <w:rFonts w:ascii="Times New Roman" w:hAnsi="Times New Roman" w:cs="Times New Roman"/>
          <w:sz w:val="24"/>
          <w:szCs w:val="24"/>
          <w:lang w:val="en-US"/>
        </w:rPr>
        <w:t xml:space="preserve">of </w:t>
      </w:r>
      <w:r w:rsidR="006D0799" w:rsidRPr="003522E2">
        <w:rPr>
          <w:rFonts w:ascii="Times New Roman" w:hAnsi="Times New Roman" w:cs="Times New Roman"/>
          <w:sz w:val="24"/>
          <w:szCs w:val="24"/>
          <w:lang w:val="en-US"/>
        </w:rPr>
        <w:t>voluntary associations represented a common strategy</w:t>
      </w:r>
      <w:r w:rsidR="0004522B" w:rsidRPr="003522E2">
        <w:rPr>
          <w:rFonts w:ascii="Times New Roman" w:hAnsi="Times New Roman" w:cs="Times New Roman"/>
          <w:sz w:val="24"/>
          <w:szCs w:val="24"/>
          <w:lang w:val="en-US"/>
        </w:rPr>
        <w:t xml:space="preserve"> for</w:t>
      </w:r>
      <w:r w:rsidR="006D0799" w:rsidRPr="003522E2">
        <w:rPr>
          <w:rFonts w:ascii="Times New Roman" w:hAnsi="Times New Roman" w:cs="Times New Roman"/>
          <w:sz w:val="24"/>
          <w:szCs w:val="24"/>
          <w:lang w:val="en-US"/>
        </w:rPr>
        <w:t xml:space="preserve"> building social identity in the flu</w:t>
      </w:r>
      <w:r w:rsidR="00FE4AB4" w:rsidRPr="003522E2">
        <w:rPr>
          <w:rFonts w:ascii="Times New Roman" w:hAnsi="Times New Roman" w:cs="Times New Roman"/>
          <w:sz w:val="24"/>
          <w:szCs w:val="24"/>
          <w:lang w:val="en-US"/>
        </w:rPr>
        <w:t>id Hellenistic world</w:t>
      </w:r>
      <w:r w:rsidR="006D0799" w:rsidRPr="003522E2">
        <w:rPr>
          <w:rFonts w:ascii="Times New Roman" w:hAnsi="Times New Roman" w:cs="Times New Roman"/>
          <w:sz w:val="24"/>
          <w:szCs w:val="24"/>
          <w:lang w:val="en-US"/>
        </w:rPr>
        <w:t xml:space="preserve"> where the traditional </w:t>
      </w:r>
      <w:r w:rsidR="003C26B5" w:rsidRPr="003522E2">
        <w:rPr>
          <w:rFonts w:ascii="Times New Roman" w:hAnsi="Times New Roman" w:cs="Times New Roman"/>
          <w:sz w:val="24"/>
          <w:szCs w:val="24"/>
          <w:lang w:val="en-US"/>
        </w:rPr>
        <w:t xml:space="preserve">social </w:t>
      </w:r>
      <w:r w:rsidR="006D0799" w:rsidRPr="003522E2">
        <w:rPr>
          <w:rFonts w:ascii="Times New Roman" w:hAnsi="Times New Roman" w:cs="Times New Roman"/>
          <w:sz w:val="24"/>
          <w:szCs w:val="24"/>
          <w:lang w:val="en-US"/>
        </w:rPr>
        <w:t>links were weakened. This led to</w:t>
      </w:r>
      <w:r w:rsidR="003C26B5" w:rsidRPr="003522E2">
        <w:rPr>
          <w:rFonts w:ascii="Times New Roman" w:hAnsi="Times New Roman" w:cs="Times New Roman"/>
          <w:sz w:val="24"/>
          <w:szCs w:val="24"/>
          <w:lang w:val="en-US"/>
        </w:rPr>
        <w:t xml:space="preserve"> mythic experimentation with religious ideas and practices, including various versions of the Judeo-Christian</w:t>
      </w:r>
      <w:r w:rsidR="0004522B" w:rsidRPr="003522E2">
        <w:rPr>
          <w:rFonts w:ascii="Times New Roman" w:hAnsi="Times New Roman" w:cs="Times New Roman"/>
          <w:sz w:val="24"/>
          <w:szCs w:val="24"/>
          <w:lang w:val="en-US"/>
        </w:rPr>
        <w:t xml:space="preserve"> representations</w:t>
      </w:r>
      <w:r w:rsidR="003C26B5" w:rsidRPr="003522E2">
        <w:rPr>
          <w:rFonts w:ascii="Times New Roman" w:hAnsi="Times New Roman" w:cs="Times New Roman"/>
          <w:sz w:val="24"/>
          <w:szCs w:val="24"/>
          <w:lang w:val="en-US"/>
        </w:rPr>
        <w:t>. Therefore, i</w:t>
      </w:r>
      <w:r w:rsidR="00BE1225" w:rsidRPr="003522E2">
        <w:rPr>
          <w:rFonts w:ascii="Times New Roman" w:hAnsi="Times New Roman" w:cs="Times New Roman"/>
          <w:sz w:val="24"/>
          <w:szCs w:val="24"/>
          <w:lang w:val="en-US"/>
        </w:rPr>
        <w:t>t was often argued that early Christian communities should be seen in</w:t>
      </w:r>
      <w:r w:rsidR="003C26B5" w:rsidRPr="003522E2">
        <w:rPr>
          <w:rFonts w:ascii="Times New Roman" w:hAnsi="Times New Roman" w:cs="Times New Roman"/>
          <w:sz w:val="24"/>
          <w:szCs w:val="24"/>
          <w:lang w:val="en-US"/>
        </w:rPr>
        <w:t xml:space="preserve"> the</w:t>
      </w:r>
      <w:r w:rsidR="00BE1225" w:rsidRPr="003522E2">
        <w:rPr>
          <w:rFonts w:ascii="Times New Roman" w:hAnsi="Times New Roman" w:cs="Times New Roman"/>
          <w:sz w:val="24"/>
          <w:szCs w:val="24"/>
          <w:lang w:val="en-US"/>
        </w:rPr>
        <w:t xml:space="preserve"> </w:t>
      </w:r>
      <w:r w:rsidR="003C26B5" w:rsidRPr="003522E2">
        <w:rPr>
          <w:rFonts w:ascii="Times New Roman" w:hAnsi="Times New Roman" w:cs="Times New Roman"/>
          <w:sz w:val="24"/>
          <w:szCs w:val="24"/>
          <w:lang w:val="en-US"/>
        </w:rPr>
        <w:t xml:space="preserve">same </w:t>
      </w:r>
      <w:r w:rsidR="00BE1225" w:rsidRPr="003522E2">
        <w:rPr>
          <w:rFonts w:ascii="Times New Roman" w:hAnsi="Times New Roman" w:cs="Times New Roman"/>
          <w:sz w:val="24"/>
          <w:szCs w:val="24"/>
          <w:lang w:val="en-US"/>
        </w:rPr>
        <w:t>framework (McCready, 1996; Wilken, 2003).</w:t>
      </w:r>
    </w:p>
    <w:p w14:paraId="50B59E03" w14:textId="350C9D8A" w:rsidR="0004522B" w:rsidRPr="003522E2" w:rsidRDefault="003C26B5" w:rsidP="0036504B">
      <w:pPr>
        <w:spacing w:line="360" w:lineRule="auto"/>
        <w:jc w:val="both"/>
        <w:rPr>
          <w:rFonts w:ascii="Times New Roman" w:hAnsi="Times New Roman" w:cs="Times New Roman"/>
          <w:sz w:val="24"/>
          <w:szCs w:val="24"/>
          <w:lang w:val="en-US"/>
        </w:rPr>
      </w:pPr>
      <w:r w:rsidRPr="003522E2">
        <w:rPr>
          <w:rFonts w:ascii="Times New Roman" w:hAnsi="Times New Roman" w:cs="Times New Roman"/>
          <w:sz w:val="24"/>
          <w:szCs w:val="24"/>
          <w:lang w:val="en-US"/>
        </w:rPr>
        <w:t xml:space="preserve">Communal periodical meals represented </w:t>
      </w:r>
      <w:r w:rsidR="00FE4AB4" w:rsidRPr="003522E2">
        <w:rPr>
          <w:rFonts w:ascii="Times New Roman" w:hAnsi="Times New Roman" w:cs="Times New Roman"/>
          <w:sz w:val="24"/>
          <w:szCs w:val="24"/>
          <w:lang w:val="en-US"/>
        </w:rPr>
        <w:t>a central practice in the social life of the</w:t>
      </w:r>
      <w:r w:rsidR="00BE1225" w:rsidRPr="003522E2">
        <w:rPr>
          <w:rFonts w:ascii="Times New Roman" w:hAnsi="Times New Roman" w:cs="Times New Roman"/>
          <w:sz w:val="24"/>
          <w:szCs w:val="24"/>
          <w:lang w:val="en-US"/>
        </w:rPr>
        <w:t>se associations and early Christ</w:t>
      </w:r>
      <w:r w:rsidRPr="003522E2">
        <w:rPr>
          <w:rFonts w:ascii="Times New Roman" w:hAnsi="Times New Roman" w:cs="Times New Roman"/>
          <w:sz w:val="24"/>
          <w:szCs w:val="24"/>
          <w:lang w:val="en-US"/>
        </w:rPr>
        <w:t xml:space="preserve">ian associations apparently were </w:t>
      </w:r>
      <w:r w:rsidR="006D0799" w:rsidRPr="003522E2">
        <w:rPr>
          <w:rFonts w:ascii="Times New Roman" w:hAnsi="Times New Roman" w:cs="Times New Roman"/>
          <w:sz w:val="24"/>
          <w:szCs w:val="24"/>
          <w:lang w:val="en-US"/>
        </w:rPr>
        <w:t>no</w:t>
      </w:r>
      <w:r w:rsidR="00BE1225" w:rsidRPr="003522E2">
        <w:rPr>
          <w:rFonts w:ascii="Times New Roman" w:hAnsi="Times New Roman" w:cs="Times New Roman"/>
          <w:sz w:val="24"/>
          <w:szCs w:val="24"/>
          <w:lang w:val="en-US"/>
        </w:rPr>
        <w:t xml:space="preserve"> </w:t>
      </w:r>
      <w:r w:rsidRPr="003522E2">
        <w:rPr>
          <w:rFonts w:ascii="Times New Roman" w:hAnsi="Times New Roman" w:cs="Times New Roman"/>
          <w:sz w:val="24"/>
          <w:szCs w:val="24"/>
          <w:lang w:val="en-US"/>
        </w:rPr>
        <w:t>exception in this respect. Communal meals including</w:t>
      </w:r>
      <w:r w:rsidR="009566C5" w:rsidRPr="003522E2">
        <w:rPr>
          <w:rFonts w:ascii="Times New Roman" w:hAnsi="Times New Roman" w:cs="Times New Roman"/>
          <w:sz w:val="24"/>
          <w:szCs w:val="24"/>
          <w:lang w:val="en-US"/>
        </w:rPr>
        <w:t xml:space="preserve"> </w:t>
      </w:r>
      <w:r w:rsidRPr="003522E2">
        <w:rPr>
          <w:rFonts w:ascii="Times New Roman" w:hAnsi="Times New Roman" w:cs="Times New Roman"/>
          <w:sz w:val="24"/>
          <w:szCs w:val="24"/>
          <w:lang w:val="en-US"/>
        </w:rPr>
        <w:t>sin</w:t>
      </w:r>
      <w:r w:rsidR="009566C5" w:rsidRPr="003522E2">
        <w:rPr>
          <w:rFonts w:ascii="Times New Roman" w:hAnsi="Times New Roman" w:cs="Times New Roman"/>
          <w:sz w:val="24"/>
          <w:szCs w:val="24"/>
          <w:lang w:val="en-US"/>
        </w:rPr>
        <w:t xml:space="preserve">ging of hymns, praying to gods, </w:t>
      </w:r>
      <w:r w:rsidRPr="003522E2">
        <w:rPr>
          <w:rFonts w:ascii="Times New Roman" w:hAnsi="Times New Roman" w:cs="Times New Roman"/>
          <w:sz w:val="24"/>
          <w:szCs w:val="24"/>
          <w:lang w:val="en-US"/>
        </w:rPr>
        <w:t>reading from popular</w:t>
      </w:r>
      <w:r w:rsidR="009566C5" w:rsidRPr="003522E2">
        <w:rPr>
          <w:rFonts w:ascii="Times New Roman" w:hAnsi="Times New Roman" w:cs="Times New Roman"/>
          <w:sz w:val="24"/>
          <w:szCs w:val="24"/>
          <w:lang w:val="en-US"/>
        </w:rPr>
        <w:t xml:space="preserve"> books or discussing sophisticated philosophical issues</w:t>
      </w:r>
      <w:r w:rsidRPr="003522E2">
        <w:rPr>
          <w:rFonts w:ascii="Times New Roman" w:hAnsi="Times New Roman" w:cs="Times New Roman"/>
          <w:sz w:val="24"/>
          <w:szCs w:val="24"/>
          <w:lang w:val="en-US"/>
        </w:rPr>
        <w:t xml:space="preserve"> </w:t>
      </w:r>
      <w:r w:rsidR="009566C5" w:rsidRPr="003522E2">
        <w:rPr>
          <w:rFonts w:ascii="Times New Roman" w:hAnsi="Times New Roman" w:cs="Times New Roman"/>
          <w:sz w:val="24"/>
          <w:szCs w:val="24"/>
          <w:lang w:val="en-US"/>
        </w:rPr>
        <w:t>were situated on continuum between “secular” and “religious”</w:t>
      </w:r>
      <w:r w:rsidR="0004522B" w:rsidRPr="003522E2">
        <w:rPr>
          <w:rFonts w:ascii="Times New Roman" w:hAnsi="Times New Roman" w:cs="Times New Roman"/>
          <w:sz w:val="24"/>
          <w:szCs w:val="24"/>
          <w:lang w:val="en-US"/>
        </w:rPr>
        <w:t xml:space="preserve"> domain and were</w:t>
      </w:r>
      <w:r w:rsidR="009566C5" w:rsidRPr="003522E2">
        <w:rPr>
          <w:rFonts w:ascii="Times New Roman" w:hAnsi="Times New Roman" w:cs="Times New Roman"/>
          <w:sz w:val="24"/>
          <w:szCs w:val="24"/>
          <w:lang w:val="en-US"/>
        </w:rPr>
        <w:t xml:space="preserve"> subject of </w:t>
      </w:r>
      <w:r w:rsidR="0036504B" w:rsidRPr="003522E2">
        <w:rPr>
          <w:rFonts w:ascii="Times New Roman" w:hAnsi="Times New Roman" w:cs="Times New Roman"/>
          <w:sz w:val="24"/>
          <w:szCs w:val="24"/>
          <w:lang w:val="en-US"/>
        </w:rPr>
        <w:t xml:space="preserve">processes of </w:t>
      </w:r>
      <w:r w:rsidR="009566C5" w:rsidRPr="003522E2">
        <w:rPr>
          <w:rFonts w:ascii="Times New Roman" w:hAnsi="Times New Roman" w:cs="Times New Roman"/>
          <w:sz w:val="24"/>
          <w:szCs w:val="24"/>
          <w:lang w:val="en-US"/>
        </w:rPr>
        <w:t xml:space="preserve">ritualization. All these aspects formed </w:t>
      </w:r>
      <w:r w:rsidR="009566C5" w:rsidRPr="003522E2">
        <w:rPr>
          <w:rFonts w:ascii="Times New Roman" w:hAnsi="Times New Roman" w:cs="Times New Roman"/>
          <w:i/>
          <w:sz w:val="24"/>
          <w:szCs w:val="24"/>
          <w:lang w:val="en-US"/>
        </w:rPr>
        <w:t>social</w:t>
      </w:r>
      <w:r w:rsidR="009566C5" w:rsidRPr="003522E2">
        <w:rPr>
          <w:rFonts w:ascii="Times New Roman" w:hAnsi="Times New Roman" w:cs="Times New Roman"/>
          <w:sz w:val="24"/>
          <w:szCs w:val="24"/>
          <w:lang w:val="en-US"/>
        </w:rPr>
        <w:t xml:space="preserve"> and </w:t>
      </w:r>
      <w:r w:rsidR="009566C5" w:rsidRPr="003522E2">
        <w:rPr>
          <w:rFonts w:ascii="Times New Roman" w:hAnsi="Times New Roman" w:cs="Times New Roman"/>
          <w:i/>
          <w:sz w:val="24"/>
          <w:szCs w:val="24"/>
          <w:lang w:val="en-US"/>
        </w:rPr>
        <w:t>cogn</w:t>
      </w:r>
      <w:r w:rsidR="00FE4AB4" w:rsidRPr="003522E2">
        <w:rPr>
          <w:rFonts w:ascii="Times New Roman" w:hAnsi="Times New Roman" w:cs="Times New Roman"/>
          <w:i/>
          <w:sz w:val="24"/>
          <w:szCs w:val="24"/>
          <w:lang w:val="en-US"/>
        </w:rPr>
        <w:t>itive appeal</w:t>
      </w:r>
      <w:r w:rsidR="00FE4AB4" w:rsidRPr="003522E2">
        <w:rPr>
          <w:rFonts w:ascii="Times New Roman" w:hAnsi="Times New Roman" w:cs="Times New Roman"/>
          <w:sz w:val="24"/>
          <w:szCs w:val="24"/>
          <w:lang w:val="en-US"/>
        </w:rPr>
        <w:t xml:space="preserve"> of given practices</w:t>
      </w:r>
      <w:r w:rsidR="009566C5" w:rsidRPr="003522E2">
        <w:rPr>
          <w:rFonts w:ascii="Times New Roman" w:hAnsi="Times New Roman" w:cs="Times New Roman"/>
          <w:sz w:val="24"/>
          <w:szCs w:val="24"/>
          <w:lang w:val="en-US"/>
        </w:rPr>
        <w:t xml:space="preserve"> which could be decisive for cultural </w:t>
      </w:r>
      <w:r w:rsidR="00FE4AB4" w:rsidRPr="003522E2">
        <w:rPr>
          <w:rFonts w:ascii="Times New Roman" w:hAnsi="Times New Roman" w:cs="Times New Roman"/>
          <w:sz w:val="24"/>
          <w:szCs w:val="24"/>
          <w:lang w:val="en-US"/>
        </w:rPr>
        <w:t>survival of those practices</w:t>
      </w:r>
      <w:r w:rsidR="0004522B" w:rsidRPr="003522E2">
        <w:rPr>
          <w:rFonts w:ascii="Times New Roman" w:hAnsi="Times New Roman" w:cs="Times New Roman"/>
          <w:sz w:val="24"/>
          <w:szCs w:val="24"/>
          <w:lang w:val="en-US"/>
        </w:rPr>
        <w:t xml:space="preserve"> or even of the </w:t>
      </w:r>
      <w:r w:rsidR="009566C5" w:rsidRPr="003522E2">
        <w:rPr>
          <w:rFonts w:ascii="Times New Roman" w:hAnsi="Times New Roman" w:cs="Times New Roman"/>
          <w:sz w:val="24"/>
          <w:szCs w:val="24"/>
          <w:lang w:val="en-US"/>
        </w:rPr>
        <w:t>association</w:t>
      </w:r>
      <w:r w:rsidR="0004522B" w:rsidRPr="003522E2">
        <w:rPr>
          <w:rFonts w:ascii="Times New Roman" w:hAnsi="Times New Roman" w:cs="Times New Roman"/>
          <w:sz w:val="24"/>
          <w:szCs w:val="24"/>
          <w:lang w:val="en-US"/>
        </w:rPr>
        <w:t>s</w:t>
      </w:r>
      <w:r w:rsidR="0036504B" w:rsidRPr="003522E2">
        <w:rPr>
          <w:rFonts w:ascii="Times New Roman" w:hAnsi="Times New Roman" w:cs="Times New Roman"/>
          <w:sz w:val="24"/>
          <w:szCs w:val="24"/>
          <w:lang w:val="en-US"/>
        </w:rPr>
        <w:t xml:space="preserve"> </w:t>
      </w:r>
      <w:r w:rsidR="0004522B" w:rsidRPr="003522E2">
        <w:rPr>
          <w:rFonts w:ascii="Times New Roman" w:hAnsi="Times New Roman" w:cs="Times New Roman"/>
          <w:sz w:val="24"/>
          <w:szCs w:val="24"/>
          <w:lang w:val="en-US"/>
        </w:rPr>
        <w:t>conducting</w:t>
      </w:r>
      <w:r w:rsidR="0036504B" w:rsidRPr="003522E2">
        <w:rPr>
          <w:rFonts w:ascii="Times New Roman" w:hAnsi="Times New Roman" w:cs="Times New Roman"/>
          <w:sz w:val="24"/>
          <w:szCs w:val="24"/>
          <w:lang w:val="en-US"/>
        </w:rPr>
        <w:t xml:space="preserve"> them</w:t>
      </w:r>
      <w:r w:rsidR="009566C5" w:rsidRPr="003522E2">
        <w:rPr>
          <w:rFonts w:ascii="Times New Roman" w:hAnsi="Times New Roman" w:cs="Times New Roman"/>
          <w:sz w:val="24"/>
          <w:szCs w:val="24"/>
          <w:lang w:val="en-US"/>
        </w:rPr>
        <w:t>.</w:t>
      </w:r>
    </w:p>
    <w:p w14:paraId="627BC536" w14:textId="4C7CFB06" w:rsidR="003E137A" w:rsidRPr="003522E2" w:rsidRDefault="0004522B" w:rsidP="0036504B">
      <w:pPr>
        <w:spacing w:line="360" w:lineRule="auto"/>
        <w:jc w:val="both"/>
        <w:rPr>
          <w:rFonts w:ascii="Times New Roman" w:hAnsi="Times New Roman" w:cs="Times New Roman"/>
          <w:sz w:val="24"/>
          <w:szCs w:val="24"/>
        </w:rPr>
      </w:pPr>
      <w:r w:rsidRPr="003522E2">
        <w:rPr>
          <w:rFonts w:ascii="Times New Roman" w:hAnsi="Times New Roman" w:cs="Times New Roman"/>
          <w:sz w:val="24"/>
          <w:szCs w:val="24"/>
          <w:lang w:val="en-US"/>
        </w:rPr>
        <w:t>In the center of att</w:t>
      </w:r>
      <w:r w:rsidR="00BD2D12" w:rsidRPr="003522E2">
        <w:rPr>
          <w:rFonts w:ascii="Times New Roman" w:hAnsi="Times New Roman" w:cs="Times New Roman"/>
          <w:sz w:val="24"/>
          <w:szCs w:val="24"/>
          <w:lang w:val="en-US"/>
        </w:rPr>
        <w:t>ention of my research proposal</w:t>
      </w:r>
      <w:r w:rsidRPr="003522E2">
        <w:rPr>
          <w:rFonts w:ascii="Times New Roman" w:hAnsi="Times New Roman" w:cs="Times New Roman"/>
          <w:sz w:val="24"/>
          <w:szCs w:val="24"/>
          <w:lang w:val="en-US"/>
        </w:rPr>
        <w:t xml:space="preserve"> is the</w:t>
      </w:r>
      <w:r w:rsidR="00FE4AB4" w:rsidRPr="003522E2">
        <w:rPr>
          <w:rFonts w:ascii="Times New Roman" w:hAnsi="Times New Roman" w:cs="Times New Roman"/>
          <w:sz w:val="24"/>
          <w:szCs w:val="24"/>
          <w:lang w:val="en-US"/>
        </w:rPr>
        <w:t xml:space="preserve"> question</w:t>
      </w:r>
      <w:r w:rsidR="00BD2D12" w:rsidRPr="003522E2">
        <w:rPr>
          <w:rFonts w:ascii="Times New Roman" w:hAnsi="Times New Roman" w:cs="Times New Roman"/>
          <w:sz w:val="24"/>
          <w:szCs w:val="24"/>
          <w:lang w:val="en-US"/>
        </w:rPr>
        <w:t xml:space="preserve"> </w:t>
      </w:r>
      <w:r w:rsidR="00BD2D12" w:rsidRPr="003522E2">
        <w:rPr>
          <w:rFonts w:ascii="Times New Roman" w:hAnsi="Times New Roman" w:cs="Times New Roman"/>
          <w:i/>
          <w:sz w:val="24"/>
          <w:szCs w:val="24"/>
          <w:lang w:val="en-US"/>
        </w:rPr>
        <w:t>how does happen that in the context of early Christian periodical communal meals emerged and was successful the belief in the supernatural quality of the consumed meal elements</w:t>
      </w:r>
      <w:r w:rsidR="00BD2D12" w:rsidRPr="003522E2">
        <w:rPr>
          <w:rFonts w:ascii="Times New Roman" w:hAnsi="Times New Roman" w:cs="Times New Roman"/>
          <w:sz w:val="24"/>
          <w:szCs w:val="24"/>
          <w:lang w:val="en-US"/>
        </w:rPr>
        <w:t xml:space="preserve">. Apparently, it was </w:t>
      </w:r>
      <w:r w:rsidR="003E137A" w:rsidRPr="003522E2">
        <w:rPr>
          <w:rFonts w:ascii="Times New Roman" w:hAnsi="Times New Roman" w:cs="Times New Roman"/>
          <w:sz w:val="24"/>
          <w:szCs w:val="24"/>
          <w:lang w:val="en-US"/>
        </w:rPr>
        <w:t>a result of the</w:t>
      </w:r>
      <w:r w:rsidR="00FE4AB4" w:rsidRPr="003522E2">
        <w:rPr>
          <w:rFonts w:ascii="Times New Roman" w:hAnsi="Times New Roman" w:cs="Times New Roman"/>
          <w:sz w:val="24"/>
          <w:szCs w:val="24"/>
          <w:lang w:val="en-US"/>
        </w:rPr>
        <w:t xml:space="preserve"> </w:t>
      </w:r>
      <w:r w:rsidR="003E137A" w:rsidRPr="003522E2">
        <w:rPr>
          <w:rFonts w:ascii="Times New Roman" w:hAnsi="Times New Roman" w:cs="Times New Roman"/>
          <w:sz w:val="24"/>
          <w:szCs w:val="24"/>
          <w:lang w:val="en-US"/>
        </w:rPr>
        <w:t>meal context</w:t>
      </w:r>
      <w:r w:rsidR="00FE4AB4" w:rsidRPr="003522E2">
        <w:rPr>
          <w:rFonts w:ascii="Times New Roman" w:hAnsi="Times New Roman" w:cs="Times New Roman"/>
          <w:sz w:val="24"/>
          <w:szCs w:val="24"/>
          <w:lang w:val="en-US"/>
        </w:rPr>
        <w:t xml:space="preserve"> and </w:t>
      </w:r>
      <w:r w:rsidR="00D77636" w:rsidRPr="003522E2">
        <w:rPr>
          <w:rFonts w:ascii="Times New Roman" w:hAnsi="Times New Roman" w:cs="Times New Roman"/>
          <w:sz w:val="24"/>
          <w:szCs w:val="24"/>
          <w:lang w:val="en-US"/>
        </w:rPr>
        <w:t xml:space="preserve">its </w:t>
      </w:r>
      <w:r w:rsidR="0036504B" w:rsidRPr="003522E2">
        <w:rPr>
          <w:rFonts w:ascii="Times New Roman" w:hAnsi="Times New Roman" w:cs="Times New Roman"/>
          <w:sz w:val="24"/>
          <w:szCs w:val="24"/>
          <w:lang w:val="en-US"/>
        </w:rPr>
        <w:t>conceptualization</w:t>
      </w:r>
      <w:r w:rsidR="003E137A" w:rsidRPr="003522E2">
        <w:rPr>
          <w:rFonts w:ascii="Times New Roman" w:hAnsi="Times New Roman" w:cs="Times New Roman"/>
          <w:sz w:val="24"/>
          <w:szCs w:val="24"/>
          <w:lang w:val="en-US"/>
        </w:rPr>
        <w:t xml:space="preserve"> </w:t>
      </w:r>
      <w:r w:rsidR="00FE4AB4" w:rsidRPr="003522E2">
        <w:rPr>
          <w:rFonts w:ascii="Times New Roman" w:hAnsi="Times New Roman" w:cs="Times New Roman"/>
          <w:sz w:val="24"/>
          <w:szCs w:val="24"/>
          <w:lang w:val="en-US"/>
        </w:rPr>
        <w:t xml:space="preserve">on the on hand </w:t>
      </w:r>
      <w:r w:rsidR="003E137A" w:rsidRPr="003522E2">
        <w:rPr>
          <w:rFonts w:ascii="Times New Roman" w:hAnsi="Times New Roman" w:cs="Times New Roman"/>
          <w:sz w:val="24"/>
          <w:szCs w:val="24"/>
          <w:lang w:val="en-US"/>
        </w:rPr>
        <w:t xml:space="preserve">and </w:t>
      </w:r>
      <w:r w:rsidR="00BD2D12" w:rsidRPr="003522E2">
        <w:rPr>
          <w:rFonts w:ascii="Times New Roman" w:hAnsi="Times New Roman" w:cs="Times New Roman"/>
          <w:sz w:val="24"/>
          <w:szCs w:val="24"/>
          <w:lang w:val="en-US"/>
        </w:rPr>
        <w:t xml:space="preserve">ritual procedure related to these </w:t>
      </w:r>
      <w:r w:rsidR="003E137A" w:rsidRPr="003522E2">
        <w:rPr>
          <w:rFonts w:ascii="Times New Roman" w:hAnsi="Times New Roman" w:cs="Times New Roman"/>
          <w:sz w:val="24"/>
          <w:szCs w:val="24"/>
          <w:lang w:val="en-US"/>
        </w:rPr>
        <w:t>elements before</w:t>
      </w:r>
      <w:r w:rsidR="00BD2D12" w:rsidRPr="003522E2">
        <w:rPr>
          <w:rFonts w:ascii="Times New Roman" w:hAnsi="Times New Roman" w:cs="Times New Roman"/>
          <w:sz w:val="24"/>
          <w:szCs w:val="24"/>
          <w:lang w:val="en-US"/>
        </w:rPr>
        <w:t xml:space="preserve"> the meal</w:t>
      </w:r>
      <w:r w:rsidR="00FE4AB4" w:rsidRPr="003522E2">
        <w:rPr>
          <w:rFonts w:ascii="Times New Roman" w:hAnsi="Times New Roman" w:cs="Times New Roman"/>
          <w:sz w:val="24"/>
          <w:szCs w:val="24"/>
          <w:lang w:val="en-US"/>
        </w:rPr>
        <w:t xml:space="preserve"> on the other (</w:t>
      </w:r>
      <w:r w:rsidR="00BD2D12" w:rsidRPr="003522E2">
        <w:rPr>
          <w:rFonts w:ascii="Times New Roman" w:hAnsi="Times New Roman" w:cs="Times New Roman"/>
          <w:sz w:val="24"/>
          <w:szCs w:val="24"/>
          <w:lang w:val="en-US"/>
        </w:rPr>
        <w:t>especially the prayer</w:t>
      </w:r>
      <w:r w:rsidR="0036504B" w:rsidRPr="003522E2">
        <w:rPr>
          <w:rFonts w:ascii="Times New Roman" w:hAnsi="Times New Roman" w:cs="Times New Roman"/>
          <w:sz w:val="24"/>
          <w:szCs w:val="24"/>
          <w:lang w:val="en-US"/>
        </w:rPr>
        <w:t>s</w:t>
      </w:r>
      <w:r w:rsidR="00BD2D12" w:rsidRPr="003522E2">
        <w:rPr>
          <w:rFonts w:ascii="Times New Roman" w:hAnsi="Times New Roman" w:cs="Times New Roman"/>
          <w:sz w:val="24"/>
          <w:szCs w:val="24"/>
          <w:lang w:val="en-US"/>
        </w:rPr>
        <w:t xml:space="preserve"> or blessing</w:t>
      </w:r>
      <w:r w:rsidR="0036504B" w:rsidRPr="003522E2">
        <w:rPr>
          <w:rFonts w:ascii="Times New Roman" w:hAnsi="Times New Roman" w:cs="Times New Roman"/>
          <w:sz w:val="24"/>
          <w:szCs w:val="24"/>
          <w:lang w:val="en-US"/>
        </w:rPr>
        <w:t>s</w:t>
      </w:r>
      <w:r w:rsidR="00BD2D12" w:rsidRPr="003522E2">
        <w:rPr>
          <w:rFonts w:ascii="Times New Roman" w:hAnsi="Times New Roman" w:cs="Times New Roman"/>
          <w:sz w:val="24"/>
          <w:szCs w:val="24"/>
          <w:lang w:val="en-US"/>
        </w:rPr>
        <w:t xml:space="preserve"> p</w:t>
      </w:r>
      <w:r w:rsidR="003E137A" w:rsidRPr="003522E2">
        <w:rPr>
          <w:rFonts w:ascii="Times New Roman" w:hAnsi="Times New Roman" w:cs="Times New Roman"/>
          <w:sz w:val="24"/>
          <w:szCs w:val="24"/>
          <w:lang w:val="en-US"/>
        </w:rPr>
        <w:t>ronounced over</w:t>
      </w:r>
      <w:r w:rsidR="0036504B" w:rsidRPr="003522E2">
        <w:rPr>
          <w:rFonts w:ascii="Times New Roman" w:hAnsi="Times New Roman" w:cs="Times New Roman"/>
          <w:sz w:val="24"/>
          <w:szCs w:val="24"/>
          <w:lang w:val="en-US"/>
        </w:rPr>
        <w:t xml:space="preserve"> them</w:t>
      </w:r>
      <w:r w:rsidR="003E137A" w:rsidRPr="003522E2">
        <w:rPr>
          <w:rFonts w:ascii="Times New Roman" w:hAnsi="Times New Roman" w:cs="Times New Roman"/>
          <w:sz w:val="24"/>
          <w:szCs w:val="24"/>
          <w:lang w:val="en-US"/>
        </w:rPr>
        <w:t>, but not only</w:t>
      </w:r>
      <w:r w:rsidR="00FE4AB4" w:rsidRPr="003522E2">
        <w:rPr>
          <w:rFonts w:ascii="Times New Roman" w:hAnsi="Times New Roman" w:cs="Times New Roman"/>
          <w:sz w:val="24"/>
          <w:szCs w:val="24"/>
          <w:lang w:val="en-US"/>
        </w:rPr>
        <w:t>)</w:t>
      </w:r>
      <w:r w:rsidR="00F1788D" w:rsidRPr="003522E2">
        <w:rPr>
          <w:rFonts w:ascii="Times New Roman" w:hAnsi="Times New Roman" w:cs="Times New Roman"/>
          <w:sz w:val="24"/>
          <w:szCs w:val="24"/>
          <w:lang w:val="en-US"/>
        </w:rPr>
        <w:t xml:space="preserve">.  </w:t>
      </w:r>
      <w:r w:rsidR="0036504B" w:rsidRPr="003522E2">
        <w:rPr>
          <w:rFonts w:ascii="Times New Roman" w:hAnsi="Times New Roman" w:cs="Times New Roman"/>
          <w:sz w:val="24"/>
          <w:szCs w:val="24"/>
          <w:lang w:val="en-US"/>
        </w:rPr>
        <w:t>From the extant literary sources w</w:t>
      </w:r>
      <w:r w:rsidR="003E137A" w:rsidRPr="003522E2">
        <w:rPr>
          <w:rFonts w:ascii="Times New Roman" w:hAnsi="Times New Roman" w:cs="Times New Roman"/>
          <w:sz w:val="24"/>
          <w:szCs w:val="24"/>
          <w:lang w:val="en-US"/>
        </w:rPr>
        <w:t xml:space="preserve">e are informed about huge plurality </w:t>
      </w:r>
      <w:r w:rsidR="0036504B" w:rsidRPr="003522E2">
        <w:rPr>
          <w:rFonts w:ascii="Times New Roman" w:hAnsi="Times New Roman" w:cs="Times New Roman"/>
          <w:sz w:val="24"/>
          <w:szCs w:val="24"/>
          <w:lang w:val="en-US"/>
        </w:rPr>
        <w:t>concerning this issue</w:t>
      </w:r>
      <w:r w:rsidR="003E137A" w:rsidRPr="003522E2">
        <w:rPr>
          <w:rFonts w:ascii="Times New Roman" w:hAnsi="Times New Roman" w:cs="Times New Roman"/>
          <w:sz w:val="24"/>
          <w:szCs w:val="24"/>
          <w:lang w:val="en-US"/>
        </w:rPr>
        <w:t xml:space="preserve"> </w:t>
      </w:r>
      <w:r w:rsidR="000016CE" w:rsidRPr="003522E2">
        <w:rPr>
          <w:rFonts w:ascii="Times New Roman" w:hAnsi="Times New Roman" w:cs="Times New Roman"/>
          <w:sz w:val="24"/>
          <w:szCs w:val="24"/>
          <w:lang w:val="en-US"/>
        </w:rPr>
        <w:t>(</w:t>
      </w:r>
      <w:r w:rsidR="00D77636" w:rsidRPr="003522E2">
        <w:rPr>
          <w:rFonts w:ascii="Times New Roman" w:hAnsi="Times New Roman" w:cs="Times New Roman"/>
          <w:i/>
          <w:sz w:val="24"/>
          <w:szCs w:val="24"/>
          <w:lang w:val="en-US"/>
        </w:rPr>
        <w:t>concerning the sources, s</w:t>
      </w:r>
      <w:r w:rsidR="000016CE" w:rsidRPr="003522E2">
        <w:rPr>
          <w:rFonts w:ascii="Times New Roman" w:hAnsi="Times New Roman" w:cs="Times New Roman"/>
          <w:i/>
          <w:sz w:val="24"/>
          <w:szCs w:val="24"/>
          <w:lang w:val="en-US"/>
        </w:rPr>
        <w:t xml:space="preserve">ee </w:t>
      </w:r>
      <w:r w:rsidR="00FE4AB4" w:rsidRPr="003522E2">
        <w:rPr>
          <w:rFonts w:ascii="Times New Roman" w:hAnsi="Times New Roman" w:cs="Times New Roman"/>
          <w:i/>
          <w:sz w:val="24"/>
          <w:szCs w:val="24"/>
          <w:lang w:val="en-US"/>
        </w:rPr>
        <w:t xml:space="preserve">the </w:t>
      </w:r>
      <w:r w:rsidR="000016CE" w:rsidRPr="003522E2">
        <w:rPr>
          <w:rFonts w:ascii="Times New Roman" w:hAnsi="Times New Roman" w:cs="Times New Roman"/>
          <w:i/>
          <w:sz w:val="24"/>
          <w:szCs w:val="24"/>
          <w:lang w:val="en-US"/>
        </w:rPr>
        <w:t>table of pre-coded variables on the poster</w:t>
      </w:r>
      <w:r w:rsidR="00FE4AB4" w:rsidRPr="003522E2">
        <w:rPr>
          <w:rFonts w:ascii="Times New Roman" w:hAnsi="Times New Roman" w:cs="Times New Roman"/>
          <w:i/>
          <w:sz w:val="24"/>
          <w:szCs w:val="24"/>
          <w:lang w:val="en-US"/>
        </w:rPr>
        <w:t>,</w:t>
      </w:r>
      <w:r w:rsidR="00E13BE8" w:rsidRPr="003522E2">
        <w:rPr>
          <w:rFonts w:ascii="Times New Roman" w:hAnsi="Times New Roman" w:cs="Times New Roman"/>
          <w:i/>
          <w:sz w:val="24"/>
          <w:szCs w:val="24"/>
          <w:lang w:val="en-US"/>
        </w:rPr>
        <w:t xml:space="preserve"> downloadable under this </w:t>
      </w:r>
      <w:hyperlink r:id="rId9" w:history="1">
        <w:r w:rsidR="00E13BE8" w:rsidRPr="003522E2">
          <w:rPr>
            <w:rStyle w:val="Hyperlink"/>
            <w:rFonts w:ascii="Times New Roman" w:hAnsi="Times New Roman" w:cs="Times New Roman"/>
            <w:i/>
            <w:color w:val="auto"/>
            <w:sz w:val="24"/>
            <w:szCs w:val="24"/>
            <w:lang w:val="en-US"/>
          </w:rPr>
          <w:t>li</w:t>
        </w:r>
        <w:r w:rsidR="00E13BE8" w:rsidRPr="003522E2">
          <w:rPr>
            <w:rStyle w:val="Hyperlink"/>
            <w:rFonts w:ascii="Times New Roman" w:hAnsi="Times New Roman" w:cs="Times New Roman"/>
            <w:i/>
            <w:color w:val="auto"/>
            <w:sz w:val="24"/>
            <w:szCs w:val="24"/>
            <w:lang w:val="en-US"/>
          </w:rPr>
          <w:t>n</w:t>
        </w:r>
        <w:r w:rsidR="00E13BE8" w:rsidRPr="003522E2">
          <w:rPr>
            <w:rStyle w:val="Hyperlink"/>
            <w:rFonts w:ascii="Times New Roman" w:hAnsi="Times New Roman" w:cs="Times New Roman"/>
            <w:i/>
            <w:color w:val="auto"/>
            <w:sz w:val="24"/>
            <w:szCs w:val="24"/>
            <w:lang w:val="en-US"/>
          </w:rPr>
          <w:t>k</w:t>
        </w:r>
      </w:hyperlink>
      <w:r w:rsidR="00D77636" w:rsidRPr="003522E2">
        <w:rPr>
          <w:rFonts w:ascii="Times New Roman" w:hAnsi="Times New Roman" w:cs="Times New Roman"/>
          <w:sz w:val="24"/>
          <w:szCs w:val="24"/>
          <w:lang w:val="en-US"/>
        </w:rPr>
        <w:t xml:space="preserve">, </w:t>
      </w:r>
      <w:r w:rsidR="00FE4AB4" w:rsidRPr="003522E2">
        <w:rPr>
          <w:rFonts w:ascii="Times New Roman" w:hAnsi="Times New Roman" w:cs="Times New Roman"/>
          <w:i/>
          <w:sz w:val="24"/>
          <w:szCs w:val="24"/>
          <w:lang w:val="en-US"/>
        </w:rPr>
        <w:t>and my actual research proposal for more information</w:t>
      </w:r>
      <w:r w:rsidR="00FE4AB4" w:rsidRPr="003522E2">
        <w:rPr>
          <w:rFonts w:ascii="Times New Roman" w:hAnsi="Times New Roman" w:cs="Times New Roman"/>
          <w:sz w:val="24"/>
          <w:szCs w:val="24"/>
          <w:lang w:val="en-US"/>
        </w:rPr>
        <w:t>)</w:t>
      </w:r>
      <w:r w:rsidR="00F1788D" w:rsidRPr="003522E2">
        <w:rPr>
          <w:rFonts w:ascii="Times New Roman" w:hAnsi="Times New Roman" w:cs="Times New Roman"/>
          <w:sz w:val="24"/>
          <w:szCs w:val="24"/>
          <w:lang w:val="en-US"/>
        </w:rPr>
        <w:t>.</w:t>
      </w:r>
    </w:p>
    <w:p w14:paraId="425C6B0A" w14:textId="6F890BC1" w:rsidR="00E13BE8" w:rsidRPr="003522E2" w:rsidRDefault="00F1788D" w:rsidP="0036504B">
      <w:pPr>
        <w:spacing w:line="360" w:lineRule="auto"/>
        <w:jc w:val="both"/>
        <w:rPr>
          <w:rFonts w:ascii="Times New Roman" w:hAnsi="Times New Roman" w:cs="Times New Roman"/>
          <w:sz w:val="24"/>
          <w:szCs w:val="24"/>
          <w:lang w:val="en-US"/>
        </w:rPr>
      </w:pPr>
      <w:r w:rsidRPr="003522E2">
        <w:rPr>
          <w:rFonts w:ascii="Times New Roman" w:hAnsi="Times New Roman" w:cs="Times New Roman"/>
          <w:sz w:val="24"/>
          <w:szCs w:val="24"/>
          <w:lang w:val="en-US"/>
        </w:rPr>
        <w:t>The first s</w:t>
      </w:r>
      <w:r w:rsidR="00D77636" w:rsidRPr="003522E2">
        <w:rPr>
          <w:rFonts w:ascii="Times New Roman" w:hAnsi="Times New Roman" w:cs="Times New Roman"/>
          <w:sz w:val="24"/>
          <w:szCs w:val="24"/>
          <w:lang w:val="en-US"/>
        </w:rPr>
        <w:t xml:space="preserve">imulation does not take </w:t>
      </w:r>
      <w:r w:rsidR="003522E2" w:rsidRPr="003522E2">
        <w:rPr>
          <w:rFonts w:ascii="Times New Roman" w:hAnsi="Times New Roman" w:cs="Times New Roman"/>
          <w:sz w:val="24"/>
          <w:szCs w:val="24"/>
          <w:lang w:val="en-US"/>
        </w:rPr>
        <w:t xml:space="preserve">these </w:t>
      </w:r>
      <w:r w:rsidR="00E13BE8" w:rsidRPr="003522E2">
        <w:rPr>
          <w:rFonts w:ascii="Times New Roman" w:hAnsi="Times New Roman" w:cs="Times New Roman"/>
          <w:sz w:val="24"/>
          <w:szCs w:val="24"/>
          <w:lang w:val="en-US"/>
        </w:rPr>
        <w:t>individual features</w:t>
      </w:r>
      <w:r w:rsidR="000016CE" w:rsidRPr="003522E2">
        <w:rPr>
          <w:rFonts w:ascii="Times New Roman" w:hAnsi="Times New Roman" w:cs="Times New Roman"/>
          <w:sz w:val="24"/>
          <w:szCs w:val="24"/>
          <w:lang w:val="en-US"/>
        </w:rPr>
        <w:t xml:space="preserve"> </w:t>
      </w:r>
      <w:r w:rsidR="00D77636" w:rsidRPr="003522E2">
        <w:rPr>
          <w:rFonts w:ascii="Times New Roman" w:hAnsi="Times New Roman" w:cs="Times New Roman"/>
          <w:sz w:val="24"/>
          <w:szCs w:val="24"/>
          <w:lang w:val="en-US"/>
        </w:rPr>
        <w:t xml:space="preserve">of the meal practices </w:t>
      </w:r>
      <w:r w:rsidR="0053485D" w:rsidRPr="003522E2">
        <w:rPr>
          <w:rFonts w:ascii="Times New Roman" w:hAnsi="Times New Roman" w:cs="Times New Roman"/>
          <w:sz w:val="24"/>
          <w:szCs w:val="24"/>
          <w:lang w:val="en-US"/>
        </w:rPr>
        <w:t xml:space="preserve">and their different combinations </w:t>
      </w:r>
      <w:r w:rsidR="000016CE" w:rsidRPr="003522E2">
        <w:rPr>
          <w:rFonts w:ascii="Times New Roman" w:hAnsi="Times New Roman" w:cs="Times New Roman"/>
          <w:sz w:val="24"/>
          <w:szCs w:val="24"/>
          <w:lang w:val="en-US"/>
        </w:rPr>
        <w:t xml:space="preserve">into </w:t>
      </w:r>
      <w:r w:rsidR="0053485D" w:rsidRPr="003522E2">
        <w:rPr>
          <w:rFonts w:ascii="Times New Roman" w:hAnsi="Times New Roman" w:cs="Times New Roman"/>
          <w:sz w:val="24"/>
          <w:szCs w:val="24"/>
          <w:lang w:val="en-US"/>
        </w:rPr>
        <w:t>consideration.</w:t>
      </w:r>
      <w:r w:rsidR="00E824AB" w:rsidRPr="003522E2">
        <w:rPr>
          <w:rFonts w:ascii="Times New Roman" w:hAnsi="Times New Roman" w:cs="Times New Roman"/>
          <w:sz w:val="24"/>
          <w:szCs w:val="24"/>
          <w:lang w:val="en-US"/>
        </w:rPr>
        <w:t xml:space="preserve"> It</w:t>
      </w:r>
      <w:r w:rsidR="0053485D" w:rsidRPr="003522E2">
        <w:rPr>
          <w:rFonts w:ascii="Times New Roman" w:hAnsi="Times New Roman" w:cs="Times New Roman"/>
          <w:sz w:val="24"/>
          <w:szCs w:val="24"/>
          <w:lang w:val="en-US"/>
        </w:rPr>
        <w:t xml:space="preserve"> </w:t>
      </w:r>
      <w:r w:rsidR="00E824AB" w:rsidRPr="003522E2">
        <w:rPr>
          <w:rFonts w:ascii="Times New Roman" w:hAnsi="Times New Roman" w:cs="Times New Roman"/>
          <w:sz w:val="24"/>
          <w:szCs w:val="24"/>
          <w:lang w:val="en-US"/>
        </w:rPr>
        <w:t xml:space="preserve">just </w:t>
      </w:r>
      <w:r w:rsidR="00F7164C" w:rsidRPr="003522E2">
        <w:rPr>
          <w:rFonts w:ascii="Times New Roman" w:hAnsi="Times New Roman" w:cs="Times New Roman"/>
          <w:sz w:val="24"/>
          <w:szCs w:val="24"/>
          <w:lang w:val="en-US"/>
        </w:rPr>
        <w:t xml:space="preserve">manipulates with </w:t>
      </w:r>
      <w:r w:rsidR="00D77636" w:rsidRPr="003522E2">
        <w:rPr>
          <w:rFonts w:ascii="Times New Roman" w:hAnsi="Times New Roman" w:cs="Times New Roman"/>
          <w:sz w:val="24"/>
          <w:szCs w:val="24"/>
          <w:lang w:val="en-US"/>
        </w:rPr>
        <w:t xml:space="preserve">an </w:t>
      </w:r>
      <w:r w:rsidR="00F7164C" w:rsidRPr="003522E2">
        <w:rPr>
          <w:rFonts w:ascii="Times New Roman" w:hAnsi="Times New Roman" w:cs="Times New Roman"/>
          <w:sz w:val="24"/>
          <w:szCs w:val="24"/>
          <w:lang w:val="en-US"/>
        </w:rPr>
        <w:t>abstract value</w:t>
      </w:r>
      <w:r w:rsidR="00E824AB" w:rsidRPr="003522E2">
        <w:rPr>
          <w:rFonts w:ascii="Times New Roman" w:hAnsi="Times New Roman" w:cs="Times New Roman"/>
          <w:sz w:val="24"/>
          <w:szCs w:val="24"/>
          <w:lang w:val="en-US"/>
        </w:rPr>
        <w:t xml:space="preserve"> of </w:t>
      </w:r>
      <w:r w:rsidR="00D77636" w:rsidRPr="003522E2">
        <w:rPr>
          <w:rFonts w:ascii="Times New Roman" w:hAnsi="Times New Roman" w:cs="Times New Roman"/>
          <w:sz w:val="24"/>
          <w:szCs w:val="24"/>
          <w:lang w:val="en-US"/>
        </w:rPr>
        <w:t xml:space="preserve">their </w:t>
      </w:r>
      <w:r w:rsidR="00E824AB" w:rsidRPr="003522E2">
        <w:rPr>
          <w:rFonts w:ascii="Times New Roman" w:hAnsi="Times New Roman" w:cs="Times New Roman"/>
          <w:sz w:val="24"/>
          <w:szCs w:val="24"/>
          <w:lang w:val="en-US"/>
        </w:rPr>
        <w:lastRenderedPageBreak/>
        <w:t>c</w:t>
      </w:r>
      <w:r w:rsidR="0036504B" w:rsidRPr="003522E2">
        <w:rPr>
          <w:rFonts w:ascii="Times New Roman" w:hAnsi="Times New Roman" w:cs="Times New Roman"/>
          <w:sz w:val="24"/>
          <w:szCs w:val="24"/>
          <w:lang w:val="en-US"/>
        </w:rPr>
        <w:t>ognitive attracti</w:t>
      </w:r>
      <w:r w:rsidR="00F7164C" w:rsidRPr="003522E2">
        <w:rPr>
          <w:rFonts w:ascii="Times New Roman" w:hAnsi="Times New Roman" w:cs="Times New Roman"/>
          <w:sz w:val="24"/>
          <w:szCs w:val="24"/>
          <w:lang w:val="en-US"/>
        </w:rPr>
        <w:t>on</w:t>
      </w:r>
      <w:r w:rsidR="003522E2" w:rsidRPr="003522E2">
        <w:rPr>
          <w:rFonts w:ascii="Times New Roman" w:hAnsi="Times New Roman" w:cs="Times New Roman"/>
          <w:sz w:val="24"/>
          <w:szCs w:val="24"/>
          <w:lang w:val="en-US"/>
        </w:rPr>
        <w:t xml:space="preserve"> as a whole</w:t>
      </w:r>
      <w:r w:rsidR="00F7164C" w:rsidRPr="003522E2">
        <w:rPr>
          <w:rStyle w:val="FootnoteReference"/>
          <w:rFonts w:ascii="Times New Roman" w:hAnsi="Times New Roman" w:cs="Times New Roman"/>
          <w:sz w:val="24"/>
          <w:szCs w:val="24"/>
          <w:lang w:val="en-US"/>
        </w:rPr>
        <w:footnoteReference w:id="1"/>
      </w:r>
      <w:r w:rsidR="00F7164C" w:rsidRPr="003522E2">
        <w:rPr>
          <w:rFonts w:ascii="Times New Roman" w:hAnsi="Times New Roman" w:cs="Times New Roman"/>
          <w:sz w:val="24"/>
          <w:szCs w:val="24"/>
          <w:lang w:val="en-US"/>
        </w:rPr>
        <w:t xml:space="preserve"> </w:t>
      </w:r>
      <w:r w:rsidR="00E824AB" w:rsidRPr="003522E2">
        <w:rPr>
          <w:rFonts w:ascii="Times New Roman" w:hAnsi="Times New Roman" w:cs="Times New Roman"/>
          <w:sz w:val="24"/>
          <w:szCs w:val="24"/>
          <w:lang w:val="en-US"/>
        </w:rPr>
        <w:t>and distributes it among</w:t>
      </w:r>
      <w:r w:rsidR="003522E2" w:rsidRPr="003522E2">
        <w:rPr>
          <w:rFonts w:ascii="Times New Roman" w:hAnsi="Times New Roman" w:cs="Times New Roman"/>
          <w:sz w:val="24"/>
          <w:szCs w:val="24"/>
          <w:lang w:val="en-US"/>
        </w:rPr>
        <w:t xml:space="preserve"> the practices conducted in individual communities</w:t>
      </w:r>
      <w:r w:rsidR="00E824AB" w:rsidRPr="003522E2">
        <w:rPr>
          <w:rFonts w:ascii="Times New Roman" w:hAnsi="Times New Roman" w:cs="Times New Roman"/>
          <w:sz w:val="24"/>
          <w:szCs w:val="24"/>
          <w:lang w:val="en-US"/>
        </w:rPr>
        <w:t>.</w:t>
      </w:r>
    </w:p>
    <w:p w14:paraId="6E832882" w14:textId="77777777" w:rsidR="0053485D" w:rsidRPr="003522E2" w:rsidRDefault="0036504B" w:rsidP="0036504B">
      <w:pPr>
        <w:spacing w:line="360" w:lineRule="auto"/>
        <w:jc w:val="both"/>
        <w:rPr>
          <w:rFonts w:ascii="Times New Roman" w:hAnsi="Times New Roman" w:cs="Times New Roman"/>
          <w:sz w:val="24"/>
          <w:szCs w:val="24"/>
          <w:lang w:val="en-US"/>
        </w:rPr>
      </w:pPr>
      <w:r w:rsidRPr="003522E2">
        <w:rPr>
          <w:rFonts w:ascii="Times New Roman" w:hAnsi="Times New Roman" w:cs="Times New Roman"/>
          <w:sz w:val="24"/>
          <w:szCs w:val="24"/>
          <w:lang w:val="en-US"/>
        </w:rPr>
        <w:t>It is important here that</w:t>
      </w:r>
      <w:r w:rsidR="0053485D" w:rsidRPr="003522E2">
        <w:rPr>
          <w:rFonts w:ascii="Times New Roman" w:hAnsi="Times New Roman" w:cs="Times New Roman"/>
          <w:sz w:val="24"/>
          <w:szCs w:val="24"/>
          <w:lang w:val="en-US"/>
        </w:rPr>
        <w:t xml:space="preserve"> </w:t>
      </w:r>
      <w:r w:rsidRPr="003522E2">
        <w:rPr>
          <w:rFonts w:ascii="Times New Roman" w:hAnsi="Times New Roman" w:cs="Times New Roman"/>
          <w:sz w:val="24"/>
          <w:szCs w:val="24"/>
          <w:lang w:val="en-US"/>
        </w:rPr>
        <w:t xml:space="preserve">a </w:t>
      </w:r>
      <w:r w:rsidR="0053485D" w:rsidRPr="003522E2">
        <w:rPr>
          <w:rFonts w:ascii="Times New Roman" w:hAnsi="Times New Roman" w:cs="Times New Roman"/>
          <w:sz w:val="24"/>
          <w:szCs w:val="24"/>
          <w:lang w:val="en-US"/>
        </w:rPr>
        <w:t xml:space="preserve">cognitive processing of a ritual practice consists </w:t>
      </w:r>
      <w:r w:rsidRPr="003522E2">
        <w:rPr>
          <w:rFonts w:ascii="Times New Roman" w:hAnsi="Times New Roman" w:cs="Times New Roman"/>
          <w:sz w:val="24"/>
          <w:szCs w:val="24"/>
          <w:lang w:val="en-US"/>
        </w:rPr>
        <w:t xml:space="preserve">at least </w:t>
      </w:r>
      <w:r w:rsidR="0053485D" w:rsidRPr="003522E2">
        <w:rPr>
          <w:rFonts w:ascii="Times New Roman" w:hAnsi="Times New Roman" w:cs="Times New Roman"/>
          <w:sz w:val="24"/>
          <w:szCs w:val="24"/>
          <w:lang w:val="en-US"/>
        </w:rPr>
        <w:t>from mental representing of its two basic building blocks:</w:t>
      </w:r>
    </w:p>
    <w:p w14:paraId="38B6072D" w14:textId="0B7BBF6D" w:rsidR="0053485D" w:rsidRPr="003522E2" w:rsidRDefault="003522E2" w:rsidP="0036504B">
      <w:pPr>
        <w:pStyle w:val="NormalWeb"/>
        <w:numPr>
          <w:ilvl w:val="0"/>
          <w:numId w:val="1"/>
        </w:numPr>
        <w:spacing w:after="390" w:line="360" w:lineRule="auto"/>
        <w:jc w:val="both"/>
        <w:rPr>
          <w:lang w:val="en-US"/>
        </w:rPr>
      </w:pPr>
      <w:r>
        <w:rPr>
          <w:lang w:val="en-US"/>
        </w:rPr>
        <w:t>r</w:t>
      </w:r>
      <w:r w:rsidR="0053485D" w:rsidRPr="003522E2">
        <w:rPr>
          <w:lang w:val="en-US"/>
        </w:rPr>
        <w:t>itual practice’s action structure (agent, patient, action itself and related instruments), causal connections</w:t>
      </w:r>
      <w:r>
        <w:rPr>
          <w:lang w:val="en-US"/>
        </w:rPr>
        <w:t>,</w:t>
      </w:r>
      <w:r w:rsidR="0053485D" w:rsidRPr="003522E2">
        <w:rPr>
          <w:lang w:val="en-US"/>
        </w:rPr>
        <w:t xml:space="preserve"> and conceptualizations of its components with reference to supernatural agents</w:t>
      </w:r>
      <w:r>
        <w:rPr>
          <w:lang w:val="en-US"/>
        </w:rPr>
        <w:t>;</w:t>
      </w:r>
    </w:p>
    <w:p w14:paraId="3A3E1E3E" w14:textId="4764EF3B" w:rsidR="0053485D" w:rsidRPr="003522E2" w:rsidRDefault="003522E2" w:rsidP="0036504B">
      <w:pPr>
        <w:pStyle w:val="NormalWeb"/>
        <w:numPr>
          <w:ilvl w:val="0"/>
          <w:numId w:val="1"/>
        </w:numPr>
        <w:spacing w:after="390" w:line="360" w:lineRule="auto"/>
        <w:jc w:val="both"/>
        <w:rPr>
          <w:lang w:val="en-US"/>
        </w:rPr>
      </w:pPr>
      <w:r>
        <w:rPr>
          <w:lang w:val="en-US"/>
        </w:rPr>
        <w:t>c</w:t>
      </w:r>
      <w:r w:rsidR="0053485D" w:rsidRPr="003522E2">
        <w:rPr>
          <w:lang w:val="en-US"/>
        </w:rPr>
        <w:t>onceptualization of intended supernatural outcome of it (supernatural efficacy)</w:t>
      </w:r>
      <w:r w:rsidR="0036504B" w:rsidRPr="003522E2">
        <w:rPr>
          <w:lang w:val="en-US"/>
        </w:rPr>
        <w:t xml:space="preserve"> (</w:t>
      </w:r>
      <w:r w:rsidR="0036504B" w:rsidRPr="003522E2">
        <w:rPr>
          <w:i/>
          <w:lang w:val="en-US"/>
        </w:rPr>
        <w:t>see illustration of related cognitive ritual theories on the poster</w:t>
      </w:r>
      <w:r w:rsidR="0036504B" w:rsidRPr="003522E2">
        <w:rPr>
          <w:lang w:val="en-US"/>
        </w:rPr>
        <w:t>)</w:t>
      </w:r>
      <w:r>
        <w:rPr>
          <w:lang w:val="en-US"/>
        </w:rPr>
        <w:t>;</w:t>
      </w:r>
    </w:p>
    <w:p w14:paraId="7C1B02A4" w14:textId="57506EB9" w:rsidR="0053485D" w:rsidRPr="003522E2" w:rsidRDefault="00E13BE8" w:rsidP="0036504B">
      <w:pPr>
        <w:pStyle w:val="NormalWeb"/>
        <w:spacing w:after="390" w:line="360" w:lineRule="auto"/>
        <w:jc w:val="both"/>
        <w:rPr>
          <w:lang w:val="en-US"/>
        </w:rPr>
      </w:pPr>
      <w:r w:rsidRPr="003522E2">
        <w:rPr>
          <w:lang w:val="en-US"/>
        </w:rPr>
        <w:t>T</w:t>
      </w:r>
      <w:r w:rsidR="0053485D" w:rsidRPr="003522E2">
        <w:rPr>
          <w:lang w:val="en-US"/>
        </w:rPr>
        <w:t xml:space="preserve">he </w:t>
      </w:r>
      <w:commentRangeStart w:id="0"/>
      <w:r w:rsidR="0053485D" w:rsidRPr="003522E2">
        <w:rPr>
          <w:lang w:val="en-US"/>
        </w:rPr>
        <w:t xml:space="preserve">optimal relationship of these two building blocks </w:t>
      </w:r>
      <w:commentRangeEnd w:id="0"/>
      <w:r w:rsidR="004732E4" w:rsidRPr="003522E2">
        <w:rPr>
          <w:rStyle w:val="CommentReference"/>
          <w:rFonts w:eastAsiaTheme="minorHAnsi"/>
          <w:sz w:val="24"/>
          <w:szCs w:val="24"/>
          <w:lang w:eastAsia="en-US"/>
        </w:rPr>
        <w:commentReference w:id="0"/>
      </w:r>
      <w:r w:rsidR="0053485D" w:rsidRPr="003522E2">
        <w:rPr>
          <w:lang w:val="en-US"/>
        </w:rPr>
        <w:t>c</w:t>
      </w:r>
      <w:r w:rsidR="003522E2">
        <w:rPr>
          <w:lang w:val="en-US"/>
        </w:rPr>
        <w:t>onstitutes</w:t>
      </w:r>
      <w:r w:rsidR="0053485D" w:rsidRPr="003522E2">
        <w:rPr>
          <w:lang w:val="en-US"/>
        </w:rPr>
        <w:t xml:space="preserve"> cognitive attraction of given ritual. In the case of frequently repeated collective ritual</w:t>
      </w:r>
      <w:r w:rsidR="00E824AB" w:rsidRPr="003522E2">
        <w:rPr>
          <w:lang w:val="en-US"/>
        </w:rPr>
        <w:t>s</w:t>
      </w:r>
      <w:r w:rsidR="0053485D" w:rsidRPr="003522E2">
        <w:rPr>
          <w:lang w:val="en-US"/>
        </w:rPr>
        <w:t xml:space="preserve">, </w:t>
      </w:r>
      <w:r w:rsidRPr="003522E2">
        <w:rPr>
          <w:lang w:val="en-US"/>
        </w:rPr>
        <w:t>if this relationship is balanced, the</w:t>
      </w:r>
      <w:r w:rsidR="0036504B" w:rsidRPr="003522E2">
        <w:rPr>
          <w:lang w:val="en-US"/>
        </w:rPr>
        <w:t xml:space="preserve"> participants should be</w:t>
      </w:r>
      <w:r w:rsidR="0053485D" w:rsidRPr="003522E2">
        <w:rPr>
          <w:lang w:val="en-US"/>
        </w:rPr>
        <w:t xml:space="preserve"> motivated to do the ritual in the same way over time and th</w:t>
      </w:r>
      <w:r w:rsidR="0036504B" w:rsidRPr="003522E2">
        <w:rPr>
          <w:lang w:val="en-US"/>
        </w:rPr>
        <w:t>e associations practicing it should be</w:t>
      </w:r>
      <w:r w:rsidR="0053485D" w:rsidRPr="003522E2">
        <w:rPr>
          <w:lang w:val="en-US"/>
        </w:rPr>
        <w:t xml:space="preserve"> less opened to adopt a new practice. On the contrary, where this balance is missing (the practice is too much or too little ritualized or the outcome is too small or too big with relation to it) the op</w:t>
      </w:r>
      <w:r w:rsidR="0036504B" w:rsidRPr="003522E2">
        <w:rPr>
          <w:lang w:val="en-US"/>
        </w:rPr>
        <w:t>enness to adopt an innovation should be</w:t>
      </w:r>
      <w:r w:rsidR="0053485D" w:rsidRPr="003522E2">
        <w:rPr>
          <w:lang w:val="en-US"/>
        </w:rPr>
        <w:t xml:space="preserve"> higher. This is the only entry for </w:t>
      </w:r>
      <w:r w:rsidR="003522E2">
        <w:rPr>
          <w:lang w:val="en-US"/>
        </w:rPr>
        <w:t xml:space="preserve">the </w:t>
      </w:r>
      <w:r w:rsidR="0053485D" w:rsidRPr="003522E2">
        <w:rPr>
          <w:lang w:val="en-US"/>
        </w:rPr>
        <w:t>cognitive attraction in</w:t>
      </w:r>
      <w:r w:rsidR="0036504B" w:rsidRPr="003522E2">
        <w:rPr>
          <w:lang w:val="en-US"/>
        </w:rPr>
        <w:t>to</w:t>
      </w:r>
      <w:r w:rsidR="0053485D" w:rsidRPr="003522E2">
        <w:rPr>
          <w:lang w:val="en-US"/>
        </w:rPr>
        <w:t xml:space="preserve"> the model: it does not consider the role of cognitive attraction in </w:t>
      </w:r>
      <w:r w:rsidR="003522E2">
        <w:rPr>
          <w:lang w:val="en-US"/>
        </w:rPr>
        <w:t xml:space="preserve">the </w:t>
      </w:r>
      <w:r w:rsidR="0053485D" w:rsidRPr="003522E2">
        <w:rPr>
          <w:lang w:val="en-US"/>
        </w:rPr>
        <w:t>decision making of a</w:t>
      </w:r>
      <w:r w:rsidRPr="003522E2">
        <w:rPr>
          <w:lang w:val="en-US"/>
        </w:rPr>
        <w:t>n</w:t>
      </w:r>
      <w:r w:rsidR="0036504B" w:rsidRPr="003522E2">
        <w:rPr>
          <w:lang w:val="en-US"/>
        </w:rPr>
        <w:t xml:space="preserve"> association</w:t>
      </w:r>
      <w:r w:rsidR="0053485D" w:rsidRPr="003522E2">
        <w:rPr>
          <w:lang w:val="en-US"/>
        </w:rPr>
        <w:t xml:space="preserve"> because the imagined participants are not aware of it at the first view (it has </w:t>
      </w:r>
      <w:r w:rsidR="003522E2">
        <w:rPr>
          <w:lang w:val="en-US"/>
        </w:rPr>
        <w:t xml:space="preserve">an effect on them only over a </w:t>
      </w:r>
      <w:r w:rsidR="0053485D" w:rsidRPr="003522E2">
        <w:rPr>
          <w:lang w:val="en-US"/>
        </w:rPr>
        <w:t>time).</w:t>
      </w:r>
    </w:p>
    <w:p w14:paraId="334150C7" w14:textId="77777777" w:rsidR="00E824AB" w:rsidRPr="003522E2" w:rsidRDefault="00E13BE8" w:rsidP="00F7164C">
      <w:pPr>
        <w:pStyle w:val="Heading2"/>
        <w:spacing w:line="360" w:lineRule="auto"/>
        <w:jc w:val="both"/>
        <w:rPr>
          <w:rFonts w:ascii="Times New Roman" w:hAnsi="Times New Roman" w:cs="Times New Roman"/>
          <w:color w:val="auto"/>
          <w:sz w:val="24"/>
          <w:szCs w:val="24"/>
          <w:lang w:val="en-US"/>
        </w:rPr>
      </w:pPr>
      <w:r w:rsidRPr="003522E2">
        <w:rPr>
          <w:rFonts w:ascii="Times New Roman" w:hAnsi="Times New Roman" w:cs="Times New Roman"/>
          <w:color w:val="auto"/>
          <w:sz w:val="24"/>
          <w:szCs w:val="24"/>
          <w:lang w:val="en-US"/>
        </w:rPr>
        <w:t>Hypothesis</w:t>
      </w:r>
    </w:p>
    <w:p w14:paraId="6BC4BE3A" w14:textId="77777777" w:rsidR="00760ECF" w:rsidRPr="003522E2" w:rsidRDefault="00E824AB" w:rsidP="0036504B">
      <w:pPr>
        <w:spacing w:line="360" w:lineRule="auto"/>
        <w:jc w:val="both"/>
        <w:rPr>
          <w:rFonts w:ascii="Times New Roman" w:hAnsi="Times New Roman" w:cs="Times New Roman"/>
          <w:sz w:val="24"/>
          <w:szCs w:val="24"/>
          <w:lang w:val="en-US"/>
        </w:rPr>
      </w:pPr>
      <w:r w:rsidRPr="003522E2">
        <w:rPr>
          <w:rFonts w:ascii="Times New Roman" w:hAnsi="Times New Roman" w:cs="Times New Roman"/>
          <w:sz w:val="24"/>
          <w:szCs w:val="24"/>
          <w:lang w:val="en-US"/>
        </w:rPr>
        <w:t>The goal of this simulation</w:t>
      </w:r>
      <w:r w:rsidR="0053485D" w:rsidRPr="003522E2">
        <w:rPr>
          <w:rFonts w:ascii="Times New Roman" w:hAnsi="Times New Roman" w:cs="Times New Roman"/>
          <w:sz w:val="24"/>
          <w:szCs w:val="24"/>
          <w:lang w:val="en-US"/>
        </w:rPr>
        <w:t xml:space="preserve"> is just to evaluate relative imp</w:t>
      </w:r>
      <w:r w:rsidRPr="003522E2">
        <w:rPr>
          <w:rFonts w:ascii="Times New Roman" w:hAnsi="Times New Roman" w:cs="Times New Roman"/>
          <w:sz w:val="24"/>
          <w:szCs w:val="24"/>
          <w:lang w:val="en-US"/>
        </w:rPr>
        <w:t xml:space="preserve">ortance of the cognitive attraction understood in the way described above </w:t>
      </w:r>
      <w:r w:rsidR="0053485D" w:rsidRPr="003522E2">
        <w:rPr>
          <w:rFonts w:ascii="Times New Roman" w:hAnsi="Times New Roman" w:cs="Times New Roman"/>
          <w:sz w:val="24"/>
          <w:szCs w:val="24"/>
          <w:lang w:val="en-US"/>
        </w:rPr>
        <w:t>in comparison to the role of social learning biases in horizontal and vertical cultural transmission</w:t>
      </w:r>
      <w:r w:rsidRPr="003522E2">
        <w:rPr>
          <w:rFonts w:ascii="Times New Roman" w:hAnsi="Times New Roman" w:cs="Times New Roman"/>
          <w:sz w:val="24"/>
          <w:szCs w:val="24"/>
          <w:lang w:val="en-US"/>
        </w:rPr>
        <w:t xml:space="preserve"> </w:t>
      </w:r>
      <w:r w:rsidR="0053485D" w:rsidRPr="003522E2">
        <w:rPr>
          <w:rFonts w:ascii="Times New Roman" w:hAnsi="Times New Roman" w:cs="Times New Roman"/>
          <w:sz w:val="24"/>
          <w:szCs w:val="24"/>
          <w:lang w:val="en-US"/>
        </w:rPr>
        <w:t xml:space="preserve">(i.e. the process of </w:t>
      </w:r>
      <w:r w:rsidR="0053485D" w:rsidRPr="003522E2">
        <w:rPr>
          <w:rFonts w:ascii="Times New Roman" w:hAnsi="Times New Roman" w:cs="Times New Roman"/>
          <w:i/>
          <w:sz w:val="24"/>
          <w:szCs w:val="24"/>
          <w:lang w:val="en-US"/>
        </w:rPr>
        <w:t>cultural dynamics</w:t>
      </w:r>
      <w:r w:rsidR="0053485D" w:rsidRPr="003522E2">
        <w:rPr>
          <w:rFonts w:ascii="Times New Roman" w:hAnsi="Times New Roman" w:cs="Times New Roman"/>
          <w:sz w:val="24"/>
          <w:szCs w:val="24"/>
          <w:lang w:val="en-US"/>
        </w:rPr>
        <w:t>).</w:t>
      </w:r>
      <w:r w:rsidRPr="003522E2">
        <w:rPr>
          <w:rFonts w:ascii="Times New Roman" w:hAnsi="Times New Roman" w:cs="Times New Roman"/>
          <w:sz w:val="24"/>
          <w:szCs w:val="24"/>
          <w:lang w:val="en-US"/>
        </w:rPr>
        <w:t xml:space="preserve"> It aims to test</w:t>
      </w:r>
      <w:r w:rsidR="00760ECF" w:rsidRPr="003522E2">
        <w:rPr>
          <w:rFonts w:ascii="Times New Roman" w:hAnsi="Times New Roman" w:cs="Times New Roman"/>
          <w:sz w:val="24"/>
          <w:szCs w:val="24"/>
          <w:lang w:val="en-US"/>
        </w:rPr>
        <w:t xml:space="preserve"> following n</w:t>
      </w:r>
      <w:r w:rsidR="0036504B" w:rsidRPr="003522E2">
        <w:rPr>
          <w:rFonts w:ascii="Times New Roman" w:hAnsi="Times New Roman" w:cs="Times New Roman"/>
          <w:sz w:val="24"/>
          <w:szCs w:val="24"/>
          <w:lang w:val="en-US"/>
        </w:rPr>
        <w:t>ull hypothesis and</w:t>
      </w:r>
      <w:r w:rsidR="00760ECF" w:rsidRPr="003522E2">
        <w:rPr>
          <w:rFonts w:ascii="Times New Roman" w:hAnsi="Times New Roman" w:cs="Times New Roman"/>
          <w:sz w:val="24"/>
          <w:szCs w:val="24"/>
          <w:lang w:val="en-US"/>
        </w:rPr>
        <w:t xml:space="preserve"> data-related prediction</w:t>
      </w:r>
      <w:r w:rsidR="0036504B" w:rsidRPr="003522E2">
        <w:rPr>
          <w:rFonts w:ascii="Times New Roman" w:hAnsi="Times New Roman" w:cs="Times New Roman"/>
          <w:sz w:val="24"/>
          <w:szCs w:val="24"/>
          <w:lang w:val="en-US"/>
        </w:rPr>
        <w:t xml:space="preserve"> corresponding to it:</w:t>
      </w:r>
    </w:p>
    <w:p w14:paraId="5D68DFF2" w14:textId="77777777" w:rsidR="00C34455" w:rsidRDefault="00C34455" w:rsidP="0036504B">
      <w:pPr>
        <w:pStyle w:val="NormalWeb"/>
        <w:spacing w:after="390" w:line="360" w:lineRule="auto"/>
        <w:jc w:val="both"/>
        <w:rPr>
          <w:i/>
        </w:rPr>
      </w:pPr>
      <w:r w:rsidRPr="00B84B25">
        <w:rPr>
          <w:b/>
        </w:rPr>
        <w:t xml:space="preserve">H0 – Social learning biases’ hypothesis: </w:t>
      </w:r>
      <w:r w:rsidRPr="00B84B25">
        <w:rPr>
          <w:i/>
        </w:rPr>
        <w:t xml:space="preserve">For a successful cultural transmission of </w:t>
      </w:r>
      <w:r>
        <w:rPr>
          <w:i/>
        </w:rPr>
        <w:t>the</w:t>
      </w:r>
      <w:r w:rsidRPr="00B84B25">
        <w:rPr>
          <w:i/>
        </w:rPr>
        <w:t xml:space="preserve"> belief in ritual efficacy of a practiced ritual </w:t>
      </w:r>
      <w:r>
        <w:rPr>
          <w:i/>
        </w:rPr>
        <w:t xml:space="preserve">there </w:t>
      </w:r>
      <w:r w:rsidRPr="00B84B25">
        <w:rPr>
          <w:i/>
        </w:rPr>
        <w:t>is crucial the authority of person, text or community who invented it, regardless its cognitive features.</w:t>
      </w:r>
    </w:p>
    <w:p w14:paraId="4DF3394A" w14:textId="7AA19128" w:rsidR="00C34455" w:rsidRPr="00C34455" w:rsidRDefault="00C34455" w:rsidP="00C34455">
      <w:pPr>
        <w:spacing w:after="120" w:line="360" w:lineRule="auto"/>
        <w:rPr>
          <w:rFonts w:ascii="Times New Roman" w:hAnsi="Times New Roman" w:cs="Times New Roman"/>
          <w:sz w:val="24"/>
          <w:szCs w:val="24"/>
        </w:rPr>
      </w:pPr>
      <w:r w:rsidRPr="00C34455">
        <w:rPr>
          <w:rFonts w:ascii="Times New Roman" w:hAnsi="Times New Roman" w:cs="Times New Roman"/>
          <w:b/>
          <w:bCs/>
          <w:sz w:val="24"/>
          <w:szCs w:val="24"/>
        </w:rPr>
        <w:lastRenderedPageBreak/>
        <w:t>P0 – Prediction of the social learning biases’ hypothesis</w:t>
      </w:r>
      <w:r w:rsidRPr="00C34455">
        <w:rPr>
          <w:rFonts w:ascii="Times New Roman" w:hAnsi="Times New Roman" w:cs="Times New Roman"/>
          <w:sz w:val="24"/>
          <w:szCs w:val="24"/>
        </w:rPr>
        <w:t xml:space="preserve">: </w:t>
      </w:r>
      <w:r w:rsidRPr="00C34455">
        <w:rPr>
          <w:rFonts w:ascii="Times New Roman" w:hAnsi="Times New Roman" w:cs="Times New Roman"/>
          <w:i/>
          <w:sz w:val="24"/>
          <w:szCs w:val="24"/>
        </w:rPr>
        <w:t xml:space="preserve">The belief in the special quality of the meal elements </w:t>
      </w:r>
      <w:r w:rsidRPr="00C34455">
        <w:rPr>
          <w:rFonts w:ascii="Times New Roman" w:hAnsi="Times New Roman" w:cs="Times New Roman"/>
          <w:i/>
          <w:iCs/>
          <w:sz w:val="24"/>
          <w:szCs w:val="24"/>
        </w:rPr>
        <w:t xml:space="preserve">was culturally successful </w:t>
      </w:r>
      <w:r w:rsidRPr="00C34455">
        <w:rPr>
          <w:rFonts w:ascii="Times New Roman" w:hAnsi="Times New Roman" w:cs="Times New Roman"/>
          <w:i/>
          <w:sz w:val="24"/>
          <w:szCs w:val="24"/>
        </w:rPr>
        <w:t>due to the authority of person, text or community who invented it, regardless its cognitive features.</w:t>
      </w:r>
    </w:p>
    <w:p w14:paraId="2863FDC2" w14:textId="77777777" w:rsidR="00760ECF" w:rsidRPr="003522E2" w:rsidRDefault="00760ECF" w:rsidP="0036504B">
      <w:pPr>
        <w:pStyle w:val="NormalWeb"/>
        <w:spacing w:line="360" w:lineRule="auto"/>
        <w:jc w:val="both"/>
        <w:rPr>
          <w:lang w:val="en-US"/>
        </w:rPr>
      </w:pPr>
      <w:r w:rsidRPr="003522E2">
        <w:rPr>
          <w:lang w:val="en-US"/>
        </w:rPr>
        <w:t>The dual-inheritance theorists paid a lot of attention to the role of social learning biases in cultural transmission. In this simulation the prestige bias is implemented. The question for detailed analysis here is to evaluate how strong it has to be to outweigh the effect of cognitive attraction in given model.</w:t>
      </w:r>
    </w:p>
    <w:p w14:paraId="1F0AD671" w14:textId="77777777" w:rsidR="0041499B" w:rsidRPr="003522E2" w:rsidRDefault="0041499B" w:rsidP="0036504B">
      <w:pPr>
        <w:pStyle w:val="Heading2"/>
        <w:spacing w:line="360" w:lineRule="auto"/>
        <w:jc w:val="both"/>
        <w:rPr>
          <w:rFonts w:ascii="Times New Roman" w:hAnsi="Times New Roman" w:cs="Times New Roman"/>
          <w:color w:val="auto"/>
          <w:sz w:val="24"/>
          <w:szCs w:val="24"/>
          <w:lang w:val="en-US"/>
        </w:rPr>
      </w:pPr>
      <w:r w:rsidRPr="003522E2">
        <w:rPr>
          <w:rFonts w:ascii="Times New Roman" w:hAnsi="Times New Roman" w:cs="Times New Roman"/>
          <w:color w:val="auto"/>
          <w:sz w:val="24"/>
          <w:szCs w:val="24"/>
          <w:lang w:val="en-US"/>
        </w:rPr>
        <w:t>Simulations description</w:t>
      </w:r>
      <w:r w:rsidRPr="003522E2">
        <w:rPr>
          <w:rFonts w:ascii="Times New Roman" w:eastAsia="Times New Roman" w:hAnsi="Times New Roman" w:cs="Times New Roman"/>
          <w:color w:val="auto"/>
          <w:sz w:val="24"/>
          <w:szCs w:val="24"/>
          <w:lang w:val="en-US" w:eastAsia="cs-CZ"/>
        </w:rPr>
        <w:t xml:space="preserve"> </w:t>
      </w:r>
    </w:p>
    <w:p w14:paraId="7DD17427" w14:textId="7AC25E45" w:rsidR="00C92D1C" w:rsidRPr="003522E2" w:rsidRDefault="00C92D1C" w:rsidP="0036504B">
      <w:pPr>
        <w:pStyle w:val="NormalWeb"/>
        <w:spacing w:after="390" w:afterAutospacing="0" w:line="360" w:lineRule="auto"/>
        <w:jc w:val="both"/>
        <w:rPr>
          <w:lang w:val="en-US"/>
        </w:rPr>
      </w:pPr>
      <w:r w:rsidRPr="003522E2">
        <w:rPr>
          <w:lang w:val="en-US"/>
        </w:rPr>
        <w:t xml:space="preserve">Key variable here is “cognitive attraction” (A) of </w:t>
      </w:r>
      <w:r w:rsidR="00F813B4" w:rsidRPr="003522E2">
        <w:rPr>
          <w:lang w:val="en-US"/>
        </w:rPr>
        <w:t xml:space="preserve">a </w:t>
      </w:r>
      <w:r w:rsidRPr="003522E2">
        <w:rPr>
          <w:lang w:val="en-US"/>
        </w:rPr>
        <w:t>given “practice”. In this simulation, value of cognitive attraction of practices (turtles</w:t>
      </w:r>
      <w:r w:rsidR="00565272" w:rsidRPr="003522E2">
        <w:rPr>
          <w:lang w:val="en-US"/>
        </w:rPr>
        <w:t xml:space="preserve"> in our NetLogo model</w:t>
      </w:r>
      <w:r w:rsidRPr="003522E2">
        <w:rPr>
          <w:lang w:val="en-US"/>
        </w:rPr>
        <w:t>) is distribut</w:t>
      </w:r>
      <w:r w:rsidR="00C34455">
        <w:rPr>
          <w:lang w:val="en-US"/>
        </w:rPr>
        <w:t>ed randomly among “</w:t>
      </w:r>
      <w:r w:rsidR="00F813B4" w:rsidRPr="003522E2">
        <w:rPr>
          <w:lang w:val="en-US"/>
        </w:rPr>
        <w:t>associations</w:t>
      </w:r>
      <w:r w:rsidR="00C34455">
        <w:rPr>
          <w:lang w:val="en-US"/>
        </w:rPr>
        <w:t>”</w:t>
      </w:r>
      <w:r w:rsidRPr="003522E2">
        <w:rPr>
          <w:lang w:val="en-US"/>
        </w:rPr>
        <w:t xml:space="preserve"> (patches</w:t>
      </w:r>
      <w:r w:rsidR="00565272" w:rsidRPr="003522E2">
        <w:rPr>
          <w:lang w:val="en-US"/>
        </w:rPr>
        <w:t xml:space="preserve"> in our NetLogo model</w:t>
      </w:r>
      <w:r w:rsidR="00C34455">
        <w:rPr>
          <w:lang w:val="en-US"/>
        </w:rPr>
        <w:t>) on the scale 0-10</w:t>
      </w:r>
      <w:r w:rsidRPr="003522E2">
        <w:rPr>
          <w:lang w:val="en-US"/>
        </w:rPr>
        <w:t xml:space="preserve"> where A=0 means the most cognitively attractive practice. (It is represented by 0 because in the future versions of the simulation the scale will be broadened also to include the minus values.)</w:t>
      </w:r>
      <w:r w:rsidR="00F813B4" w:rsidRPr="003522E2">
        <w:rPr>
          <w:lang w:val="en-US"/>
        </w:rPr>
        <w:t>. The associations are here c</w:t>
      </w:r>
      <w:r w:rsidR="0036504B" w:rsidRPr="003522E2">
        <w:rPr>
          <w:lang w:val="en-US"/>
        </w:rPr>
        <w:t>ompletely static</w:t>
      </w:r>
      <w:r w:rsidR="00F813B4" w:rsidRPr="003522E2">
        <w:rPr>
          <w:lang w:val="en-US"/>
        </w:rPr>
        <w:t xml:space="preserve"> element</w:t>
      </w:r>
      <w:r w:rsidR="0036504B" w:rsidRPr="003522E2">
        <w:rPr>
          <w:lang w:val="en-US"/>
        </w:rPr>
        <w:t>s</w:t>
      </w:r>
      <w:r w:rsidR="00F813B4" w:rsidRPr="003522E2">
        <w:rPr>
          <w:lang w:val="en-US"/>
        </w:rPr>
        <w:t>.</w:t>
      </w:r>
    </w:p>
    <w:p w14:paraId="67620AD4" w14:textId="17C1772E" w:rsidR="00C92D1C" w:rsidRPr="003522E2" w:rsidRDefault="00C92D1C" w:rsidP="0036504B">
      <w:pPr>
        <w:pStyle w:val="NormalWeb"/>
        <w:spacing w:after="390" w:afterAutospacing="0" w:line="360" w:lineRule="auto"/>
        <w:jc w:val="both"/>
        <w:rPr>
          <w:lang w:val="en-US"/>
        </w:rPr>
      </w:pPr>
      <w:r w:rsidRPr="003522E2">
        <w:rPr>
          <w:lang w:val="en-US"/>
        </w:rPr>
        <w:t xml:space="preserve">Another variable is called </w:t>
      </w:r>
      <w:r w:rsidR="00C34455">
        <w:rPr>
          <w:lang w:val="en-US"/>
        </w:rPr>
        <w:t xml:space="preserve">the </w:t>
      </w:r>
      <w:r w:rsidRPr="003522E2">
        <w:rPr>
          <w:lang w:val="en-US"/>
        </w:rPr>
        <w:t>“openness to innovation” (O). It specifies the role of cognitive attraction of a ritual practice</w:t>
      </w:r>
      <w:r w:rsidR="0036504B" w:rsidRPr="003522E2">
        <w:rPr>
          <w:lang w:val="en-US"/>
        </w:rPr>
        <w:t xml:space="preserve"> in an association</w:t>
      </w:r>
      <w:r w:rsidRPr="003522E2">
        <w:rPr>
          <w:lang w:val="en-US"/>
        </w:rPr>
        <w:t xml:space="preserve"> over time. If the cognitive attraction o</w:t>
      </w:r>
      <w:r w:rsidR="00565272" w:rsidRPr="003522E2">
        <w:rPr>
          <w:lang w:val="en-US"/>
        </w:rPr>
        <w:t>f given practice is low, then</w:t>
      </w:r>
      <w:r w:rsidRPr="003522E2">
        <w:rPr>
          <w:lang w:val="en-US"/>
        </w:rPr>
        <w:t xml:space="preserve"> openness to inn</w:t>
      </w:r>
      <w:r w:rsidR="00F813B4" w:rsidRPr="003522E2">
        <w:rPr>
          <w:lang w:val="en-US"/>
        </w:rPr>
        <w:t>ovation is increasing</w:t>
      </w:r>
      <w:r w:rsidRPr="003522E2">
        <w:rPr>
          <w:lang w:val="en-US"/>
        </w:rPr>
        <w:t xml:space="preserve"> more </w:t>
      </w:r>
      <w:r w:rsidR="00565272" w:rsidRPr="003522E2">
        <w:rPr>
          <w:lang w:val="en-US"/>
        </w:rPr>
        <w:t>dramatically</w:t>
      </w:r>
      <w:r w:rsidR="00F813B4" w:rsidRPr="003522E2">
        <w:rPr>
          <w:lang w:val="en-US"/>
        </w:rPr>
        <w:t xml:space="preserve"> over time (linearly in this model)</w:t>
      </w:r>
      <w:r w:rsidRPr="003522E2">
        <w:rPr>
          <w:lang w:val="en-US"/>
        </w:rPr>
        <w:t xml:space="preserve">. For instance, if a practice has </w:t>
      </w:r>
      <w:r w:rsidR="00565272" w:rsidRPr="003522E2">
        <w:rPr>
          <w:lang w:val="en-US"/>
        </w:rPr>
        <w:t xml:space="preserve">the </w:t>
      </w:r>
      <w:r w:rsidRPr="003522E2">
        <w:rPr>
          <w:lang w:val="en-US"/>
        </w:rPr>
        <w:t>as</w:t>
      </w:r>
      <w:r w:rsidR="00565272" w:rsidRPr="003522E2">
        <w:rPr>
          <w:lang w:val="en-US"/>
        </w:rPr>
        <w:t>c</w:t>
      </w:r>
      <w:r w:rsidRPr="003522E2">
        <w:rPr>
          <w:lang w:val="en-US"/>
        </w:rPr>
        <w:t>ribed cogn</w:t>
      </w:r>
      <w:r w:rsidR="00C34455">
        <w:rPr>
          <w:lang w:val="en-US"/>
        </w:rPr>
        <w:t>itive attraction “10”</w:t>
      </w:r>
      <w:r w:rsidRPr="003522E2">
        <w:rPr>
          <w:lang w:val="en-US"/>
        </w:rPr>
        <w:t xml:space="preserve"> (maximal value, minimal attraction), then o</w:t>
      </w:r>
      <w:r w:rsidR="00565272" w:rsidRPr="003522E2">
        <w:rPr>
          <w:lang w:val="en-US"/>
        </w:rPr>
        <w:t>penness to innovation increases</w:t>
      </w:r>
      <w:r w:rsidR="00C34455">
        <w:rPr>
          <w:lang w:val="en-US"/>
        </w:rPr>
        <w:t xml:space="preserve"> for 0.</w:t>
      </w:r>
      <w:r w:rsidRPr="003522E2">
        <w:rPr>
          <w:lang w:val="en-US"/>
        </w:rPr>
        <w:t>1 fo</w:t>
      </w:r>
      <w:r w:rsidR="00C34455">
        <w:rPr>
          <w:lang w:val="en-US"/>
        </w:rPr>
        <w:t>r every tick until it reaches 1, from when its value is stable.</w:t>
      </w:r>
    </w:p>
    <w:p w14:paraId="37466139" w14:textId="211E8C1C" w:rsidR="00C92D1C" w:rsidRPr="003522E2" w:rsidRDefault="00C92D1C" w:rsidP="0036504B">
      <w:pPr>
        <w:pStyle w:val="NormalWeb"/>
        <w:spacing w:after="390" w:afterAutospacing="0" w:line="360" w:lineRule="auto"/>
        <w:jc w:val="both"/>
        <w:rPr>
          <w:lang w:val="en-US"/>
        </w:rPr>
      </w:pPr>
      <w:r w:rsidRPr="003522E2">
        <w:rPr>
          <w:lang w:val="en-US"/>
        </w:rPr>
        <w:t xml:space="preserve">Openness to innovation </w:t>
      </w:r>
      <w:r w:rsidR="00565272" w:rsidRPr="003522E2">
        <w:rPr>
          <w:lang w:val="en-US"/>
        </w:rPr>
        <w:t>is proportional</w:t>
      </w:r>
      <w:r w:rsidRPr="003522E2">
        <w:rPr>
          <w:lang w:val="en-US"/>
        </w:rPr>
        <w:t xml:space="preserve"> </w:t>
      </w:r>
      <w:r w:rsidR="00565272" w:rsidRPr="003522E2">
        <w:rPr>
          <w:lang w:val="en-US"/>
        </w:rPr>
        <w:t xml:space="preserve">to </w:t>
      </w:r>
      <w:r w:rsidRPr="003522E2">
        <w:rPr>
          <w:lang w:val="en-US"/>
        </w:rPr>
        <w:t>probability to adopt an innovation</w:t>
      </w:r>
      <w:r w:rsidR="00C34455">
        <w:rPr>
          <w:lang w:val="en-US"/>
        </w:rPr>
        <w:t xml:space="preserve"> (p = O</w:t>
      </w:r>
      <w:r w:rsidR="00565272" w:rsidRPr="003522E2">
        <w:rPr>
          <w:lang w:val="en-US"/>
        </w:rPr>
        <w:t xml:space="preserve"> / 10)</w:t>
      </w:r>
      <w:r w:rsidRPr="003522E2">
        <w:rPr>
          <w:lang w:val="en-US"/>
        </w:rPr>
        <w:t>: for instance, openness to innovation O=.1 is linked with probability p=.01 to adopt a new practice, openness to innovation O=1 (maximal value) is linked with probability p</w:t>
      </w:r>
      <w:r w:rsidR="00565272" w:rsidRPr="003522E2">
        <w:rPr>
          <w:lang w:val="en-US"/>
        </w:rPr>
        <w:t>=0.1 to adopt a new practice. When</w:t>
      </w:r>
      <w:r w:rsidRPr="003522E2">
        <w:rPr>
          <w:lang w:val="en-US"/>
        </w:rPr>
        <w:t xml:space="preserve"> the probability conditio</w:t>
      </w:r>
      <w:r w:rsidR="00565272" w:rsidRPr="003522E2">
        <w:rPr>
          <w:lang w:val="en-US"/>
        </w:rPr>
        <w:t xml:space="preserve">n is fulfilled, the selected strategy to adopt new practice </w:t>
      </w:r>
      <w:r w:rsidRPr="003522E2">
        <w:rPr>
          <w:lang w:val="en-US"/>
        </w:rPr>
        <w:t>follows.</w:t>
      </w:r>
    </w:p>
    <w:p w14:paraId="220CAB5D" w14:textId="77777777" w:rsidR="00A03458" w:rsidRPr="003522E2" w:rsidRDefault="00565272" w:rsidP="0036504B">
      <w:pPr>
        <w:pStyle w:val="NormalWeb"/>
        <w:spacing w:after="390" w:afterAutospacing="0" w:line="360" w:lineRule="auto"/>
        <w:jc w:val="both"/>
        <w:rPr>
          <w:lang w:val="en-US"/>
        </w:rPr>
      </w:pPr>
      <w:commentRangeStart w:id="1"/>
      <w:commentRangeStart w:id="2"/>
      <w:r w:rsidRPr="003522E2">
        <w:rPr>
          <w:lang w:val="en-US"/>
        </w:rPr>
        <w:t>The openness</w:t>
      </w:r>
      <w:r w:rsidR="00134E2D" w:rsidRPr="003522E2">
        <w:rPr>
          <w:lang w:val="en-US"/>
        </w:rPr>
        <w:t xml:space="preserve"> to innovation is weakened by the “</w:t>
      </w:r>
      <w:r w:rsidRPr="003522E2">
        <w:rPr>
          <w:lang w:val="en-US"/>
        </w:rPr>
        <w:t xml:space="preserve">rigidity </w:t>
      </w:r>
      <w:r w:rsidR="00134E2D" w:rsidRPr="003522E2">
        <w:rPr>
          <w:lang w:val="en-US"/>
        </w:rPr>
        <w:t>effect” over time.</w:t>
      </w:r>
      <w:commentRangeEnd w:id="1"/>
      <w:r w:rsidR="006754B3" w:rsidRPr="003522E2">
        <w:rPr>
          <w:rStyle w:val="CommentReference"/>
          <w:rFonts w:eastAsiaTheme="minorHAnsi"/>
          <w:sz w:val="24"/>
          <w:szCs w:val="24"/>
          <w:lang w:eastAsia="en-US"/>
        </w:rPr>
        <w:commentReference w:id="1"/>
      </w:r>
      <w:commentRangeEnd w:id="2"/>
      <w:r w:rsidR="00C34455">
        <w:rPr>
          <w:rStyle w:val="CommentReference"/>
          <w:rFonts w:asciiTheme="minorHAnsi" w:eastAsiaTheme="minorHAnsi" w:hAnsiTheme="minorHAnsi" w:cstheme="minorBidi"/>
          <w:lang w:eastAsia="en-US"/>
        </w:rPr>
        <w:commentReference w:id="2"/>
      </w:r>
      <w:r w:rsidR="00134E2D" w:rsidRPr="003522E2">
        <w:rPr>
          <w:lang w:val="en-US"/>
        </w:rPr>
        <w:t xml:space="preserve"> Rigidity effect aims to reflect the motivation of ritual participants to conduct the practice in the same/traditional way over time, regardless its cognitive attraction.</w:t>
      </w:r>
      <w:r w:rsidR="00A03458" w:rsidRPr="003522E2">
        <w:rPr>
          <w:lang w:val="en-US"/>
        </w:rPr>
        <w:t xml:space="preserve"> But</w:t>
      </w:r>
      <w:r w:rsidR="00134E2D" w:rsidRPr="003522E2">
        <w:rPr>
          <w:lang w:val="en-US"/>
        </w:rPr>
        <w:t xml:space="preserve">, when the rigidity </w:t>
      </w:r>
      <w:r w:rsidR="00CB4009" w:rsidRPr="003522E2">
        <w:rPr>
          <w:lang w:val="en-US"/>
        </w:rPr>
        <w:t xml:space="preserve">is </w:t>
      </w:r>
      <w:r w:rsidR="00CB4009" w:rsidRPr="003522E2">
        <w:rPr>
          <w:lang w:val="en-US"/>
        </w:rPr>
        <w:lastRenderedPageBreak/>
        <w:t>present</w:t>
      </w:r>
      <w:r w:rsidR="00134E2D" w:rsidRPr="003522E2">
        <w:rPr>
          <w:lang w:val="en-US"/>
        </w:rPr>
        <w:t>, the</w:t>
      </w:r>
      <w:r w:rsidR="00A03458" w:rsidRPr="003522E2">
        <w:rPr>
          <w:lang w:val="en-US"/>
        </w:rPr>
        <w:t xml:space="preserve"> curve of the openness to innovation is changing with dependence on the cognitive attraction value. </w:t>
      </w:r>
    </w:p>
    <w:p w14:paraId="5B16D897" w14:textId="77777777" w:rsidR="006E4F4B" w:rsidRPr="003522E2" w:rsidRDefault="006E4F4B" w:rsidP="0036504B">
      <w:pPr>
        <w:pStyle w:val="NormalWeb"/>
        <w:spacing w:after="390" w:afterAutospacing="0" w:line="360" w:lineRule="auto"/>
        <w:jc w:val="both"/>
        <w:rPr>
          <w:lang w:val="en-US"/>
        </w:rPr>
      </w:pPr>
      <w:r w:rsidRPr="003522E2">
        <w:rPr>
          <w:lang w:val="en-US"/>
        </w:rPr>
        <w:t xml:space="preserve">When an association comes to a decision to adopt </w:t>
      </w:r>
      <w:r w:rsidR="00CB4009" w:rsidRPr="003522E2">
        <w:rPr>
          <w:lang w:val="en-US"/>
        </w:rPr>
        <w:t xml:space="preserve">a </w:t>
      </w:r>
      <w:r w:rsidRPr="003522E2">
        <w:rPr>
          <w:lang w:val="en-US"/>
        </w:rPr>
        <w:t>new practice in a tick, it chooses it from the one of the 8 neighboring associations. It follows here the behavioral strategy of the whole simulation run. The strategies determine how seriously it takes into consideration the prestige variable.</w:t>
      </w:r>
    </w:p>
    <w:p w14:paraId="167FEF7A" w14:textId="0CA84025" w:rsidR="00B95768" w:rsidRPr="003522E2" w:rsidRDefault="006E4F4B" w:rsidP="0036504B">
      <w:pPr>
        <w:pStyle w:val="NormalWeb"/>
        <w:spacing w:after="390" w:afterAutospacing="0" w:line="360" w:lineRule="auto"/>
        <w:jc w:val="both"/>
        <w:rPr>
          <w:lang w:val="en-US"/>
        </w:rPr>
      </w:pPr>
      <w:r w:rsidRPr="003522E2">
        <w:rPr>
          <w:lang w:val="en-US"/>
        </w:rPr>
        <w:t xml:space="preserve">The </w:t>
      </w:r>
      <w:r w:rsidR="00A03458" w:rsidRPr="003522E2">
        <w:rPr>
          <w:lang w:val="en-US"/>
        </w:rPr>
        <w:t xml:space="preserve">prestige variable </w:t>
      </w:r>
      <w:r w:rsidR="006C4586" w:rsidRPr="003522E2">
        <w:rPr>
          <w:lang w:val="en-US"/>
        </w:rPr>
        <w:t>with values</w:t>
      </w:r>
      <w:r w:rsidR="00A03458" w:rsidRPr="003522E2">
        <w:rPr>
          <w:lang w:val="en-US"/>
        </w:rPr>
        <w:t xml:space="preserve"> </w:t>
      </w:r>
      <w:r w:rsidR="006C4586" w:rsidRPr="003522E2">
        <w:rPr>
          <w:lang w:val="en-US"/>
        </w:rPr>
        <w:t xml:space="preserve">0, 1, 2, 3 </w:t>
      </w:r>
      <w:r w:rsidR="00B95768" w:rsidRPr="003522E2">
        <w:rPr>
          <w:lang w:val="en-US"/>
        </w:rPr>
        <w:t xml:space="preserve">is distributed randomly among all associations </w:t>
      </w:r>
      <w:r w:rsidR="006C4586" w:rsidRPr="003522E2">
        <w:rPr>
          <w:lang w:val="en-US"/>
        </w:rPr>
        <w:t>with specified proportion (</w:t>
      </w:r>
      <w:r w:rsidR="00A03458" w:rsidRPr="003522E2">
        <w:rPr>
          <w:lang w:val="en-US"/>
        </w:rPr>
        <w:t>1</w:t>
      </w:r>
      <w:r w:rsidR="006C4586" w:rsidRPr="003522E2">
        <w:rPr>
          <w:lang w:val="en-US"/>
        </w:rPr>
        <w:t xml:space="preserve"> - 25% of associations</w:t>
      </w:r>
      <w:r w:rsidR="00A03458" w:rsidRPr="003522E2">
        <w:rPr>
          <w:lang w:val="en-US"/>
        </w:rPr>
        <w:t>, 2</w:t>
      </w:r>
      <w:r w:rsidR="006C4586" w:rsidRPr="003522E2">
        <w:rPr>
          <w:lang w:val="en-US"/>
        </w:rPr>
        <w:t xml:space="preserve"> - 12%, 3 - 3% and 0 for the rest)</w:t>
      </w:r>
      <w:r w:rsidR="00B95768" w:rsidRPr="003522E2">
        <w:rPr>
          <w:lang w:val="en-US"/>
        </w:rPr>
        <w:t>.</w:t>
      </w:r>
      <w:r w:rsidRPr="003522E2">
        <w:rPr>
          <w:lang w:val="en-US"/>
        </w:rPr>
        <w:t xml:space="preserve"> With dependenc</w:t>
      </w:r>
      <w:r w:rsidR="00B95768" w:rsidRPr="003522E2">
        <w:rPr>
          <w:lang w:val="en-US"/>
        </w:rPr>
        <w:t>e on</w:t>
      </w:r>
      <w:r w:rsidR="006C4586" w:rsidRPr="003522E2">
        <w:rPr>
          <w:lang w:val="en-US"/>
        </w:rPr>
        <w:t xml:space="preserve"> </w:t>
      </w:r>
      <w:r w:rsidR="00F64E87">
        <w:rPr>
          <w:lang w:val="en-US"/>
        </w:rPr>
        <w:t xml:space="preserve">the </w:t>
      </w:r>
      <w:r w:rsidR="006C4586" w:rsidRPr="003522E2">
        <w:rPr>
          <w:lang w:val="en-US"/>
        </w:rPr>
        <w:t>b</w:t>
      </w:r>
      <w:r w:rsidR="00B95768" w:rsidRPr="003522E2">
        <w:rPr>
          <w:lang w:val="en-US"/>
        </w:rPr>
        <w:t>ehavioral strategy, prestige influences</w:t>
      </w:r>
      <w:r w:rsidR="006C4586" w:rsidRPr="003522E2">
        <w:rPr>
          <w:lang w:val="en-US"/>
        </w:rPr>
        <w:t xml:space="preserve"> potential </w:t>
      </w:r>
      <w:r w:rsidR="00B95768" w:rsidRPr="003522E2">
        <w:rPr>
          <w:lang w:val="en-US"/>
        </w:rPr>
        <w:t xml:space="preserve">of an association </w:t>
      </w:r>
      <w:r w:rsidR="006C4586" w:rsidRPr="003522E2">
        <w:rPr>
          <w:lang w:val="en-US"/>
        </w:rPr>
        <w:t>to “infect” n</w:t>
      </w:r>
      <w:r w:rsidR="00B95768" w:rsidRPr="003522E2">
        <w:rPr>
          <w:lang w:val="en-US"/>
        </w:rPr>
        <w:t>eighboring associations by its</w:t>
      </w:r>
      <w:r w:rsidR="006C4586" w:rsidRPr="003522E2">
        <w:rPr>
          <w:lang w:val="en-US"/>
        </w:rPr>
        <w:t xml:space="preserve"> own practice.</w:t>
      </w:r>
    </w:p>
    <w:p w14:paraId="4512CDE6" w14:textId="60AB0E85" w:rsidR="00C92D1C" w:rsidRPr="003522E2" w:rsidRDefault="00B95768" w:rsidP="0036504B">
      <w:pPr>
        <w:pStyle w:val="NormalWeb"/>
        <w:spacing w:after="390" w:afterAutospacing="0" w:line="360" w:lineRule="auto"/>
        <w:jc w:val="both"/>
        <w:rPr>
          <w:lang w:val="en-US"/>
        </w:rPr>
      </w:pPr>
      <w:r w:rsidRPr="003522E2">
        <w:rPr>
          <w:lang w:val="en-US"/>
        </w:rPr>
        <w:t xml:space="preserve">First strategy (prestige_influence: none) completely ignores prestige of neighboring associations in the process of new practice adoption: The association chooses one of them randomly, regardless of the prestige value of associations conducting them. On the contrary, </w:t>
      </w:r>
      <w:r w:rsidR="00F81583" w:rsidRPr="003522E2">
        <w:rPr>
          <w:lang w:val="en-US"/>
        </w:rPr>
        <w:t xml:space="preserve">in the case of </w:t>
      </w:r>
      <w:r w:rsidRPr="003522E2">
        <w:rPr>
          <w:lang w:val="en-US"/>
        </w:rPr>
        <w:t>the last strategy (pres</w:t>
      </w:r>
      <w:r w:rsidR="005F623A" w:rsidRPr="003522E2">
        <w:rPr>
          <w:lang w:val="en-US"/>
        </w:rPr>
        <w:t>tige influence_absolute)</w:t>
      </w:r>
      <w:r w:rsidR="00F81583" w:rsidRPr="003522E2">
        <w:rPr>
          <w:lang w:val="en-US"/>
        </w:rPr>
        <w:t xml:space="preserve"> the association adopts</w:t>
      </w:r>
      <w:r w:rsidRPr="003522E2">
        <w:rPr>
          <w:lang w:val="en-US"/>
        </w:rPr>
        <w:t xml:space="preserve"> the practice of the most </w:t>
      </w:r>
      <w:r w:rsidR="005F623A" w:rsidRPr="003522E2">
        <w:rPr>
          <w:lang w:val="en-US"/>
        </w:rPr>
        <w:t>prestige</w:t>
      </w:r>
      <w:r w:rsidR="00F81583" w:rsidRPr="003522E2">
        <w:rPr>
          <w:lang w:val="en-US"/>
        </w:rPr>
        <w:t xml:space="preserve"> </w:t>
      </w:r>
      <w:r w:rsidR="00F64E87">
        <w:rPr>
          <w:lang w:val="en-US"/>
        </w:rPr>
        <w:t xml:space="preserve">neighboring </w:t>
      </w:r>
      <w:r w:rsidR="00F81583" w:rsidRPr="003522E2">
        <w:rPr>
          <w:lang w:val="en-US"/>
        </w:rPr>
        <w:t>association</w:t>
      </w:r>
      <w:r w:rsidR="005F623A" w:rsidRPr="003522E2">
        <w:rPr>
          <w:lang w:val="en-US"/>
        </w:rPr>
        <w:t xml:space="preserve">. The other strategies specify the probability proportion with which they take </w:t>
      </w:r>
      <w:r w:rsidR="00F64E87">
        <w:rPr>
          <w:lang w:val="en-US"/>
        </w:rPr>
        <w:t xml:space="preserve">the </w:t>
      </w:r>
      <w:r w:rsidR="005F623A" w:rsidRPr="003522E2">
        <w:rPr>
          <w:lang w:val="en-US"/>
        </w:rPr>
        <w:t xml:space="preserve">prestige of given associations into consideration. </w:t>
      </w:r>
      <w:r w:rsidR="00F81583" w:rsidRPr="003522E2">
        <w:rPr>
          <w:lang w:val="en-US"/>
        </w:rPr>
        <w:t xml:space="preserve">High_prestige_closeness means </w:t>
      </w:r>
      <w:r w:rsidR="00F64E87">
        <w:rPr>
          <w:lang w:val="en-US"/>
        </w:rPr>
        <w:t>that an</w:t>
      </w:r>
      <w:r w:rsidR="00F81583" w:rsidRPr="003522E2">
        <w:rPr>
          <w:lang w:val="en-US"/>
        </w:rPr>
        <w:t xml:space="preserve"> association do</w:t>
      </w:r>
      <w:r w:rsidR="00F64E87">
        <w:rPr>
          <w:lang w:val="en-US"/>
        </w:rPr>
        <w:t>es</w:t>
      </w:r>
      <w:r w:rsidR="00F81583" w:rsidRPr="003522E2">
        <w:rPr>
          <w:lang w:val="en-US"/>
        </w:rPr>
        <w:t xml:space="preserve"> not adopt practice from </w:t>
      </w:r>
      <w:r w:rsidR="00F64E87">
        <w:rPr>
          <w:lang w:val="en-US"/>
        </w:rPr>
        <w:t xml:space="preserve">an </w:t>
      </w:r>
      <w:r w:rsidR="00F81583" w:rsidRPr="003522E2">
        <w:rPr>
          <w:lang w:val="en-US"/>
        </w:rPr>
        <w:t>association with lower prestige.</w:t>
      </w:r>
    </w:p>
    <w:p w14:paraId="7D71BB54" w14:textId="0FAA2089" w:rsidR="00C92D1C" w:rsidRPr="003522E2" w:rsidRDefault="00F81583" w:rsidP="0036504B">
      <w:pPr>
        <w:pStyle w:val="NormalWeb"/>
        <w:spacing w:after="390" w:afterAutospacing="0" w:line="360" w:lineRule="auto"/>
        <w:jc w:val="both"/>
        <w:rPr>
          <w:lang w:val="en-US"/>
        </w:rPr>
      </w:pPr>
      <w:r w:rsidRPr="003522E2">
        <w:rPr>
          <w:lang w:val="en-US"/>
        </w:rPr>
        <w:t>An</w:t>
      </w:r>
      <w:r w:rsidR="000366D0" w:rsidRPr="003522E2">
        <w:rPr>
          <w:lang w:val="en-US"/>
        </w:rPr>
        <w:t xml:space="preserve">other agents are </w:t>
      </w:r>
      <w:r w:rsidRPr="003522E2">
        <w:rPr>
          <w:lang w:val="en-US"/>
        </w:rPr>
        <w:t xml:space="preserve">called “prophets”. They spent </w:t>
      </w:r>
      <w:r w:rsidR="000366D0" w:rsidRPr="003522E2">
        <w:rPr>
          <w:lang w:val="en-US"/>
        </w:rPr>
        <w:t xml:space="preserve">random time in an association on the range from 5 to </w:t>
      </w:r>
      <w:r w:rsidR="000366D0" w:rsidRPr="003522E2">
        <w:rPr>
          <w:i/>
          <w:lang w:val="en-US"/>
        </w:rPr>
        <w:t xml:space="preserve">n </w:t>
      </w:r>
      <w:r w:rsidR="000366D0" w:rsidRPr="003522E2">
        <w:rPr>
          <w:lang w:val="en-US"/>
        </w:rPr>
        <w:t>weeks</w:t>
      </w:r>
      <w:r w:rsidR="00A6653D" w:rsidRPr="003522E2">
        <w:rPr>
          <w:lang w:val="en-US"/>
        </w:rPr>
        <w:t xml:space="preserve"> before they move into the one of the neighboring associations</w:t>
      </w:r>
      <w:r w:rsidR="000366D0" w:rsidRPr="003522E2">
        <w:rPr>
          <w:lang w:val="en-US"/>
        </w:rPr>
        <w:t>. The maximal duratio</w:t>
      </w:r>
      <w:r w:rsidR="00A6653D" w:rsidRPr="003522E2">
        <w:rPr>
          <w:lang w:val="en-US"/>
        </w:rPr>
        <w:t>n of their stay is specified by the</w:t>
      </w:r>
      <w:r w:rsidR="000366D0" w:rsidRPr="003522E2">
        <w:rPr>
          <w:lang w:val="en-US"/>
        </w:rPr>
        <w:t xml:space="preserve"> slider. They represent the institution of the so called wandering charismatics, which</w:t>
      </w:r>
      <w:r w:rsidR="00A6653D" w:rsidRPr="003522E2">
        <w:rPr>
          <w:lang w:val="en-US"/>
        </w:rPr>
        <w:t xml:space="preserve"> are </w:t>
      </w:r>
      <w:r w:rsidR="000366D0" w:rsidRPr="003522E2">
        <w:rPr>
          <w:lang w:val="en-US"/>
        </w:rPr>
        <w:t xml:space="preserve">often discussed in early Christian scholarship. They bear a practice of certain value </w:t>
      </w:r>
      <w:r w:rsidR="00F64E87">
        <w:rPr>
          <w:lang w:val="en-US"/>
        </w:rPr>
        <w:t xml:space="preserve">of attraction with them which is stable </w:t>
      </w:r>
      <w:r w:rsidR="000366D0" w:rsidRPr="003522E2">
        <w:rPr>
          <w:lang w:val="en-US"/>
        </w:rPr>
        <w:t xml:space="preserve">in </w:t>
      </w:r>
      <w:r w:rsidR="00F64E87">
        <w:rPr>
          <w:lang w:val="en-US"/>
        </w:rPr>
        <w:t>the current simulation</w:t>
      </w:r>
      <w:r w:rsidR="000366D0" w:rsidRPr="003522E2">
        <w:rPr>
          <w:lang w:val="en-US"/>
        </w:rPr>
        <w:t xml:space="preserve">. </w:t>
      </w:r>
      <w:r w:rsidR="00A6653D" w:rsidRPr="003522E2">
        <w:rPr>
          <w:lang w:val="en-US"/>
        </w:rPr>
        <w:t xml:space="preserve">If a prophet is present in an association in the moment of its new practice adoption, the association automatically adopts practice of the prophet. </w:t>
      </w:r>
    </w:p>
    <w:p w14:paraId="0F2C905C" w14:textId="77777777" w:rsidR="00C92D1C" w:rsidRPr="003522E2" w:rsidRDefault="00C92D1C" w:rsidP="0036504B">
      <w:pPr>
        <w:pStyle w:val="NormalWeb"/>
        <w:spacing w:after="390" w:afterAutospacing="0" w:line="360" w:lineRule="auto"/>
        <w:jc w:val="both"/>
        <w:rPr>
          <w:lang w:val="en-US"/>
        </w:rPr>
      </w:pPr>
      <w:r w:rsidRPr="003522E2">
        <w:rPr>
          <w:lang w:val="en-US"/>
        </w:rPr>
        <w:t>The simulation has been coded by</w:t>
      </w:r>
      <w:r w:rsidR="00A6653D" w:rsidRPr="003522E2">
        <w:rPr>
          <w:lang w:val="en-US"/>
        </w:rPr>
        <w:t xml:space="preserve"> Tomáš Hampejs and Vojtěch Kaše</w:t>
      </w:r>
      <w:r w:rsidRPr="003522E2">
        <w:rPr>
          <w:lang w:val="en-US"/>
        </w:rPr>
        <w:t>. Other ideas and more realistic functions (exponential and parabol</w:t>
      </w:r>
      <w:r w:rsidR="00A6653D" w:rsidRPr="003522E2">
        <w:rPr>
          <w:lang w:val="en-US"/>
        </w:rPr>
        <w:t>ic instead of linear) for implementation are planned soon</w:t>
      </w:r>
      <w:r w:rsidRPr="003522E2">
        <w:rPr>
          <w:lang w:val="en-US"/>
        </w:rPr>
        <w:t>.</w:t>
      </w:r>
    </w:p>
    <w:p w14:paraId="3BAAE33A" w14:textId="77777777" w:rsidR="00F86524" w:rsidRPr="003522E2" w:rsidRDefault="00F86524" w:rsidP="00F86524">
      <w:pPr>
        <w:pStyle w:val="Heading2"/>
        <w:rPr>
          <w:rFonts w:ascii="Times New Roman" w:hAnsi="Times New Roman" w:cs="Times New Roman"/>
          <w:color w:val="auto"/>
          <w:lang w:val="en-US"/>
        </w:rPr>
      </w:pPr>
      <w:r w:rsidRPr="003522E2">
        <w:rPr>
          <w:rFonts w:ascii="Times New Roman" w:hAnsi="Times New Roman" w:cs="Times New Roman"/>
          <w:color w:val="auto"/>
          <w:lang w:val="en-US"/>
        </w:rPr>
        <w:lastRenderedPageBreak/>
        <w:t>Bibliography</w:t>
      </w:r>
    </w:p>
    <w:p w14:paraId="25DBFEB0" w14:textId="77777777" w:rsidR="00F86524" w:rsidRPr="003522E2" w:rsidRDefault="00F86524" w:rsidP="00F86524">
      <w:pPr>
        <w:pStyle w:val="NormalWeb"/>
        <w:ind w:left="480" w:hanging="480"/>
      </w:pPr>
      <w:r w:rsidRPr="003522E2">
        <w:t xml:space="preserve">Alikin, V. A. (2010). </w:t>
      </w:r>
      <w:r w:rsidRPr="003522E2">
        <w:rPr>
          <w:i/>
          <w:iCs/>
        </w:rPr>
        <w:t>The Earliest History of the Christian Gathering: Origin, Development and Content of the Christian Gathering in the First to Third Centuries</w:t>
      </w:r>
      <w:r w:rsidRPr="003522E2">
        <w:t>. Leiden: Brill.</w:t>
      </w:r>
    </w:p>
    <w:p w14:paraId="03C67EE2" w14:textId="77777777" w:rsidR="00F86524" w:rsidRPr="003522E2" w:rsidRDefault="00F86524" w:rsidP="00F86524">
      <w:pPr>
        <w:pStyle w:val="NormalWeb"/>
        <w:ind w:left="480" w:hanging="480"/>
      </w:pPr>
      <w:r w:rsidRPr="003522E2">
        <w:t xml:space="preserve">Bradshaw, P. F. (2004). </w:t>
      </w:r>
      <w:r w:rsidRPr="003522E2">
        <w:rPr>
          <w:i/>
          <w:iCs/>
        </w:rPr>
        <w:t>Eucharistic Origins</w:t>
      </w:r>
      <w:r w:rsidRPr="003522E2">
        <w:t>. Oxford - New York: Oxford University Press.</w:t>
      </w:r>
    </w:p>
    <w:p w14:paraId="70FE4884" w14:textId="77777777" w:rsidR="00F86524" w:rsidRPr="003522E2" w:rsidRDefault="00F86524" w:rsidP="00F86524">
      <w:pPr>
        <w:pStyle w:val="NormalWeb"/>
        <w:ind w:left="480" w:hanging="480"/>
      </w:pPr>
      <w:r w:rsidRPr="003522E2">
        <w:t xml:space="preserve">Harland, P. (2013). </w:t>
      </w:r>
      <w:r w:rsidRPr="003522E2">
        <w:rPr>
          <w:i/>
          <w:iCs/>
        </w:rPr>
        <w:t>Associations, Synagogues, and Congregations: Claiming a place in ancient Mediterranean society</w:t>
      </w:r>
      <w:r w:rsidRPr="003522E2">
        <w:t>. Minnealpolis: Fortress Press.</w:t>
      </w:r>
    </w:p>
    <w:p w14:paraId="6630D46E" w14:textId="77777777" w:rsidR="00F86524" w:rsidRPr="003522E2" w:rsidRDefault="00F86524" w:rsidP="00F86524">
      <w:pPr>
        <w:pStyle w:val="NormalWeb"/>
        <w:ind w:left="480" w:hanging="480"/>
      </w:pPr>
      <w:r w:rsidRPr="003522E2">
        <w:t xml:space="preserve">Kloppenborg, J. S., &amp; Wilson, S. G. (Eds.). (1996). </w:t>
      </w:r>
      <w:r w:rsidRPr="003522E2">
        <w:rPr>
          <w:i/>
          <w:iCs/>
        </w:rPr>
        <w:t>Voluntary associations in the Graeco-Roman world</w:t>
      </w:r>
      <w:r w:rsidRPr="003522E2">
        <w:t>. London - New York: Routledge.</w:t>
      </w:r>
      <w:bookmarkStart w:id="3" w:name="_GoBack"/>
      <w:bookmarkEnd w:id="3"/>
    </w:p>
    <w:p w14:paraId="7A527020" w14:textId="77777777" w:rsidR="00F86524" w:rsidRPr="003522E2" w:rsidRDefault="00F86524" w:rsidP="00F86524">
      <w:pPr>
        <w:pStyle w:val="NormalWeb"/>
        <w:ind w:left="480" w:hanging="480"/>
      </w:pPr>
      <w:r w:rsidRPr="003522E2">
        <w:t xml:space="preserve">McCauley, R. N., &amp; Lawson, E. T. (2002). </w:t>
      </w:r>
      <w:r w:rsidRPr="003522E2">
        <w:rPr>
          <w:i/>
          <w:iCs/>
        </w:rPr>
        <w:t>Bringing Ritual to Mind: Psychological Foundations of Cultural Forms</w:t>
      </w:r>
      <w:r w:rsidRPr="003522E2">
        <w:t>. Cambridge: Cambridge University Press.</w:t>
      </w:r>
    </w:p>
    <w:p w14:paraId="47A4789B" w14:textId="77777777" w:rsidR="00F86524" w:rsidRPr="003522E2" w:rsidRDefault="00F86524" w:rsidP="00F86524">
      <w:pPr>
        <w:pStyle w:val="NormalWeb"/>
        <w:ind w:left="480" w:hanging="480"/>
      </w:pPr>
      <w:r w:rsidRPr="003522E2">
        <w:t xml:space="preserve">McCready, W. O. (1996). Ekklésia and Voluntary Associations. In J. S. Kloppenborg &amp; S. G. Wilson (Eds.), </w:t>
      </w:r>
      <w:r w:rsidRPr="003522E2">
        <w:rPr>
          <w:i/>
          <w:iCs/>
        </w:rPr>
        <w:t>Voluntary Associations in Graeco-Roman World</w:t>
      </w:r>
      <w:r w:rsidRPr="003522E2">
        <w:t xml:space="preserve"> (pp. 59–83). London - New York: Routledge.</w:t>
      </w:r>
    </w:p>
    <w:p w14:paraId="0BB3AB41" w14:textId="77777777" w:rsidR="00F86524" w:rsidRPr="003522E2" w:rsidRDefault="00F86524" w:rsidP="00F86524">
      <w:pPr>
        <w:pStyle w:val="NormalWeb"/>
        <w:ind w:left="480" w:hanging="480"/>
      </w:pPr>
      <w:r w:rsidRPr="003522E2">
        <w:t xml:space="preserve">McGowan, A. B. (1999). </w:t>
      </w:r>
      <w:r w:rsidRPr="003522E2">
        <w:rPr>
          <w:i/>
          <w:iCs/>
        </w:rPr>
        <w:t>Ascetic Eucharists: Food and drink in early Christian ritual meals</w:t>
      </w:r>
      <w:r w:rsidRPr="003522E2">
        <w:t>. Oxford - New York: Clarendon Press - Oxford University Press.</w:t>
      </w:r>
    </w:p>
    <w:p w14:paraId="06BD8108" w14:textId="77777777" w:rsidR="00F86524" w:rsidRPr="003522E2" w:rsidRDefault="00F86524" w:rsidP="00F86524">
      <w:pPr>
        <w:pStyle w:val="NormalWeb"/>
        <w:ind w:left="480" w:hanging="480"/>
      </w:pPr>
      <w:r w:rsidRPr="003522E2">
        <w:t xml:space="preserve">Wilken, R. L. (2003). </w:t>
      </w:r>
      <w:r w:rsidRPr="003522E2">
        <w:rPr>
          <w:i/>
          <w:iCs/>
        </w:rPr>
        <w:t>The Christians as the Romans Saw Them</w:t>
      </w:r>
      <w:r w:rsidRPr="003522E2">
        <w:t xml:space="preserve"> (2nd ed.). New Haven - London: Yale University Press.</w:t>
      </w:r>
    </w:p>
    <w:p w14:paraId="2F0BCE06" w14:textId="77777777" w:rsidR="00F86524" w:rsidRPr="003522E2" w:rsidRDefault="00F86524" w:rsidP="00F86524">
      <w:pPr>
        <w:rPr>
          <w:rFonts w:ascii="Times New Roman" w:hAnsi="Times New Roman" w:cs="Times New Roman"/>
          <w:lang w:val="en-US"/>
        </w:rPr>
      </w:pPr>
    </w:p>
    <w:sectPr w:rsidR="00F86524" w:rsidRPr="003522E2" w:rsidSect="00F945A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stvan Czachesz" w:date="2014-06-27T10:06:00Z" w:initials="IC">
    <w:p w14:paraId="72EB85E8" w14:textId="77777777" w:rsidR="00415113" w:rsidRPr="00C11318" w:rsidRDefault="00415113">
      <w:pPr>
        <w:pStyle w:val="CommentText"/>
        <w:rPr>
          <w:lang w:val="en-US"/>
        </w:rPr>
      </w:pPr>
      <w:r w:rsidRPr="00C11318">
        <w:rPr>
          <w:rStyle w:val="CommentReference"/>
          <w:lang w:val="en-US"/>
        </w:rPr>
        <w:annotationRef/>
      </w:r>
      <w:r>
        <w:rPr>
          <w:lang w:val="en-US"/>
        </w:rPr>
        <w:t xml:space="preserve">Can you elaborate on the relationship between the </w:t>
      </w:r>
      <w:r w:rsidRPr="00C11318">
        <w:rPr>
          <w:lang w:val="en-US"/>
        </w:rPr>
        <w:t xml:space="preserve">building blocks? </w:t>
      </w:r>
      <w:r>
        <w:rPr>
          <w:lang w:val="en-US"/>
        </w:rPr>
        <w:t xml:space="preserve">“Optimal relationship” makes sense to me only if there is some dynamics going on between them or they influence the cognitive viability of the ritual differently. </w:t>
      </w:r>
      <w:r w:rsidRPr="00C11318">
        <w:rPr>
          <w:lang w:val="en-US"/>
        </w:rPr>
        <w:t xml:space="preserve">(I </w:t>
      </w:r>
      <w:r>
        <w:rPr>
          <w:lang w:val="en-US"/>
        </w:rPr>
        <w:t>am using “</w:t>
      </w:r>
      <w:r w:rsidRPr="00C11318">
        <w:rPr>
          <w:lang w:val="en-US"/>
        </w:rPr>
        <w:t>viability</w:t>
      </w:r>
      <w:r>
        <w:rPr>
          <w:lang w:val="en-US"/>
        </w:rPr>
        <w:t>”</w:t>
      </w:r>
      <w:r w:rsidRPr="00C11318">
        <w:rPr>
          <w:lang w:val="en-US"/>
        </w:rPr>
        <w:t xml:space="preserve"> </w:t>
      </w:r>
      <w:r>
        <w:rPr>
          <w:lang w:val="en-US"/>
        </w:rPr>
        <w:t>as an alternative to “</w:t>
      </w:r>
      <w:r w:rsidRPr="00C11318">
        <w:rPr>
          <w:lang w:val="en-US"/>
        </w:rPr>
        <w:t>attraction</w:t>
      </w:r>
      <w:r>
        <w:rPr>
          <w:lang w:val="en-US"/>
        </w:rPr>
        <w:t xml:space="preserve">”, which is </w:t>
      </w:r>
      <w:r w:rsidRPr="00C11318">
        <w:rPr>
          <w:lang w:val="en-US"/>
        </w:rPr>
        <w:t xml:space="preserve">reserved for </w:t>
      </w:r>
      <w:r>
        <w:rPr>
          <w:lang w:val="en-US"/>
        </w:rPr>
        <w:t xml:space="preserve">the system </w:t>
      </w:r>
      <w:r w:rsidRPr="00C11318">
        <w:rPr>
          <w:lang w:val="en-US"/>
        </w:rPr>
        <w:t xml:space="preserve">going to a particular position </w:t>
      </w:r>
      <w:r>
        <w:rPr>
          <w:lang w:val="en-US"/>
        </w:rPr>
        <w:t xml:space="preserve">in </w:t>
      </w:r>
      <w:r w:rsidRPr="00C11318">
        <w:rPr>
          <w:lang w:val="en-US"/>
        </w:rPr>
        <w:t>the state space.</w:t>
      </w:r>
      <w:r>
        <w:rPr>
          <w:lang w:val="en-US"/>
        </w:rPr>
        <w:t xml:space="preserve"> But you are welcome to use “attraction” as it is widespread usage.</w:t>
      </w:r>
      <w:r w:rsidRPr="00C11318">
        <w:rPr>
          <w:lang w:val="en-US"/>
        </w:rPr>
        <w:t>)</w:t>
      </w:r>
    </w:p>
  </w:comment>
  <w:comment w:id="1" w:author="Istvan Czachesz" w:date="2014-06-27T10:11:00Z" w:initials="IC">
    <w:p w14:paraId="507D0B4B" w14:textId="77777777" w:rsidR="00415113" w:rsidRPr="006754B3" w:rsidRDefault="00415113">
      <w:pPr>
        <w:pStyle w:val="CommentText"/>
        <w:rPr>
          <w:lang w:val="en-US"/>
        </w:rPr>
      </w:pPr>
      <w:r>
        <w:rPr>
          <w:rStyle w:val="CommentReference"/>
        </w:rPr>
        <w:annotationRef/>
      </w:r>
      <w:r>
        <w:rPr>
          <w:lang w:val="en-US"/>
        </w:rPr>
        <w:t xml:space="preserve">This effect makes sense, but are you relying on previous research? Or is it something introduced ad hoc? </w:t>
      </w:r>
    </w:p>
  </w:comment>
  <w:comment w:id="2" w:author="Vojtech Kase" w:date="2014-10-08T12:29:00Z" w:initials="VK">
    <w:p w14:paraId="2BF1C459" w14:textId="75064A51" w:rsidR="00C34455" w:rsidRDefault="00C3445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B85E8" w15:done="0"/>
  <w15:commentEx w15:paraId="507D0B4B" w15:done="0"/>
  <w15:commentEx w15:paraId="2BF1C459" w15:paraIdParent="507D0B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6F0D9" w14:textId="77777777" w:rsidR="00B574C8" w:rsidRDefault="00B574C8" w:rsidP="003E137A">
      <w:pPr>
        <w:spacing w:after="0" w:line="240" w:lineRule="auto"/>
      </w:pPr>
      <w:r>
        <w:separator/>
      </w:r>
    </w:p>
  </w:endnote>
  <w:endnote w:type="continuationSeparator" w:id="0">
    <w:p w14:paraId="3BF926EA" w14:textId="77777777" w:rsidR="00B574C8" w:rsidRDefault="00B574C8" w:rsidP="003E1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B1EFD" w14:textId="77777777" w:rsidR="00B574C8" w:rsidRDefault="00B574C8" w:rsidP="003E137A">
      <w:pPr>
        <w:spacing w:after="0" w:line="240" w:lineRule="auto"/>
      </w:pPr>
      <w:r>
        <w:separator/>
      </w:r>
    </w:p>
  </w:footnote>
  <w:footnote w:type="continuationSeparator" w:id="0">
    <w:p w14:paraId="2C726525" w14:textId="77777777" w:rsidR="00B574C8" w:rsidRDefault="00B574C8" w:rsidP="003E137A">
      <w:pPr>
        <w:spacing w:after="0" w:line="240" w:lineRule="auto"/>
      </w:pPr>
      <w:r>
        <w:continuationSeparator/>
      </w:r>
    </w:p>
  </w:footnote>
  <w:footnote w:id="1">
    <w:p w14:paraId="507DA1ED" w14:textId="77777777" w:rsidR="00415113" w:rsidRPr="00F7164C" w:rsidRDefault="00415113">
      <w:pPr>
        <w:pStyle w:val="FootnoteText"/>
        <w:rPr>
          <w:lang w:val="cs-CZ"/>
        </w:rPr>
      </w:pPr>
      <w:r w:rsidRPr="00F7164C">
        <w:rPr>
          <w:rStyle w:val="FootnoteReference"/>
          <w:rFonts w:asciiTheme="minorHAnsi" w:hAnsiTheme="minorHAnsi"/>
        </w:rPr>
        <w:footnoteRef/>
      </w:r>
      <w:r w:rsidRPr="00F7164C">
        <w:rPr>
          <w:rFonts w:asciiTheme="minorHAnsi" w:hAnsiTheme="minorHAnsi"/>
        </w:rPr>
        <w:t xml:space="preserve"> </w:t>
      </w:r>
      <w:r w:rsidRPr="00F7164C">
        <w:rPr>
          <w:rFonts w:asciiTheme="minorHAnsi" w:hAnsiTheme="minorHAnsi"/>
          <w:lang w:val="cs-CZ"/>
        </w:rPr>
        <w:t>See</w:t>
      </w:r>
      <w:r w:rsidRPr="00F7164C">
        <w:rPr>
          <w:rFonts w:asciiTheme="minorHAnsi" w:hAnsiTheme="minorHAnsi"/>
        </w:rPr>
        <w:t xml:space="preserve"> McCauley &amp; Lawson, 2002 for using this term in frequently repeated collective ritual context.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274B0"/>
    <w:multiLevelType w:val="hybridMultilevel"/>
    <w:tmpl w:val="EF0E7E7A"/>
    <w:lvl w:ilvl="0" w:tplc="040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C31594"/>
    <w:multiLevelType w:val="hybridMultilevel"/>
    <w:tmpl w:val="62AE356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ojtech Kase">
    <w15:presenceInfo w15:providerId="Windows Live" w15:userId="eee3b791dfc08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1C"/>
    <w:rsid w:val="000016CE"/>
    <w:rsid w:val="000366D0"/>
    <w:rsid w:val="0004522B"/>
    <w:rsid w:val="000867C8"/>
    <w:rsid w:val="00105E4A"/>
    <w:rsid w:val="00134E2D"/>
    <w:rsid w:val="003522E2"/>
    <w:rsid w:val="0036504B"/>
    <w:rsid w:val="003C26B5"/>
    <w:rsid w:val="003E137A"/>
    <w:rsid w:val="0041499B"/>
    <w:rsid w:val="00415113"/>
    <w:rsid w:val="004339B8"/>
    <w:rsid w:val="004732E4"/>
    <w:rsid w:val="0053485D"/>
    <w:rsid w:val="00565272"/>
    <w:rsid w:val="005F623A"/>
    <w:rsid w:val="006754B3"/>
    <w:rsid w:val="006949EE"/>
    <w:rsid w:val="00695DAA"/>
    <w:rsid w:val="006C4586"/>
    <w:rsid w:val="006D0799"/>
    <w:rsid w:val="006E4F4B"/>
    <w:rsid w:val="00746198"/>
    <w:rsid w:val="00760ECF"/>
    <w:rsid w:val="00865CEC"/>
    <w:rsid w:val="009566C5"/>
    <w:rsid w:val="009C0E62"/>
    <w:rsid w:val="00A03458"/>
    <w:rsid w:val="00A6653D"/>
    <w:rsid w:val="00A83489"/>
    <w:rsid w:val="00AE7B92"/>
    <w:rsid w:val="00B574C8"/>
    <w:rsid w:val="00B85D05"/>
    <w:rsid w:val="00B95768"/>
    <w:rsid w:val="00BD2D12"/>
    <w:rsid w:val="00BE1225"/>
    <w:rsid w:val="00BE2C8B"/>
    <w:rsid w:val="00BE6016"/>
    <w:rsid w:val="00C11318"/>
    <w:rsid w:val="00C34455"/>
    <w:rsid w:val="00C92911"/>
    <w:rsid w:val="00C92D1C"/>
    <w:rsid w:val="00C96FB4"/>
    <w:rsid w:val="00CB4009"/>
    <w:rsid w:val="00D77636"/>
    <w:rsid w:val="00E13BE8"/>
    <w:rsid w:val="00E17897"/>
    <w:rsid w:val="00E403E1"/>
    <w:rsid w:val="00E824AB"/>
    <w:rsid w:val="00F1788D"/>
    <w:rsid w:val="00F64E87"/>
    <w:rsid w:val="00F7164C"/>
    <w:rsid w:val="00F813B4"/>
    <w:rsid w:val="00F81583"/>
    <w:rsid w:val="00F86524"/>
    <w:rsid w:val="00F945AE"/>
    <w:rsid w:val="00FA6ACA"/>
    <w:rsid w:val="00FE1545"/>
    <w:rsid w:val="00FE4AB4"/>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61B45"/>
  <w15:docId w15:val="{78795716-51A7-43CD-AD63-C863A2D3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5AE"/>
  </w:style>
  <w:style w:type="paragraph" w:styleId="Heading1">
    <w:name w:val="heading 1"/>
    <w:basedOn w:val="Normal"/>
    <w:next w:val="Normal"/>
    <w:link w:val="Heading1Char"/>
    <w:uiPriority w:val="9"/>
    <w:qFormat/>
    <w:rsid w:val="00E13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9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D1C"/>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trong">
    <w:name w:val="Strong"/>
    <w:basedOn w:val="DefaultParagraphFont"/>
    <w:uiPriority w:val="22"/>
    <w:qFormat/>
    <w:rsid w:val="00C92D1C"/>
    <w:rPr>
      <w:b/>
      <w:bCs/>
    </w:rPr>
  </w:style>
  <w:style w:type="character" w:customStyle="1" w:styleId="apple-converted-space">
    <w:name w:val="apple-converted-space"/>
    <w:basedOn w:val="DefaultParagraphFont"/>
    <w:rsid w:val="00C92D1C"/>
  </w:style>
  <w:style w:type="character" w:customStyle="1" w:styleId="Heading2Char">
    <w:name w:val="Heading 2 Char"/>
    <w:basedOn w:val="DefaultParagraphFont"/>
    <w:link w:val="Heading2"/>
    <w:uiPriority w:val="9"/>
    <w:rsid w:val="0041499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1499B"/>
    <w:rPr>
      <w:color w:val="0000FF" w:themeColor="hyperlink"/>
      <w:u w:val="single"/>
    </w:rPr>
  </w:style>
  <w:style w:type="paragraph" w:styleId="FootnoteText">
    <w:name w:val="footnote text"/>
    <w:basedOn w:val="Normal"/>
    <w:link w:val="FootnoteTextChar"/>
    <w:uiPriority w:val="99"/>
    <w:unhideWhenUsed/>
    <w:rsid w:val="003E137A"/>
    <w:pPr>
      <w:spacing w:after="160" w:line="259" w:lineRule="auto"/>
    </w:pPr>
    <w:rPr>
      <w:rFonts w:ascii="Calibri" w:eastAsia="Times New Roman" w:hAnsi="Calibri" w:cs="Times New Roman"/>
      <w:sz w:val="20"/>
      <w:szCs w:val="20"/>
      <w:lang w:val="en-US"/>
    </w:rPr>
  </w:style>
  <w:style w:type="character" w:customStyle="1" w:styleId="FootnoteTextChar">
    <w:name w:val="Footnote Text Char"/>
    <w:basedOn w:val="DefaultParagraphFont"/>
    <w:link w:val="FootnoteText"/>
    <w:uiPriority w:val="99"/>
    <w:rsid w:val="003E137A"/>
    <w:rPr>
      <w:rFonts w:ascii="Calibri" w:eastAsia="Times New Roman" w:hAnsi="Calibri" w:cs="Times New Roman"/>
      <w:sz w:val="20"/>
      <w:szCs w:val="20"/>
      <w:lang w:val="en-US"/>
    </w:rPr>
  </w:style>
  <w:style w:type="character" w:styleId="FootnoteReference">
    <w:name w:val="footnote reference"/>
    <w:uiPriority w:val="99"/>
    <w:semiHidden/>
    <w:unhideWhenUsed/>
    <w:rsid w:val="003E137A"/>
    <w:rPr>
      <w:vertAlign w:val="superscript"/>
    </w:rPr>
  </w:style>
  <w:style w:type="character" w:customStyle="1" w:styleId="Heading1Char">
    <w:name w:val="Heading 1 Char"/>
    <w:basedOn w:val="DefaultParagraphFont"/>
    <w:link w:val="Heading1"/>
    <w:uiPriority w:val="9"/>
    <w:rsid w:val="00E13BE8"/>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4732E4"/>
    <w:rPr>
      <w:sz w:val="18"/>
      <w:szCs w:val="18"/>
    </w:rPr>
  </w:style>
  <w:style w:type="paragraph" w:styleId="CommentText">
    <w:name w:val="annotation text"/>
    <w:basedOn w:val="Normal"/>
    <w:link w:val="CommentTextChar"/>
    <w:uiPriority w:val="99"/>
    <w:semiHidden/>
    <w:unhideWhenUsed/>
    <w:rsid w:val="004732E4"/>
    <w:pPr>
      <w:spacing w:line="240" w:lineRule="auto"/>
    </w:pPr>
    <w:rPr>
      <w:sz w:val="24"/>
      <w:szCs w:val="24"/>
    </w:rPr>
  </w:style>
  <w:style w:type="character" w:customStyle="1" w:styleId="CommentTextChar">
    <w:name w:val="Comment Text Char"/>
    <w:basedOn w:val="DefaultParagraphFont"/>
    <w:link w:val="CommentText"/>
    <w:uiPriority w:val="99"/>
    <w:semiHidden/>
    <w:rsid w:val="004732E4"/>
    <w:rPr>
      <w:sz w:val="24"/>
      <w:szCs w:val="24"/>
    </w:rPr>
  </w:style>
  <w:style w:type="paragraph" w:styleId="CommentSubject">
    <w:name w:val="annotation subject"/>
    <w:basedOn w:val="CommentText"/>
    <w:next w:val="CommentText"/>
    <w:link w:val="CommentSubjectChar"/>
    <w:uiPriority w:val="99"/>
    <w:semiHidden/>
    <w:unhideWhenUsed/>
    <w:rsid w:val="004732E4"/>
    <w:rPr>
      <w:b/>
      <w:bCs/>
      <w:sz w:val="20"/>
      <w:szCs w:val="20"/>
    </w:rPr>
  </w:style>
  <w:style w:type="character" w:customStyle="1" w:styleId="CommentSubjectChar">
    <w:name w:val="Comment Subject Char"/>
    <w:basedOn w:val="CommentTextChar"/>
    <w:link w:val="CommentSubject"/>
    <w:uiPriority w:val="99"/>
    <w:semiHidden/>
    <w:rsid w:val="004732E4"/>
    <w:rPr>
      <w:b/>
      <w:bCs/>
      <w:sz w:val="20"/>
      <w:szCs w:val="20"/>
    </w:rPr>
  </w:style>
  <w:style w:type="paragraph" w:styleId="BalloonText">
    <w:name w:val="Balloon Text"/>
    <w:basedOn w:val="Normal"/>
    <w:link w:val="BalloonTextChar"/>
    <w:uiPriority w:val="99"/>
    <w:semiHidden/>
    <w:unhideWhenUsed/>
    <w:rsid w:val="004732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2E4"/>
    <w:rPr>
      <w:rFonts w:ascii="Lucida Grande" w:hAnsi="Lucida Grande" w:cs="Lucida Grande"/>
      <w:sz w:val="18"/>
      <w:szCs w:val="18"/>
    </w:rPr>
  </w:style>
  <w:style w:type="character" w:styleId="FollowedHyperlink">
    <w:name w:val="FollowedHyperlink"/>
    <w:basedOn w:val="DefaultParagraphFont"/>
    <w:uiPriority w:val="99"/>
    <w:semiHidden/>
    <w:unhideWhenUsed/>
    <w:rsid w:val="00D77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981392">
      <w:bodyDiv w:val="1"/>
      <w:marLeft w:val="0"/>
      <w:marRight w:val="0"/>
      <w:marTop w:val="0"/>
      <w:marBottom w:val="0"/>
      <w:divBdr>
        <w:top w:val="none" w:sz="0" w:space="0" w:color="auto"/>
        <w:left w:val="none" w:sz="0" w:space="0" w:color="auto"/>
        <w:bottom w:val="none" w:sz="0" w:space="0" w:color="auto"/>
        <w:right w:val="none" w:sz="0" w:space="0" w:color="auto"/>
      </w:divBdr>
    </w:div>
    <w:div w:id="9831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ojtech.kase@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academia.edu/attachments/34024269/download_file?st=MTQwMzcwMDg2Nyw0Ni4zOS4xNzEuOTAsMzc2ODky&amp;s=work_strip&amp;ct=MTQwMzcwMDg4MCwzNzY4OTI%3D" TargetMode="External"/><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32E51A-C243-4155-AE95-826D4C0F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5</Pages>
  <Words>1533</Words>
  <Characters>8740</Characters>
  <Application>Microsoft Office Word</Application>
  <DocSecurity>0</DocSecurity>
  <Lines>72</Lines>
  <Paragraphs>20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dc:creator>
  <cp:keywords/>
  <dc:description/>
  <cp:lastModifiedBy>Vojtech Kase</cp:lastModifiedBy>
  <cp:revision>5</cp:revision>
  <dcterms:created xsi:type="dcterms:W3CDTF">2014-06-27T07:44:00Z</dcterms:created>
  <dcterms:modified xsi:type="dcterms:W3CDTF">2014-10-09T08:04:00Z</dcterms:modified>
</cp:coreProperties>
</file>