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1uhd9opwq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Fix 1: Legacy Google OAuth Code Removal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manual OAuth logic has been removed. The repository’s patch notes explicitly state “</w:t>
      </w:r>
      <w:r w:rsidDel="00000000" w:rsidR="00000000" w:rsidRPr="00000000">
        <w:rPr>
          <w:b w:val="1"/>
          <w:rtl w:val="0"/>
        </w:rPr>
        <w:t xml:space="preserve">Removed all manual Google OAuth code, demo login endpoints, and custom OAuth URL construction</w:t>
      </w:r>
      <w:r w:rsidDel="00000000" w:rsidR="00000000" w:rsidRPr="00000000">
        <w:rPr>
          <w:rtl w:val="0"/>
        </w:rPr>
        <w:t xml:space="preserve">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In the updated server code, login is initiated with Supabase’s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signInWithOAuth</w:t>
      </w:r>
      <w:r w:rsidDel="00000000" w:rsidR="00000000" w:rsidRPr="00000000">
        <w:rPr>
          <w:rtl w:val="0"/>
        </w:rPr>
        <w:t xml:space="preserve"> (see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supabase.auth.signInWithOAuth({ provider: 'google' })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auth-supabase.ts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 and there are no traces of any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googleAuth.ts</w:t>
      </w:r>
      <w:r w:rsidDel="00000000" w:rsidR="00000000" w:rsidRPr="00000000">
        <w:rPr>
          <w:rtl w:val="0"/>
        </w:rPr>
        <w:t xml:space="preserve"> or manual code-exchange handlers. The legacy “authUrl” construction and custom token-exchange routes have been deleted. </w:t>
      </w: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10/10 – the fix summary and code confirm all legacy OAuth code is gone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atfxz43gio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Fix 2: Supabase Auth Provider Exclusively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login flow now uses Supabase’s Google provider exclusively. The client is expected to call Supabase’s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signInWithOAuth({ provider: 'google' })</w:t>
      </w:r>
      <w:r w:rsidDel="00000000" w:rsidR="00000000" w:rsidRPr="00000000">
        <w:rPr>
          <w:rtl w:val="0"/>
        </w:rPr>
        <w:t xml:space="preserve"> (or v1 equivalent) and </w:t>
      </w:r>
      <w:r w:rsidDel="00000000" w:rsidR="00000000" w:rsidRPr="00000000">
        <w:rPr>
          <w:b w:val="1"/>
          <w:rtl w:val="0"/>
        </w:rPr>
        <w:t xml:space="preserve">no other</w:t>
      </w:r>
      <w:r w:rsidDel="00000000" w:rsidR="00000000" w:rsidRPr="00000000">
        <w:rPr>
          <w:rtl w:val="0"/>
        </w:rPr>
        <w:t xml:space="preserve"> method. The patch notes say “</w:t>
      </w:r>
      <w:r w:rsidDel="00000000" w:rsidR="00000000" w:rsidRPr="00000000">
        <w:rPr>
          <w:b w:val="1"/>
          <w:rtl w:val="0"/>
        </w:rPr>
        <w:t xml:space="preserve">Supabase Auth Only: Application now uses Supabase Auth exclusively for Google OAuth</w:t>
      </w:r>
      <w:r w:rsidDel="00000000" w:rsidR="00000000" w:rsidRPr="00000000">
        <w:rPr>
          <w:rtl w:val="0"/>
        </w:rPr>
        <w:t xml:space="preserve">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In the code, the Express route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/api/auth/google</w:t>
      </w:r>
      <w:r w:rsidDel="00000000" w:rsidR="00000000" w:rsidRPr="00000000">
        <w:rPr>
          <w:rtl w:val="0"/>
        </w:rPr>
        <w:t xml:space="preserve"> does exactly that: it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supabase.auth.signInWithOAuth({ provider: 'google', options: { redirectTo: ... } })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There is no fallback to any legacy Google API logic. All login initiation is done through Supabase’s SDK. </w:t>
      </w: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10/10 – it fully conforms to using only Supabase for Google OAuth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rztrbgawmxo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Fix 3: Supabase and Google Config Consistency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documentation confirms the Google OAuth client ID/secret and callback URL are set up correctly. The Supabase dashboard screenshot shows the Google provider is enabled, and the callback URL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</w:r>
      <w:r w:rsidDel="00000000" w:rsidR="00000000" w:rsidRPr="00000000">
        <w:rPr>
          <w:rtl w:val="0"/>
        </w:rPr>
        <w:t xml:space="preserve">. In code,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redirectTo</w:t>
      </w:r>
      <w:r w:rsidDel="00000000" w:rsidR="00000000" w:rsidRPr="00000000">
        <w:rPr>
          <w:rtl w:val="0"/>
        </w:rPr>
        <w:t xml:space="preserve"> for OAuth uses the production domain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titletesterpro.com/api/auth/callback/google</w:t>
      </w:r>
      <w:r w:rsidDel="00000000" w:rsidR="00000000" w:rsidRPr="00000000">
        <w:rPr>
          <w:rtl w:val="0"/>
        </w:rPr>
        <w:t xml:space="preserve">)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but the patch notes explicitly list the Supabase OAuth callback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(This mismatch suggests the final code may rely on Supabase’s built-in callback route.) In any case, the team reports verifying that “Client ID to match Google Cloud Console” and “Fixed redirect URI configuration”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We see no misconfiguration references; the system was tested with the real Google client and callback. </w:t>
      </w: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9/10 – the config is documented to match (and screenshots confirm the supabase callback URL is set), though the code path uses a custom callback endpoint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5naf9r2qe9w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Fix 4: Remove “no_code” and Custom Error Handling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old error handling for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parameters has been removed. The patch notes say “Removed all manual Google OAuth code” and focus on deferring to Supabase’s logic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Indeed, there is no code in the updated repo that checks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req.query.code === undefined</w:t>
      </w:r>
      <w:r w:rsidDel="00000000" w:rsidR="00000000" w:rsidRPr="00000000">
        <w:rPr>
          <w:rtl w:val="0"/>
        </w:rPr>
        <w:t xml:space="preserve"> or returns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"no_code"</w:t>
      </w:r>
      <w:r w:rsidDel="00000000" w:rsidR="00000000" w:rsidRPr="00000000">
        <w:rPr>
          <w:rtl w:val="0"/>
        </w:rPr>
        <w:t xml:space="preserve"> error. The OAuth callback route simply forwards to the client with whatever query/hash it received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All errors on initiation are generic. In short, custom “no_code” catch-blocks have been deleted. </w:t>
      </w: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10/10 – no custom “no_code” logic remains according to the change summary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sop41gy9t14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Fix 5: Session &amp; Token Handling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frontend now relies on Supabase’s session mechanism, and the backend uses Supabase-issued cookies for auth. The patch notes describe the flow: “Google OAuth → Supabase handles OAuth → Client receives tokens → Backend validates with Supabase”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In code, after a successful OAuth, the client gets Supabase tokens in the URL and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/api/auth/session</w:t>
      </w:r>
      <w:r w:rsidDel="00000000" w:rsidR="00000000" w:rsidRPr="00000000">
        <w:rPr>
          <w:rtl w:val="0"/>
        </w:rPr>
        <w:t xml:space="preserve"> endpoint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sb-access-token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sb-refresh-token</w:t>
      </w:r>
      <w:r w:rsidDel="00000000" w:rsidR="00000000" w:rsidRPr="00000000">
        <w:rPr>
          <w:rtl w:val="0"/>
        </w:rPr>
        <w:t xml:space="preserve"> cookies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All protected API routes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/api/auth/me</w:t>
      </w:r>
      <w:r w:rsidDel="00000000" w:rsidR="00000000" w:rsidRPr="00000000">
        <w:rPr>
          <w:rtl w:val="0"/>
        </w:rPr>
        <w:t xml:space="preserve">) read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sb-access-token</w:t>
      </w:r>
      <w:r w:rsidDel="00000000" w:rsidR="00000000" w:rsidRPr="00000000">
        <w:rPr>
          <w:rtl w:val="0"/>
        </w:rPr>
        <w:t xml:space="preserve"> cookie to identify the user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The backend no longer attempts to read Google tokens from the URL or headers. Token refresh is done via Supabase’s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refreshSession</w:t>
      </w:r>
      <w:r w:rsidDel="00000000" w:rsidR="00000000" w:rsidRPr="00000000">
        <w:rPr>
          <w:rtl w:val="0"/>
        </w:rPr>
        <w:t xml:space="preserve"> endpoint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This matches the instructions to use only Supabase sessions on the client and cookie-based sessions on the server. </w:t>
      </w: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9/10 – the implementation matches the intended session handling (only the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/api/auth/session</w:t>
      </w:r>
      <w:r w:rsidDel="00000000" w:rsidR="00000000" w:rsidRPr="00000000">
        <w:rPr>
          <w:rtl w:val="0"/>
        </w:rPr>
        <w:t xml:space="preserve"> step is extra), and Supabase’s own session management is used throughout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qkm8smumzlb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Fix 6: Database Cleanup (No Neon)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references to the old Neon database have been removed. The patch notes explicitly confirm “</w:t>
      </w:r>
      <w:r w:rsidDel="00000000" w:rsidR="00000000" w:rsidRPr="00000000">
        <w:rPr>
          <w:b w:val="1"/>
          <w:rtl w:val="0"/>
        </w:rPr>
        <w:t xml:space="preserve">Database Cleanup</w:t>
      </w:r>
      <w:r w:rsidDel="00000000" w:rsidR="00000000" w:rsidRPr="00000000">
        <w:rPr>
          <w:rtl w:val="0"/>
        </w:rPr>
        <w:t xml:space="preserve">: Removed all references to Neon database, using only Supabase PostgreSQL”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The server’s Supabase client is instantiated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SUPABASE_URL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SERVICE_ROLE_KEY</w:t>
      </w:r>
      <w:r w:rsidDel="00000000" w:rsidR="00000000" w:rsidRPr="00000000">
        <w:rPr>
          <w:rtl w:val="0"/>
        </w:rPr>
        <w:t xml:space="preserve"> only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and there are no Neon-related env vars or imports in sight. The code uses Supabase (and Drizzle ORM on Postgres via Supabase) for all data storage. </w:t>
      </w: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10/10 – fully switched to Supabase Postgres, per docs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ul6nqk2kcnk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Fix 7: Test and Document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login flow and documentation have been updated. The patch notes say documentation was updated to reflect Supabase-only auth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and the Replit guide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replit.md</w:t>
      </w:r>
      <w:r w:rsidDel="00000000" w:rsidR="00000000" w:rsidRPr="00000000">
        <w:rPr>
          <w:rtl w:val="0"/>
        </w:rPr>
        <w:t xml:space="preserve">) now includes these fixes. We see references to the Supabase callback URL and Supabase auth flow in the docs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While I cannot see manual test logs in the repo, the summary asserts the flow works end-to-end. </w:t>
      </w: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8/10 – docs and code were updated as promised (see the changelog section in replit.md)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although the final manual testing (no more “no_code” errors) should be verified in practice.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ea2gi2f9v42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Current Issue: Immediate Logout After Login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Despite the fixes above, the report is that the user is signed in and then immediately signed out. This suggests the Supabase session cookie isn’t being preserved. Likely causes include: the client not calling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/api/auth/session</w:t>
      </w:r>
      <w:r w:rsidDel="00000000" w:rsidR="00000000" w:rsidRPr="00000000">
        <w:rPr>
          <w:rtl w:val="0"/>
        </w:rPr>
        <w:t xml:space="preserve"> endpoint to set cookies, or the cookie attributes (domain/secure/sameSite) preventing it from sticking. In the code, cookies are set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SameSite: 'lax'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path: '/'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which should work for top-level GET redirects, but in development vs. production domains mismatches could occur. This logout loop means the backend sees no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sb-access-token</w:t>
      </w:r>
      <w:r w:rsidDel="00000000" w:rsidR="00000000" w:rsidRPr="00000000">
        <w:rPr>
          <w:rtl w:val="0"/>
        </w:rPr>
        <w:t xml:space="preserve"> on subsequent calls, so it drops the session. Diagnosing this will require checking the front-end redirect logic (making sure it posts the tokens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/api/auth/session</w:t>
      </w:r>
      <w:r w:rsidDel="00000000" w:rsidR="00000000" w:rsidRPr="00000000">
        <w:rPr>
          <w:rtl w:val="0"/>
        </w:rPr>
        <w:t xml:space="preserve">) and verifying that cookies are sent on API requests. The implementation otherwise appears correct in principle.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aseydoesmarketing/lrkjktnfdFIXED/blob/5409780716d5bf43166c24d71403a735cf623081/server/routes/auth-supabase.ts#L65-L74" TargetMode="External"/><Relationship Id="rId22" Type="http://schemas.openxmlformats.org/officeDocument/2006/relationships/hyperlink" Target="https://github.com/kaseydoesmarketing/lrkjktnfdFIXED/blob/5409780716d5bf43166c24d71403a735cf623081/replit.md#L505-L511" TargetMode="External"/><Relationship Id="rId21" Type="http://schemas.openxmlformats.org/officeDocument/2006/relationships/hyperlink" Target="https://github.com/kaseydoesmarketing/lrkjktnfdFIXED/blob/5409780716d5bf43166c24d71403a735cf623081/replit.md#L505-L511" TargetMode="External"/><Relationship Id="rId24" Type="http://schemas.openxmlformats.org/officeDocument/2006/relationships/hyperlink" Target="https://github.com/kaseydoesmarketing/lrkjktnfdFIXED/blob/5409780716d5bf43166c24d71403a735cf623081/server/routes/auth-supabase.ts#L238-L247" TargetMode="External"/><Relationship Id="rId23" Type="http://schemas.openxmlformats.org/officeDocument/2006/relationships/hyperlink" Target="https://github.com/kaseydoesmarketing/lrkjktnfdFIXED/blob/5409780716d5bf43166c24d71403a735cf623081/server/routes/auth-supabase.ts#L218-L2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seydoesmarketing/lrkjktnfdFIXED/blob/5409780716d5bf43166c24d71403a735cf623081/replit.md#L505-L511" TargetMode="External"/><Relationship Id="rId26" Type="http://schemas.openxmlformats.org/officeDocument/2006/relationships/hyperlink" Target="https://github.com/kaseydoesmarketing/lrkjktnfdFIXED/blob/5409780716d5bf43166c24d71403a735cf623081/server/routes/auth-supabase.ts#L112-L120" TargetMode="External"/><Relationship Id="rId25" Type="http://schemas.openxmlformats.org/officeDocument/2006/relationships/hyperlink" Target="https://github.com/kaseydoesmarketing/lrkjktnfdFIXED/blob/5409780716d5bf43166c24d71403a735cf623081/server/routes/auth-supabase.ts#L84-L92" TargetMode="External"/><Relationship Id="rId28" Type="http://schemas.openxmlformats.org/officeDocument/2006/relationships/hyperlink" Target="https://github.com/kaseydoesmarketing/lrkjktnfdFIXED/blob/5409780716d5bf43166c24d71403a735cf623081/server/routes/auth-supabase.ts#L84-L92" TargetMode="External"/><Relationship Id="rId27" Type="http://schemas.openxmlformats.org/officeDocument/2006/relationships/hyperlink" Target="https://github.com/kaseydoesmarketing/lrkjktnfdFIXED/blob/5409780716d5bf43166c24d71403a735cf623081/server/routes/auth-supabase.ts#L144-L15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seydoesmarketing/lrkjktnfdFIXED/blob/5409780716d5bf43166c24d71403a735cf623081/replit.md#L505-L511" TargetMode="External"/><Relationship Id="rId29" Type="http://schemas.openxmlformats.org/officeDocument/2006/relationships/hyperlink" Target="https://github.com/kaseydoesmarketing/lrkjktnfdFIXED/blob/5409780716d5bf43166c24d71403a735cf623081/server/routes/auth-supabase.ts#L218-L227" TargetMode="External"/><Relationship Id="rId7" Type="http://schemas.openxmlformats.org/officeDocument/2006/relationships/hyperlink" Target="https://github.com/kaseydoesmarketing/lrkjktnfdFIXED/blob/5409780716d5bf43166c24d71403a735cf623081/server/routes/auth-supabase.ts#L34-L42" TargetMode="External"/><Relationship Id="rId8" Type="http://schemas.openxmlformats.org/officeDocument/2006/relationships/hyperlink" Target="https://github.com/kaseydoesmarketing/lrkjktnfdFIXED/blob/5409780716d5bf43166c24d71403a735cf623081/replit.md#L505-L511" TargetMode="External"/><Relationship Id="rId31" Type="http://schemas.openxmlformats.org/officeDocument/2006/relationships/hyperlink" Target="https://github.com/kaseydoesmarketing/lrkjktnfdFIXED/blob/5409780716d5bf43166c24d71403a735cf623081/server/auth/supabase.ts#L14-L22" TargetMode="External"/><Relationship Id="rId30" Type="http://schemas.openxmlformats.org/officeDocument/2006/relationships/hyperlink" Target="https://github.com/kaseydoesmarketing/lrkjktnfdFIXED/blob/5409780716d5bf43166c24d71403a735cf623081/replit.md#L505-L511" TargetMode="External"/><Relationship Id="rId11" Type="http://schemas.openxmlformats.org/officeDocument/2006/relationships/hyperlink" Target="https://github.com/kaseydoesmarketing/lrkjktnfdFIXED/blob/5409780716d5bf43166c24d71403a735cf623081/server/routes/auth-supabase.ts#L34-L42" TargetMode="External"/><Relationship Id="rId33" Type="http://schemas.openxmlformats.org/officeDocument/2006/relationships/hyperlink" Target="https://github.com/kaseydoesmarketing/lrkjktnfdFIXED/blob/5409780716d5bf43166c24d71403a735cf623081/server/auth/supabase.ts#L14-L22" TargetMode="External"/><Relationship Id="rId10" Type="http://schemas.openxmlformats.org/officeDocument/2006/relationships/hyperlink" Target="https://github.com/kaseydoesmarketing/lrkjktnfdFIXED/blob/5409780716d5bf43166c24d71403a735cf623081/server/routes/auth-supabase.ts#L34-L42" TargetMode="External"/><Relationship Id="rId32" Type="http://schemas.openxmlformats.org/officeDocument/2006/relationships/hyperlink" Target="https://github.com/kaseydoesmarketing/lrkjktnfdFIXED/blob/5409780716d5bf43166c24d71403a735cf623081/replit.md#L505-L511" TargetMode="External"/><Relationship Id="rId13" Type="http://schemas.openxmlformats.org/officeDocument/2006/relationships/hyperlink" Target="https://github.com/kaseydoesmarketing/lrkjktnfdFIXED/blob/5409780716d5bf43166c24d71403a735cf623081/server/routes/auth-supabase.ts#L21-L31" TargetMode="External"/><Relationship Id="rId35" Type="http://schemas.openxmlformats.org/officeDocument/2006/relationships/hyperlink" Target="https://github.com/kaseydoesmarketing/lrkjktnfdFIXED/blob/5409780716d5bf43166c24d71403a735cf623081/replit.md#L505-L511" TargetMode="External"/><Relationship Id="rId12" Type="http://schemas.openxmlformats.org/officeDocument/2006/relationships/hyperlink" Target="https://github.com/kaseydoesmarketing/lrkjktnfdFIXED/blob/5409780716d5bf43166c24d71403a735cf623081/replit.md#L505-L511" TargetMode="External"/><Relationship Id="rId34" Type="http://schemas.openxmlformats.org/officeDocument/2006/relationships/hyperlink" Target="https://github.com/kaseydoesmarketing/lrkjktnfdFIXED/blob/5409780716d5bf43166c24d71403a735cf623081/replit.md#L505-L511" TargetMode="External"/><Relationship Id="rId15" Type="http://schemas.openxmlformats.org/officeDocument/2006/relationships/hyperlink" Target="https://github.com/kaseydoesmarketing/lrkjktnfdFIXED/blob/5409780716d5bf43166c24d71403a735cf623081/replit.md#L505-L511" TargetMode="External"/><Relationship Id="rId37" Type="http://schemas.openxmlformats.org/officeDocument/2006/relationships/hyperlink" Target="https://github.com/kaseydoesmarketing/lrkjktnfdFIXED/blob/5409780716d5bf43166c24d71403a735cf623081/server/routes/auth-supabase.ts#L238-L247" TargetMode="External"/><Relationship Id="rId14" Type="http://schemas.openxmlformats.org/officeDocument/2006/relationships/hyperlink" Target="https://github.com/kaseydoesmarketing/lrkjktnfdFIXED/blob/5409780716d5bf43166c24d71403a735cf623081/replit.md#L505-L511" TargetMode="External"/><Relationship Id="rId36" Type="http://schemas.openxmlformats.org/officeDocument/2006/relationships/hyperlink" Target="https://github.com/kaseydoesmarketing/lrkjktnfdFIXED/blob/5409780716d5bf43166c24d71403a735cf623081/replit.md#L505-L511" TargetMode="External"/><Relationship Id="rId17" Type="http://schemas.openxmlformats.org/officeDocument/2006/relationships/hyperlink" Target="https://github.com/kaseydoesmarketing/lrkjktnfdFIXED/blob/5409780716d5bf43166c24d71403a735cf623081/replit.md#L505-L511" TargetMode="External"/><Relationship Id="rId16" Type="http://schemas.openxmlformats.org/officeDocument/2006/relationships/hyperlink" Target="https://github.com/kaseydoesmarketing/lrkjktnfdFIXED/blob/5409780716d5bf43166c24d71403a735cf623081/replit.md#L114-L121" TargetMode="External"/><Relationship Id="rId19" Type="http://schemas.openxmlformats.org/officeDocument/2006/relationships/hyperlink" Target="https://github.com/kaseydoesmarketing/lrkjktnfdFIXED/blob/5409780716d5bf43166c24d71403a735cf623081/replit.md#L505-L511" TargetMode="External"/><Relationship Id="rId18" Type="http://schemas.openxmlformats.org/officeDocument/2006/relationships/hyperlink" Target="https://github.com/kaseydoesmarketing/lrkjktnfdFIXED/blob/5409780716d5bf43166c24d71403a735cf623081/replit.md#L505-L5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