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6FC2ED" w14:textId="7C6D64F3" w:rsidR="00406456" w:rsidRPr="007C051A" w:rsidRDefault="00406456" w:rsidP="00406456">
      <w:pPr>
        <w:pStyle w:val="NormalWeb"/>
        <w:spacing w:before="0" w:beforeAutospacing="0" w:after="0" w:afterAutospacing="0"/>
        <w:jc w:val="both"/>
        <w:outlineLvl w:val="0"/>
        <w:rPr>
          <w:rFonts w:ascii="Calibri" w:hAnsi="Calibri"/>
          <w:b/>
          <w:color w:val="000000" w:themeColor="text1"/>
          <w:u w:val="single"/>
        </w:rPr>
      </w:pPr>
      <w:bookmarkStart w:id="0" w:name="_GoBack"/>
      <w:r w:rsidRPr="007C051A">
        <w:rPr>
          <w:rFonts w:ascii="Calibri" w:hAnsi="Calibri"/>
          <w:b/>
          <w:color w:val="000000" w:themeColor="text1"/>
          <w:u w:val="single"/>
        </w:rPr>
        <w:t>32 Eviction</w:t>
      </w:r>
    </w:p>
    <w:p w14:paraId="1495A883" w14:textId="77777777" w:rsidR="00406456" w:rsidRPr="007C051A" w:rsidRDefault="00406456" w:rsidP="00406456">
      <w:pPr>
        <w:jc w:val="both"/>
        <w:rPr>
          <w:rFonts w:ascii="Calibri" w:hAnsi="Calibri"/>
          <w:i/>
          <w:color w:val="000000" w:themeColor="text1"/>
          <w:sz w:val="24"/>
          <w:szCs w:val="24"/>
        </w:rPr>
      </w:pPr>
      <w:r w:rsidRPr="007C051A">
        <w:rPr>
          <w:rFonts w:ascii="Calibri" w:hAnsi="Calibri"/>
          <w:i/>
          <w:color w:val="000000" w:themeColor="text1"/>
          <w:sz w:val="24"/>
          <w:szCs w:val="24"/>
        </w:rPr>
        <w:t xml:space="preserve">This section describes the situations in which the owner can evict </w:t>
      </w:r>
      <w:r w:rsidR="007C051A">
        <w:rPr>
          <w:rFonts w:ascii="Calibri" w:hAnsi="Calibri"/>
          <w:i/>
          <w:color w:val="000000" w:themeColor="text1"/>
          <w:sz w:val="24"/>
          <w:szCs w:val="24"/>
        </w:rPr>
        <w:t>a</w:t>
      </w:r>
      <w:r w:rsidRPr="007C051A">
        <w:rPr>
          <w:rFonts w:ascii="Calibri" w:hAnsi="Calibri"/>
          <w:i/>
          <w:color w:val="000000" w:themeColor="text1"/>
          <w:sz w:val="24"/>
          <w:szCs w:val="24"/>
        </w:rPr>
        <w:t xml:space="preserve"> tenant. </w:t>
      </w:r>
    </w:p>
    <w:p w14:paraId="4C6E55B9" w14:textId="77777777" w:rsidR="00406456" w:rsidRPr="007C051A" w:rsidRDefault="00406456" w:rsidP="00406456">
      <w:pPr>
        <w:jc w:val="both"/>
        <w:rPr>
          <w:rFonts w:ascii="Calibri" w:hAnsi="Calibri"/>
          <w:i/>
          <w:color w:val="000000" w:themeColor="text1"/>
          <w:sz w:val="24"/>
          <w:szCs w:val="24"/>
        </w:rPr>
      </w:pPr>
    </w:p>
    <w:p w14:paraId="3FDB8A86" w14:textId="77777777" w:rsidR="00B97B62" w:rsidRPr="00B97B62" w:rsidRDefault="00B97B62" w:rsidP="00406456">
      <w:pPr>
        <w:jc w:val="both"/>
        <w:rPr>
          <w:rFonts w:ascii="Calibri" w:hAnsi="Calibri"/>
          <w:b/>
          <w:color w:val="000000" w:themeColor="text1"/>
          <w:sz w:val="24"/>
          <w:szCs w:val="24"/>
        </w:rPr>
      </w:pPr>
      <w:r w:rsidRPr="00B97B62">
        <w:rPr>
          <w:rFonts w:ascii="Calibri" w:hAnsi="Calibri"/>
          <w:b/>
          <w:color w:val="000000" w:themeColor="text1"/>
          <w:sz w:val="24"/>
          <w:szCs w:val="24"/>
        </w:rPr>
        <w:t>The Eviction Process</w:t>
      </w:r>
    </w:p>
    <w:p w14:paraId="645E1B3B" w14:textId="77777777" w:rsidR="007C051A" w:rsidRDefault="00B43CB3" w:rsidP="00406456">
      <w:pPr>
        <w:jc w:val="both"/>
        <w:rPr>
          <w:rFonts w:ascii="Calibri" w:hAnsi="Calibri"/>
          <w:color w:val="000000" w:themeColor="text1"/>
          <w:sz w:val="24"/>
          <w:szCs w:val="24"/>
        </w:rPr>
      </w:pPr>
      <w:r w:rsidRPr="007C051A">
        <w:rPr>
          <w:rFonts w:ascii="Calibri" w:hAnsi="Calibri"/>
          <w:color w:val="000000" w:themeColor="text1"/>
          <w:sz w:val="24"/>
          <w:szCs w:val="24"/>
        </w:rPr>
        <w:t xml:space="preserve">All legal evictions must go through a court process.  Although a landlord may tell a tenant that </w:t>
      </w:r>
      <w:r w:rsidR="007C051A">
        <w:rPr>
          <w:rFonts w:ascii="Calibri" w:hAnsi="Calibri"/>
          <w:color w:val="000000" w:themeColor="text1"/>
          <w:sz w:val="24"/>
          <w:szCs w:val="24"/>
        </w:rPr>
        <w:t xml:space="preserve">they </w:t>
      </w:r>
      <w:r w:rsidRPr="007C051A">
        <w:rPr>
          <w:rFonts w:ascii="Calibri" w:hAnsi="Calibri"/>
          <w:color w:val="000000" w:themeColor="text1"/>
          <w:sz w:val="24"/>
          <w:szCs w:val="24"/>
        </w:rPr>
        <w:t xml:space="preserve">must leave by a certain date or else the landlord will evict the tenant, no legal evictions can happen in New York State unless the landlord starts a court case.  Once a court case starts, the eviction cannot happen until a landlord </w:t>
      </w:r>
      <w:r w:rsidR="007C051A">
        <w:rPr>
          <w:rFonts w:ascii="Calibri" w:hAnsi="Calibri"/>
          <w:color w:val="000000" w:themeColor="text1"/>
          <w:sz w:val="24"/>
          <w:szCs w:val="24"/>
        </w:rPr>
        <w:t>receives an official court</w:t>
      </w:r>
      <w:r w:rsidRPr="007C051A">
        <w:rPr>
          <w:rFonts w:ascii="Calibri" w:hAnsi="Calibri"/>
          <w:color w:val="000000" w:themeColor="text1"/>
          <w:sz w:val="24"/>
          <w:szCs w:val="24"/>
        </w:rPr>
        <w:t xml:space="preserve"> judgement against the tenant.  There are three ways that a landlord may ge</w:t>
      </w:r>
      <w:r w:rsidR="007C051A">
        <w:rPr>
          <w:rFonts w:ascii="Calibri" w:hAnsi="Calibri"/>
          <w:color w:val="000000" w:themeColor="text1"/>
          <w:sz w:val="24"/>
          <w:szCs w:val="24"/>
        </w:rPr>
        <w:t>t a judgment against a tenant:</w:t>
      </w:r>
    </w:p>
    <w:p w14:paraId="09479D80" w14:textId="77777777" w:rsidR="007C051A" w:rsidRDefault="007C051A" w:rsidP="00406456">
      <w:pPr>
        <w:jc w:val="both"/>
        <w:rPr>
          <w:rFonts w:ascii="Calibri" w:hAnsi="Calibri"/>
          <w:color w:val="000000" w:themeColor="text1"/>
          <w:sz w:val="24"/>
          <w:szCs w:val="24"/>
        </w:rPr>
      </w:pPr>
    </w:p>
    <w:p w14:paraId="1B71DCAB" w14:textId="77777777" w:rsidR="007C051A" w:rsidRPr="007C051A" w:rsidRDefault="007C051A" w:rsidP="007C051A">
      <w:pPr>
        <w:pStyle w:val="ListParagraph"/>
        <w:numPr>
          <w:ilvl w:val="0"/>
          <w:numId w:val="6"/>
        </w:numPr>
        <w:jc w:val="both"/>
        <w:rPr>
          <w:rFonts w:ascii="Calibri" w:eastAsia="Times New Roman" w:hAnsi="Calibri"/>
          <w:color w:val="000000" w:themeColor="text1"/>
          <w:sz w:val="24"/>
          <w:szCs w:val="24"/>
        </w:rPr>
      </w:pPr>
      <w:r>
        <w:rPr>
          <w:rFonts w:ascii="Calibri" w:hAnsi="Calibri"/>
          <w:color w:val="000000" w:themeColor="text1"/>
          <w:sz w:val="24"/>
          <w:szCs w:val="24"/>
        </w:rPr>
        <w:t>I</w:t>
      </w:r>
      <w:r w:rsidR="00B43CB3" w:rsidRPr="007C051A">
        <w:rPr>
          <w:rFonts w:ascii="Calibri" w:hAnsi="Calibri"/>
          <w:color w:val="000000" w:themeColor="text1"/>
          <w:sz w:val="24"/>
          <w:szCs w:val="24"/>
        </w:rPr>
        <w:t xml:space="preserve">f the tenant never appears in court, the landlord will win the case with a “default judgment”.  </w:t>
      </w:r>
    </w:p>
    <w:p w14:paraId="7A2B4331" w14:textId="77777777" w:rsidR="007C051A" w:rsidRPr="007C051A" w:rsidRDefault="007C051A" w:rsidP="007C051A">
      <w:pPr>
        <w:pStyle w:val="ListParagraph"/>
        <w:numPr>
          <w:ilvl w:val="0"/>
          <w:numId w:val="6"/>
        </w:numPr>
        <w:jc w:val="both"/>
        <w:rPr>
          <w:rFonts w:ascii="Calibri" w:eastAsia="Times New Roman" w:hAnsi="Calibri"/>
          <w:color w:val="000000" w:themeColor="text1"/>
          <w:sz w:val="24"/>
          <w:szCs w:val="24"/>
        </w:rPr>
      </w:pPr>
      <w:r>
        <w:rPr>
          <w:rFonts w:ascii="Calibri" w:hAnsi="Calibri"/>
          <w:color w:val="000000" w:themeColor="text1"/>
          <w:sz w:val="24"/>
          <w:szCs w:val="24"/>
        </w:rPr>
        <w:t>The judge</w:t>
      </w:r>
      <w:r w:rsidR="00B43CB3" w:rsidRPr="007C051A">
        <w:rPr>
          <w:rFonts w:ascii="Calibri" w:hAnsi="Calibri"/>
          <w:color w:val="000000" w:themeColor="text1"/>
          <w:sz w:val="24"/>
          <w:szCs w:val="24"/>
        </w:rPr>
        <w:t xml:space="preserve"> may make a decision based on the facts before </w:t>
      </w:r>
      <w:r>
        <w:rPr>
          <w:rFonts w:ascii="Calibri" w:hAnsi="Calibri"/>
          <w:color w:val="000000" w:themeColor="text1"/>
          <w:sz w:val="24"/>
          <w:szCs w:val="24"/>
        </w:rPr>
        <w:t>them</w:t>
      </w:r>
      <w:r w:rsidR="00B43CB3" w:rsidRPr="007C051A">
        <w:rPr>
          <w:rFonts w:ascii="Calibri" w:hAnsi="Calibri"/>
          <w:color w:val="000000" w:themeColor="text1"/>
          <w:sz w:val="24"/>
          <w:szCs w:val="24"/>
        </w:rPr>
        <w:t xml:space="preserve">.  </w:t>
      </w:r>
    </w:p>
    <w:p w14:paraId="68BD9C0B" w14:textId="77777777" w:rsidR="007C051A" w:rsidRPr="007C051A" w:rsidRDefault="007C051A" w:rsidP="007C051A">
      <w:pPr>
        <w:pStyle w:val="ListParagraph"/>
        <w:numPr>
          <w:ilvl w:val="0"/>
          <w:numId w:val="6"/>
        </w:numPr>
        <w:jc w:val="both"/>
        <w:rPr>
          <w:rFonts w:ascii="Calibri" w:eastAsia="Times New Roman" w:hAnsi="Calibri"/>
          <w:color w:val="000000" w:themeColor="text1"/>
          <w:sz w:val="24"/>
          <w:szCs w:val="24"/>
        </w:rPr>
      </w:pPr>
      <w:r>
        <w:rPr>
          <w:rFonts w:ascii="Calibri" w:hAnsi="Calibri"/>
          <w:color w:val="000000" w:themeColor="text1"/>
          <w:sz w:val="24"/>
          <w:szCs w:val="24"/>
        </w:rPr>
        <w:t>A</w:t>
      </w:r>
      <w:r w:rsidR="00B43CB3" w:rsidRPr="007C051A">
        <w:rPr>
          <w:rFonts w:ascii="Calibri" w:hAnsi="Calibri"/>
          <w:color w:val="000000" w:themeColor="text1"/>
          <w:sz w:val="24"/>
          <w:szCs w:val="24"/>
        </w:rPr>
        <w:t xml:space="preserve"> tenant may agree to a judgment against </w:t>
      </w:r>
      <w:r>
        <w:rPr>
          <w:rFonts w:ascii="Calibri" w:hAnsi="Calibri"/>
          <w:color w:val="000000" w:themeColor="text1"/>
          <w:sz w:val="24"/>
          <w:szCs w:val="24"/>
        </w:rPr>
        <w:t>them</w:t>
      </w:r>
      <w:r w:rsidR="00B43CB3" w:rsidRPr="007C051A">
        <w:rPr>
          <w:rFonts w:ascii="Calibri" w:hAnsi="Calibri"/>
          <w:color w:val="000000" w:themeColor="text1"/>
          <w:sz w:val="24"/>
          <w:szCs w:val="24"/>
        </w:rPr>
        <w:t xml:space="preserve"> as part of a court agreement with the landlord. </w:t>
      </w:r>
    </w:p>
    <w:p w14:paraId="4D184BE7" w14:textId="77777777" w:rsidR="007C051A" w:rsidRDefault="007C051A" w:rsidP="007C051A">
      <w:pPr>
        <w:jc w:val="both"/>
        <w:rPr>
          <w:rFonts w:ascii="Calibri" w:hAnsi="Calibri"/>
          <w:color w:val="000000" w:themeColor="text1"/>
          <w:sz w:val="24"/>
          <w:szCs w:val="24"/>
        </w:rPr>
      </w:pPr>
    </w:p>
    <w:p w14:paraId="3824CB10" w14:textId="77777777" w:rsidR="00406456" w:rsidRPr="007C051A" w:rsidRDefault="00B43CB3" w:rsidP="007C051A">
      <w:pPr>
        <w:jc w:val="both"/>
        <w:rPr>
          <w:rFonts w:ascii="Calibri" w:eastAsia="Times New Roman" w:hAnsi="Calibri"/>
          <w:color w:val="000000" w:themeColor="text1"/>
          <w:sz w:val="24"/>
          <w:szCs w:val="24"/>
        </w:rPr>
      </w:pPr>
      <w:r w:rsidRPr="007C051A">
        <w:rPr>
          <w:rFonts w:ascii="Calibri" w:hAnsi="Calibri"/>
          <w:color w:val="000000" w:themeColor="text1"/>
          <w:sz w:val="24"/>
          <w:szCs w:val="24"/>
        </w:rPr>
        <w:t xml:space="preserve">Once the landlord gets a judgment, the landlord can ask the court to issue a warrant </w:t>
      </w:r>
      <w:r w:rsidR="007C051A">
        <w:rPr>
          <w:rFonts w:ascii="Calibri" w:hAnsi="Calibri"/>
          <w:color w:val="000000" w:themeColor="text1"/>
          <w:sz w:val="24"/>
          <w:szCs w:val="24"/>
        </w:rPr>
        <w:t xml:space="preserve">for eviction </w:t>
      </w:r>
      <w:r w:rsidRPr="007C051A">
        <w:rPr>
          <w:rFonts w:ascii="Calibri" w:hAnsi="Calibri"/>
          <w:color w:val="000000" w:themeColor="text1"/>
          <w:sz w:val="24"/>
          <w:szCs w:val="24"/>
        </w:rPr>
        <w:t>to a sheriff or a marshal.  It is the sheriff or the marshal that will carry out the ac</w:t>
      </w:r>
      <w:r w:rsidR="00B97B62">
        <w:rPr>
          <w:rFonts w:ascii="Calibri" w:hAnsi="Calibri"/>
          <w:color w:val="000000" w:themeColor="text1"/>
          <w:sz w:val="24"/>
          <w:szCs w:val="24"/>
        </w:rPr>
        <w:t>tual eviction. Official t</w:t>
      </w:r>
      <w:r w:rsidRPr="007C051A">
        <w:rPr>
          <w:rFonts w:ascii="Calibri" w:hAnsi="Calibri"/>
          <w:color w:val="000000" w:themeColor="text1"/>
          <w:sz w:val="24"/>
          <w:szCs w:val="24"/>
        </w:rPr>
        <w:t>enants are not the onl</w:t>
      </w:r>
      <w:r w:rsidR="007C051A">
        <w:rPr>
          <w:rFonts w:ascii="Calibri" w:hAnsi="Calibri"/>
          <w:color w:val="000000" w:themeColor="text1"/>
          <w:sz w:val="24"/>
          <w:szCs w:val="24"/>
        </w:rPr>
        <w:t xml:space="preserve">y ones protected by this rule—that </w:t>
      </w:r>
      <w:r w:rsidRPr="007C051A">
        <w:rPr>
          <w:rFonts w:ascii="Calibri" w:hAnsi="Calibri"/>
          <w:color w:val="000000" w:themeColor="text1"/>
          <w:sz w:val="24"/>
          <w:szCs w:val="24"/>
        </w:rPr>
        <w:t>a landlord mu</w:t>
      </w:r>
      <w:r w:rsidR="00B97B62">
        <w:rPr>
          <w:rFonts w:ascii="Calibri" w:hAnsi="Calibri"/>
          <w:color w:val="000000" w:themeColor="text1"/>
          <w:sz w:val="24"/>
          <w:szCs w:val="24"/>
        </w:rPr>
        <w:t xml:space="preserve">st go through a court process—if </w:t>
      </w:r>
      <w:r w:rsidRPr="007C051A">
        <w:rPr>
          <w:rFonts w:ascii="Calibri" w:hAnsi="Calibri"/>
          <w:color w:val="000000" w:themeColor="text1"/>
          <w:sz w:val="24"/>
          <w:szCs w:val="24"/>
        </w:rPr>
        <w:t xml:space="preserve">you have paid rent in the apartment or lived in the apartment thirty days or more, </w:t>
      </w:r>
      <w:r w:rsidR="00B97B62">
        <w:rPr>
          <w:rFonts w:ascii="Calibri" w:hAnsi="Calibri"/>
          <w:color w:val="000000" w:themeColor="text1"/>
          <w:sz w:val="24"/>
          <w:szCs w:val="24"/>
        </w:rPr>
        <w:t>the</w:t>
      </w:r>
      <w:r w:rsidRPr="007C051A">
        <w:rPr>
          <w:rFonts w:ascii="Calibri" w:hAnsi="Calibri"/>
          <w:color w:val="000000" w:themeColor="text1"/>
          <w:sz w:val="24"/>
          <w:szCs w:val="24"/>
        </w:rPr>
        <w:t xml:space="preserve"> landlord must go through the legal process. </w:t>
      </w:r>
      <w:r w:rsidR="00406456" w:rsidRPr="007C051A">
        <w:rPr>
          <w:rFonts w:ascii="Calibri" w:hAnsi="Calibri"/>
          <w:color w:val="000000" w:themeColor="text1"/>
          <w:sz w:val="24"/>
          <w:szCs w:val="24"/>
        </w:rPr>
        <w:t xml:space="preserve">If the landlord evicts the tenant </w:t>
      </w:r>
      <w:r w:rsidRPr="007C051A">
        <w:rPr>
          <w:rFonts w:ascii="Calibri" w:hAnsi="Calibri"/>
          <w:color w:val="000000" w:themeColor="text1"/>
          <w:sz w:val="24"/>
          <w:szCs w:val="24"/>
        </w:rPr>
        <w:t>illegally</w:t>
      </w:r>
      <w:r w:rsidR="00406456" w:rsidRPr="007C051A">
        <w:rPr>
          <w:rFonts w:ascii="Calibri" w:hAnsi="Calibri"/>
          <w:color w:val="000000" w:themeColor="text1"/>
          <w:sz w:val="24"/>
          <w:szCs w:val="24"/>
        </w:rPr>
        <w:t>, the landlord may be liable to the tenant for 3 times the tenants' damages</w:t>
      </w:r>
      <w:r w:rsidR="00406456" w:rsidRPr="007C051A">
        <w:rPr>
          <w:rFonts w:ascii="Calibri" w:eastAsia="Times New Roman" w:hAnsi="Calibri"/>
          <w:color w:val="000000" w:themeColor="text1"/>
          <w:sz w:val="24"/>
          <w:szCs w:val="24"/>
        </w:rPr>
        <w:t xml:space="preserve">. </w:t>
      </w:r>
      <w:r w:rsidR="00406456" w:rsidRPr="007C051A">
        <w:rPr>
          <w:rFonts w:ascii="Calibri" w:hAnsi="Calibri"/>
          <w:color w:val="000000" w:themeColor="text1"/>
          <w:sz w:val="24"/>
          <w:szCs w:val="24"/>
        </w:rPr>
        <w:t>Tenants who think that they might be evicted are encouraged to seek legal aid.</w:t>
      </w:r>
    </w:p>
    <w:p w14:paraId="768EFF19" w14:textId="77777777" w:rsidR="00406456" w:rsidRPr="007C051A" w:rsidRDefault="00406456" w:rsidP="00406456">
      <w:pPr>
        <w:jc w:val="both"/>
        <w:rPr>
          <w:rFonts w:ascii="Calibri" w:hAnsi="Calibri"/>
          <w:color w:val="000000" w:themeColor="text1"/>
          <w:sz w:val="24"/>
          <w:szCs w:val="24"/>
        </w:rPr>
      </w:pPr>
    </w:p>
    <w:p w14:paraId="66DD5D90" w14:textId="77777777" w:rsidR="00B97B62" w:rsidRPr="00B97B62" w:rsidRDefault="00B97B62" w:rsidP="00406456">
      <w:pPr>
        <w:jc w:val="both"/>
        <w:rPr>
          <w:rFonts w:ascii="Calibri" w:hAnsi="Calibri"/>
          <w:b/>
          <w:color w:val="000000" w:themeColor="text1"/>
          <w:sz w:val="24"/>
          <w:szCs w:val="24"/>
        </w:rPr>
      </w:pPr>
      <w:r w:rsidRPr="00B97B62">
        <w:rPr>
          <w:rFonts w:ascii="Calibri" w:hAnsi="Calibri"/>
          <w:b/>
          <w:color w:val="000000" w:themeColor="text1"/>
          <w:sz w:val="24"/>
          <w:szCs w:val="24"/>
        </w:rPr>
        <w:t>Housing Court</w:t>
      </w:r>
    </w:p>
    <w:p w14:paraId="555B4457" w14:textId="77777777" w:rsidR="00B97B62" w:rsidRDefault="00B43CB3" w:rsidP="00406456">
      <w:pPr>
        <w:jc w:val="both"/>
        <w:rPr>
          <w:rFonts w:ascii="Calibri" w:hAnsi="Calibri"/>
          <w:color w:val="000000" w:themeColor="text1"/>
          <w:sz w:val="24"/>
          <w:szCs w:val="24"/>
        </w:rPr>
      </w:pPr>
      <w:r w:rsidRPr="007C051A">
        <w:rPr>
          <w:rFonts w:ascii="Calibri" w:hAnsi="Calibri"/>
          <w:color w:val="000000" w:themeColor="text1"/>
          <w:sz w:val="24"/>
          <w:szCs w:val="24"/>
        </w:rPr>
        <w:t>In New York City, landlord/tenant cases are brought in housing court.  Housing Court can hear o</w:t>
      </w:r>
      <w:r w:rsidR="00B97B62">
        <w:rPr>
          <w:rFonts w:ascii="Calibri" w:hAnsi="Calibri"/>
          <w:color w:val="000000" w:themeColor="text1"/>
          <w:sz w:val="24"/>
          <w:szCs w:val="24"/>
        </w:rPr>
        <w:t>nly a limited group of cases:</w:t>
      </w:r>
    </w:p>
    <w:p w14:paraId="29598E15" w14:textId="77777777" w:rsidR="00B97B62" w:rsidRDefault="00B97B62" w:rsidP="00B97B62">
      <w:pPr>
        <w:pStyle w:val="ListParagraph"/>
        <w:numPr>
          <w:ilvl w:val="0"/>
          <w:numId w:val="7"/>
        </w:numPr>
        <w:jc w:val="both"/>
        <w:rPr>
          <w:rFonts w:ascii="Calibri" w:hAnsi="Calibri"/>
          <w:color w:val="000000" w:themeColor="text1"/>
          <w:sz w:val="24"/>
          <w:szCs w:val="24"/>
        </w:rPr>
      </w:pPr>
      <w:r>
        <w:rPr>
          <w:rFonts w:ascii="Calibri" w:hAnsi="Calibri"/>
          <w:color w:val="000000" w:themeColor="text1"/>
          <w:sz w:val="24"/>
          <w:szCs w:val="24"/>
        </w:rPr>
        <w:t>e</w:t>
      </w:r>
      <w:r w:rsidR="00B43CB3" w:rsidRPr="00B97B62">
        <w:rPr>
          <w:rFonts w:ascii="Calibri" w:hAnsi="Calibri"/>
          <w:color w:val="000000" w:themeColor="text1"/>
          <w:sz w:val="24"/>
          <w:szCs w:val="24"/>
        </w:rPr>
        <w:t>viction cases by t</w:t>
      </w:r>
      <w:r>
        <w:rPr>
          <w:rFonts w:ascii="Calibri" w:hAnsi="Calibri"/>
          <w:color w:val="000000" w:themeColor="text1"/>
          <w:sz w:val="24"/>
          <w:szCs w:val="24"/>
        </w:rPr>
        <w:t>he landlord against the tenant</w:t>
      </w:r>
    </w:p>
    <w:p w14:paraId="6BAC7240" w14:textId="77777777" w:rsidR="00B97B62" w:rsidRDefault="00B43CB3" w:rsidP="00B97B62">
      <w:pPr>
        <w:pStyle w:val="ListParagraph"/>
        <w:numPr>
          <w:ilvl w:val="0"/>
          <w:numId w:val="7"/>
        </w:numPr>
        <w:jc w:val="both"/>
        <w:rPr>
          <w:rFonts w:ascii="Calibri" w:hAnsi="Calibri"/>
          <w:color w:val="000000" w:themeColor="text1"/>
          <w:sz w:val="24"/>
          <w:szCs w:val="24"/>
        </w:rPr>
      </w:pPr>
      <w:r w:rsidRPr="00B97B62">
        <w:rPr>
          <w:rFonts w:ascii="Calibri" w:hAnsi="Calibri"/>
          <w:color w:val="000000" w:themeColor="text1"/>
          <w:sz w:val="24"/>
          <w:szCs w:val="24"/>
        </w:rPr>
        <w:t xml:space="preserve">cases to get the landlord to make repairs in the tenant’s apartment </w:t>
      </w:r>
      <w:r w:rsidR="00B97B62">
        <w:rPr>
          <w:rFonts w:ascii="Calibri" w:hAnsi="Calibri"/>
          <w:color w:val="000000" w:themeColor="text1"/>
          <w:sz w:val="24"/>
          <w:szCs w:val="24"/>
        </w:rPr>
        <w:t xml:space="preserve">(this case is </w:t>
      </w:r>
      <w:r w:rsidRPr="00B97B62">
        <w:rPr>
          <w:rFonts w:ascii="Calibri" w:hAnsi="Calibri"/>
          <w:color w:val="000000" w:themeColor="text1"/>
          <w:sz w:val="24"/>
          <w:szCs w:val="24"/>
        </w:rPr>
        <w:t xml:space="preserve">brought by </w:t>
      </w:r>
      <w:r w:rsidR="00B97B62">
        <w:rPr>
          <w:rFonts w:ascii="Calibri" w:hAnsi="Calibri"/>
          <w:color w:val="000000" w:themeColor="text1"/>
          <w:sz w:val="24"/>
          <w:szCs w:val="24"/>
        </w:rPr>
        <w:t>the tenant against the landlord)</w:t>
      </w:r>
    </w:p>
    <w:p w14:paraId="51A7EB0C" w14:textId="77777777" w:rsidR="00B43CB3" w:rsidRPr="00B97B62" w:rsidRDefault="00B97B62" w:rsidP="00B97B62">
      <w:pPr>
        <w:pStyle w:val="ListParagraph"/>
        <w:numPr>
          <w:ilvl w:val="0"/>
          <w:numId w:val="7"/>
        </w:numPr>
        <w:jc w:val="both"/>
        <w:rPr>
          <w:rFonts w:ascii="Calibri" w:hAnsi="Calibri"/>
          <w:color w:val="000000" w:themeColor="text1"/>
          <w:sz w:val="24"/>
          <w:szCs w:val="24"/>
        </w:rPr>
      </w:pPr>
      <w:r>
        <w:rPr>
          <w:rFonts w:ascii="Calibri" w:hAnsi="Calibri"/>
          <w:color w:val="000000" w:themeColor="text1"/>
          <w:sz w:val="24"/>
          <w:szCs w:val="24"/>
        </w:rPr>
        <w:t>illegal eviction cases</w:t>
      </w:r>
    </w:p>
    <w:p w14:paraId="31F1177B" w14:textId="77777777" w:rsidR="00B43CB3" w:rsidRPr="007C051A" w:rsidRDefault="00B43CB3" w:rsidP="00406456">
      <w:pPr>
        <w:jc w:val="both"/>
        <w:rPr>
          <w:rFonts w:ascii="Calibri" w:hAnsi="Calibri"/>
          <w:color w:val="000000" w:themeColor="text1"/>
          <w:sz w:val="24"/>
          <w:szCs w:val="24"/>
        </w:rPr>
      </w:pPr>
    </w:p>
    <w:p w14:paraId="091EA7A6" w14:textId="77777777" w:rsidR="00B97B62" w:rsidRDefault="00B97B62" w:rsidP="00406456">
      <w:pPr>
        <w:jc w:val="both"/>
        <w:rPr>
          <w:rFonts w:ascii="Calibri" w:hAnsi="Calibri"/>
          <w:b/>
          <w:color w:val="000000" w:themeColor="text1"/>
          <w:sz w:val="24"/>
          <w:szCs w:val="24"/>
        </w:rPr>
      </w:pPr>
      <w:r w:rsidRPr="00B97B62">
        <w:rPr>
          <w:rFonts w:ascii="Calibri" w:hAnsi="Calibri"/>
          <w:b/>
          <w:color w:val="000000" w:themeColor="text1"/>
          <w:sz w:val="24"/>
          <w:szCs w:val="24"/>
        </w:rPr>
        <w:t>Types of Evictions Cases</w:t>
      </w:r>
    </w:p>
    <w:p w14:paraId="7812363C" w14:textId="77777777" w:rsidR="00B97B62" w:rsidRPr="00B97B62" w:rsidRDefault="00B97B62" w:rsidP="00406456">
      <w:pPr>
        <w:jc w:val="both"/>
        <w:rPr>
          <w:rFonts w:ascii="Calibri" w:hAnsi="Calibri"/>
          <w:color w:val="000000" w:themeColor="text1"/>
          <w:sz w:val="24"/>
          <w:szCs w:val="24"/>
          <w:u w:val="single"/>
        </w:rPr>
      </w:pPr>
      <w:r w:rsidRPr="00B97B62">
        <w:rPr>
          <w:rFonts w:ascii="Calibri" w:hAnsi="Calibri"/>
          <w:color w:val="000000" w:themeColor="text1"/>
          <w:sz w:val="24"/>
          <w:szCs w:val="24"/>
          <w:u w:val="single"/>
        </w:rPr>
        <w:t>Nonpayment Cases</w:t>
      </w:r>
    </w:p>
    <w:p w14:paraId="6DB79F12" w14:textId="5A4DF1F6" w:rsidR="00B43CB3" w:rsidRPr="007C051A" w:rsidRDefault="00B43CB3" w:rsidP="00406456">
      <w:pPr>
        <w:jc w:val="both"/>
        <w:rPr>
          <w:rFonts w:ascii="Calibri" w:hAnsi="Calibri"/>
          <w:color w:val="000000" w:themeColor="text1"/>
          <w:sz w:val="24"/>
          <w:szCs w:val="24"/>
        </w:rPr>
      </w:pPr>
      <w:r w:rsidRPr="007C051A">
        <w:rPr>
          <w:rFonts w:ascii="Calibri" w:hAnsi="Calibri"/>
          <w:color w:val="000000" w:themeColor="text1"/>
          <w:sz w:val="24"/>
          <w:szCs w:val="24"/>
        </w:rPr>
        <w:t xml:space="preserve">The most common type of case found in housing court of </w:t>
      </w:r>
      <w:r w:rsidRPr="00B97B62">
        <w:rPr>
          <w:rFonts w:ascii="Calibri" w:hAnsi="Calibri"/>
          <w:b/>
          <w:color w:val="000000" w:themeColor="text1"/>
          <w:sz w:val="24"/>
          <w:szCs w:val="24"/>
        </w:rPr>
        <w:t>nonpayment cases</w:t>
      </w:r>
      <w:r w:rsidR="00B97B62">
        <w:rPr>
          <w:rFonts w:ascii="Calibri" w:hAnsi="Calibri"/>
          <w:color w:val="000000" w:themeColor="text1"/>
          <w:sz w:val="24"/>
          <w:szCs w:val="24"/>
        </w:rPr>
        <w:t>, where the tenant fails to pay their rent</w:t>
      </w:r>
      <w:r w:rsidRPr="007C051A">
        <w:rPr>
          <w:rFonts w:ascii="Calibri" w:hAnsi="Calibri"/>
          <w:color w:val="000000" w:themeColor="text1"/>
          <w:sz w:val="24"/>
          <w:szCs w:val="24"/>
        </w:rPr>
        <w:t xml:space="preserve">.  The landlord’s goal in this </w:t>
      </w:r>
      <w:r w:rsidR="00692822">
        <w:rPr>
          <w:rFonts w:ascii="Calibri" w:hAnsi="Calibri"/>
          <w:color w:val="000000" w:themeColor="text1"/>
          <w:sz w:val="24"/>
          <w:szCs w:val="24"/>
        </w:rPr>
        <w:t xml:space="preserve">type of </w:t>
      </w:r>
      <w:r w:rsidRPr="007C051A">
        <w:rPr>
          <w:rFonts w:ascii="Calibri" w:hAnsi="Calibri"/>
          <w:color w:val="000000" w:themeColor="text1"/>
          <w:sz w:val="24"/>
          <w:szCs w:val="24"/>
        </w:rPr>
        <w:t xml:space="preserve">case is </w:t>
      </w:r>
      <w:r w:rsidR="00692822">
        <w:rPr>
          <w:rFonts w:ascii="Calibri" w:hAnsi="Calibri"/>
          <w:color w:val="000000" w:themeColor="text1"/>
          <w:sz w:val="24"/>
          <w:szCs w:val="24"/>
        </w:rPr>
        <w:t>get the tenant to pay the</w:t>
      </w:r>
      <w:r w:rsidRPr="007C051A">
        <w:rPr>
          <w:rFonts w:ascii="Calibri" w:hAnsi="Calibri"/>
          <w:color w:val="000000" w:themeColor="text1"/>
          <w:sz w:val="24"/>
          <w:szCs w:val="24"/>
        </w:rPr>
        <w:t xml:space="preserve"> rent that </w:t>
      </w:r>
      <w:r w:rsidR="00692822">
        <w:rPr>
          <w:rFonts w:ascii="Calibri" w:hAnsi="Calibri"/>
          <w:color w:val="000000" w:themeColor="text1"/>
          <w:sz w:val="24"/>
          <w:szCs w:val="24"/>
        </w:rPr>
        <w:t xml:space="preserve">they owe </w:t>
      </w:r>
      <w:r w:rsidRPr="007C051A">
        <w:rPr>
          <w:rFonts w:ascii="Calibri" w:hAnsi="Calibri"/>
          <w:color w:val="000000" w:themeColor="text1"/>
          <w:sz w:val="24"/>
          <w:szCs w:val="24"/>
        </w:rPr>
        <w:t xml:space="preserve"> Before the case begins in court, the landlord must ask the tenant for the rent that the landlord claims is owed.  That is called a </w:t>
      </w:r>
      <w:r w:rsidRPr="00B97B62">
        <w:rPr>
          <w:rFonts w:ascii="Calibri" w:hAnsi="Calibri"/>
          <w:b/>
          <w:color w:val="000000" w:themeColor="text1"/>
          <w:sz w:val="24"/>
          <w:szCs w:val="24"/>
        </w:rPr>
        <w:t>rent demand</w:t>
      </w:r>
      <w:r w:rsidRPr="007C051A">
        <w:rPr>
          <w:rFonts w:ascii="Calibri" w:hAnsi="Calibri"/>
          <w:color w:val="000000" w:themeColor="text1"/>
          <w:sz w:val="24"/>
          <w:szCs w:val="24"/>
        </w:rPr>
        <w:t xml:space="preserve">.  Whether or not that demand has to </w:t>
      </w:r>
      <w:r w:rsidRPr="007C051A">
        <w:rPr>
          <w:rFonts w:ascii="Calibri" w:hAnsi="Calibri"/>
          <w:color w:val="000000" w:themeColor="text1"/>
          <w:sz w:val="24"/>
          <w:szCs w:val="24"/>
        </w:rPr>
        <w:lastRenderedPageBreak/>
        <w:t>be in writing depends on whether a tenant’s lease requires notices to be in writing.  How much time a tenant has to respond to the landlord’s demand will depend on what the lease says about the rent demand although three or five days is common.</w:t>
      </w:r>
      <w:r w:rsidR="00B97B62">
        <w:rPr>
          <w:rFonts w:ascii="Calibri" w:hAnsi="Calibri"/>
          <w:color w:val="000000" w:themeColor="text1"/>
          <w:sz w:val="24"/>
          <w:szCs w:val="24"/>
        </w:rPr>
        <w:t xml:space="preserve"> Item 17 entitled “Default” is the section of the original lease where this information is specified. </w:t>
      </w:r>
      <w:r w:rsidRPr="007C051A">
        <w:rPr>
          <w:rFonts w:ascii="Calibri" w:hAnsi="Calibri"/>
          <w:color w:val="000000" w:themeColor="text1"/>
          <w:sz w:val="24"/>
          <w:szCs w:val="24"/>
        </w:rPr>
        <w:t xml:space="preserve">If the rent demand does not have to be in writing, the landlord or the landlord’s agent must tell the tenant that the tenant owes rent and how much rent is owed.  </w:t>
      </w:r>
    </w:p>
    <w:p w14:paraId="385E585F" w14:textId="77777777" w:rsidR="00B43CB3" w:rsidRPr="007C051A" w:rsidRDefault="00B43CB3" w:rsidP="00406456">
      <w:pPr>
        <w:jc w:val="both"/>
        <w:rPr>
          <w:rFonts w:ascii="Calibri" w:hAnsi="Calibri"/>
          <w:color w:val="000000" w:themeColor="text1"/>
          <w:sz w:val="24"/>
          <w:szCs w:val="24"/>
        </w:rPr>
      </w:pPr>
    </w:p>
    <w:p w14:paraId="1670FE78" w14:textId="77777777" w:rsidR="00B97B62" w:rsidRPr="00B97B62" w:rsidRDefault="00B97B62" w:rsidP="00406456">
      <w:pPr>
        <w:jc w:val="both"/>
        <w:rPr>
          <w:rFonts w:ascii="Calibri" w:hAnsi="Calibri"/>
          <w:color w:val="000000" w:themeColor="text1"/>
          <w:sz w:val="24"/>
          <w:szCs w:val="24"/>
          <w:u w:val="single"/>
        </w:rPr>
      </w:pPr>
      <w:r w:rsidRPr="00B97B62">
        <w:rPr>
          <w:rFonts w:ascii="Calibri" w:hAnsi="Calibri"/>
          <w:color w:val="000000" w:themeColor="text1"/>
          <w:sz w:val="24"/>
          <w:szCs w:val="24"/>
          <w:u w:val="single"/>
        </w:rPr>
        <w:t>Holdover Case</w:t>
      </w:r>
    </w:p>
    <w:p w14:paraId="07DEFFCA" w14:textId="510D21AB" w:rsidR="00B43CB3" w:rsidRPr="007C051A" w:rsidRDefault="00B43CB3" w:rsidP="00406456">
      <w:pPr>
        <w:jc w:val="both"/>
        <w:rPr>
          <w:rFonts w:ascii="Calibri" w:hAnsi="Calibri"/>
          <w:color w:val="000000" w:themeColor="text1"/>
          <w:sz w:val="24"/>
          <w:szCs w:val="24"/>
        </w:rPr>
      </w:pPr>
      <w:r w:rsidRPr="007C051A">
        <w:rPr>
          <w:rFonts w:ascii="Calibri" w:hAnsi="Calibri"/>
          <w:color w:val="000000" w:themeColor="text1"/>
          <w:sz w:val="24"/>
          <w:szCs w:val="24"/>
        </w:rPr>
        <w:t xml:space="preserve">The second type of eviction case is called a </w:t>
      </w:r>
      <w:r w:rsidRPr="00692822">
        <w:rPr>
          <w:rFonts w:ascii="Calibri" w:hAnsi="Calibri"/>
          <w:b/>
          <w:color w:val="000000" w:themeColor="text1"/>
          <w:sz w:val="24"/>
          <w:szCs w:val="24"/>
        </w:rPr>
        <w:t>holdover case.</w:t>
      </w:r>
      <w:r w:rsidRPr="007C051A">
        <w:rPr>
          <w:rFonts w:ascii="Calibri" w:hAnsi="Calibri"/>
          <w:color w:val="000000" w:themeColor="text1"/>
          <w:sz w:val="24"/>
          <w:szCs w:val="24"/>
        </w:rPr>
        <w:t xml:space="preserve">  It</w:t>
      </w:r>
      <w:r w:rsidR="00B97B62">
        <w:rPr>
          <w:rFonts w:ascii="Calibri" w:hAnsi="Calibri"/>
          <w:color w:val="000000" w:themeColor="text1"/>
          <w:sz w:val="24"/>
          <w:szCs w:val="24"/>
        </w:rPr>
        <w:t>’</w:t>
      </w:r>
      <w:r w:rsidRPr="007C051A">
        <w:rPr>
          <w:rFonts w:ascii="Calibri" w:hAnsi="Calibri"/>
          <w:color w:val="000000" w:themeColor="text1"/>
          <w:sz w:val="24"/>
          <w:szCs w:val="24"/>
        </w:rPr>
        <w:t xml:space="preserve">s called a holdover case because the tenant has held over after the landlord has given the tenant a termination notice.  These cases are eviction cases that are not about the rent.  Even if the tenant has paid all of the rent, the landlord is still asking the court to evict the tenant.  There is one type of holdover that is about the rent and that is a case called a chronic </w:t>
      </w:r>
      <w:r w:rsidRPr="00692822">
        <w:rPr>
          <w:rFonts w:ascii="Calibri" w:hAnsi="Calibri"/>
          <w:b/>
          <w:color w:val="000000" w:themeColor="text1"/>
          <w:sz w:val="24"/>
          <w:szCs w:val="24"/>
        </w:rPr>
        <w:t>rent delinquency case</w:t>
      </w:r>
      <w:r w:rsidRPr="007C051A">
        <w:rPr>
          <w:rFonts w:ascii="Calibri" w:hAnsi="Calibri"/>
          <w:color w:val="000000" w:themeColor="text1"/>
          <w:sz w:val="24"/>
          <w:szCs w:val="24"/>
        </w:rPr>
        <w:t xml:space="preserve">.  In that case, the landlord is asking the court to evict the tenant because there have been many </w:t>
      </w:r>
      <w:r w:rsidR="00692822">
        <w:rPr>
          <w:rFonts w:ascii="Calibri" w:hAnsi="Calibri"/>
          <w:color w:val="000000" w:themeColor="text1"/>
          <w:sz w:val="24"/>
          <w:szCs w:val="24"/>
        </w:rPr>
        <w:t>non</w:t>
      </w:r>
      <w:r w:rsidRPr="007C051A">
        <w:rPr>
          <w:rFonts w:ascii="Calibri" w:hAnsi="Calibri"/>
          <w:color w:val="000000" w:themeColor="text1"/>
          <w:sz w:val="24"/>
          <w:szCs w:val="24"/>
        </w:rPr>
        <w:t xml:space="preserve">payment cases brought against the tenant.  Although rent is mentioned in this type of case, the landlord’s ultimate goal is the tenant leaves the apartment.  </w:t>
      </w:r>
    </w:p>
    <w:p w14:paraId="110792B8" w14:textId="77777777" w:rsidR="00B43CB3" w:rsidRPr="007C051A" w:rsidRDefault="00B43CB3" w:rsidP="00406456">
      <w:pPr>
        <w:jc w:val="both"/>
        <w:rPr>
          <w:rFonts w:ascii="Calibri" w:hAnsi="Calibri"/>
          <w:color w:val="000000" w:themeColor="text1"/>
          <w:sz w:val="24"/>
          <w:szCs w:val="24"/>
        </w:rPr>
      </w:pPr>
    </w:p>
    <w:p w14:paraId="7B485AE8" w14:textId="77777777" w:rsidR="00692822" w:rsidRPr="00692822" w:rsidRDefault="00692822" w:rsidP="00406456">
      <w:pPr>
        <w:jc w:val="both"/>
        <w:rPr>
          <w:rFonts w:ascii="Calibri" w:hAnsi="Calibri"/>
          <w:color w:val="000000" w:themeColor="text1"/>
          <w:sz w:val="24"/>
          <w:szCs w:val="24"/>
          <w:u w:val="single"/>
        </w:rPr>
      </w:pPr>
      <w:r w:rsidRPr="00692822">
        <w:rPr>
          <w:rFonts w:ascii="Calibri" w:hAnsi="Calibri"/>
          <w:color w:val="000000" w:themeColor="text1"/>
          <w:sz w:val="24"/>
          <w:szCs w:val="24"/>
          <w:u w:val="single"/>
        </w:rPr>
        <w:t>No Lease Case</w:t>
      </w:r>
    </w:p>
    <w:p w14:paraId="6A94685F" w14:textId="4EE4C5F2" w:rsidR="00B43CB3" w:rsidRPr="007C051A" w:rsidRDefault="00B43CB3" w:rsidP="00406456">
      <w:pPr>
        <w:jc w:val="both"/>
        <w:rPr>
          <w:rFonts w:ascii="Calibri" w:hAnsi="Calibri"/>
          <w:color w:val="000000" w:themeColor="text1"/>
          <w:sz w:val="24"/>
          <w:szCs w:val="24"/>
        </w:rPr>
      </w:pPr>
      <w:r w:rsidRPr="007C051A">
        <w:rPr>
          <w:rFonts w:ascii="Calibri" w:hAnsi="Calibri"/>
          <w:color w:val="000000" w:themeColor="text1"/>
          <w:sz w:val="24"/>
          <w:szCs w:val="24"/>
        </w:rPr>
        <w:t xml:space="preserve">The most common type of eviction case is a case brought because the tenant has </w:t>
      </w:r>
      <w:r w:rsidRPr="00692822">
        <w:rPr>
          <w:rFonts w:ascii="Calibri" w:hAnsi="Calibri"/>
          <w:b/>
          <w:color w:val="000000" w:themeColor="text1"/>
          <w:sz w:val="24"/>
          <w:szCs w:val="24"/>
        </w:rPr>
        <w:t>no lease.</w:t>
      </w:r>
      <w:r w:rsidRPr="007C051A">
        <w:rPr>
          <w:rFonts w:ascii="Calibri" w:hAnsi="Calibri"/>
          <w:color w:val="000000" w:themeColor="text1"/>
          <w:sz w:val="24"/>
          <w:szCs w:val="24"/>
        </w:rPr>
        <w:t xml:space="preserve">  In apartments</w:t>
      </w:r>
      <w:r w:rsidR="00692822">
        <w:rPr>
          <w:rFonts w:ascii="Calibri" w:hAnsi="Calibri"/>
          <w:color w:val="000000" w:themeColor="text1"/>
          <w:sz w:val="24"/>
          <w:szCs w:val="24"/>
        </w:rPr>
        <w:t xml:space="preserve"> that are not covered by rent regulation</w:t>
      </w:r>
      <w:r w:rsidRPr="007C051A">
        <w:rPr>
          <w:rFonts w:ascii="Calibri" w:hAnsi="Calibri"/>
          <w:color w:val="000000" w:themeColor="text1"/>
          <w:sz w:val="24"/>
          <w:szCs w:val="24"/>
        </w:rPr>
        <w:t xml:space="preserve">, once a lease is over, the tenant does not have the right to remain and a landlord can bring a case to evict the tenant.  The landlord does not have a give a good reason to evict the tenant.  </w:t>
      </w:r>
      <w:r w:rsidRPr="00692822">
        <w:rPr>
          <w:rFonts w:ascii="Calibri" w:hAnsi="Calibri"/>
          <w:i/>
          <w:color w:val="000000" w:themeColor="text1"/>
          <w:sz w:val="24"/>
          <w:szCs w:val="24"/>
        </w:rPr>
        <w:t>However, if the tenant lives in regulated housing, the landlord must have good cause to evict the tenant.</w:t>
      </w:r>
      <w:r w:rsidRPr="007C051A">
        <w:rPr>
          <w:rFonts w:ascii="Calibri" w:hAnsi="Calibri"/>
          <w:color w:val="000000" w:themeColor="text1"/>
          <w:sz w:val="24"/>
          <w:szCs w:val="24"/>
        </w:rPr>
        <w:t xml:space="preserve">  </w:t>
      </w:r>
    </w:p>
    <w:p w14:paraId="5A74E1F2" w14:textId="77777777" w:rsidR="00B43CB3" w:rsidRPr="007C051A" w:rsidRDefault="00B43CB3" w:rsidP="00406456">
      <w:pPr>
        <w:jc w:val="both"/>
        <w:rPr>
          <w:rFonts w:ascii="Calibri" w:hAnsi="Calibri"/>
          <w:color w:val="000000" w:themeColor="text1"/>
          <w:sz w:val="24"/>
          <w:szCs w:val="24"/>
        </w:rPr>
      </w:pPr>
    </w:p>
    <w:p w14:paraId="510CEE29" w14:textId="1A4F4BB2" w:rsidR="00B43CB3" w:rsidRPr="007C051A" w:rsidRDefault="00B43CB3" w:rsidP="00406456">
      <w:pPr>
        <w:jc w:val="both"/>
        <w:rPr>
          <w:rFonts w:ascii="Calibri" w:hAnsi="Calibri"/>
          <w:color w:val="000000" w:themeColor="text1"/>
          <w:sz w:val="24"/>
          <w:szCs w:val="24"/>
        </w:rPr>
      </w:pPr>
      <w:r w:rsidRPr="007C051A">
        <w:rPr>
          <w:rFonts w:ascii="Calibri" w:hAnsi="Calibri"/>
          <w:color w:val="000000" w:themeColor="text1"/>
          <w:sz w:val="24"/>
          <w:szCs w:val="24"/>
        </w:rPr>
        <w:t xml:space="preserve">Good cause to evict a tenant </w:t>
      </w:r>
      <w:r w:rsidR="005D627F">
        <w:rPr>
          <w:rFonts w:ascii="Calibri" w:hAnsi="Calibri"/>
          <w:color w:val="000000" w:themeColor="text1"/>
          <w:sz w:val="24"/>
          <w:szCs w:val="24"/>
        </w:rPr>
        <w:t xml:space="preserve">means that the </w:t>
      </w:r>
      <w:r w:rsidRPr="007C051A">
        <w:rPr>
          <w:rFonts w:ascii="Calibri" w:hAnsi="Calibri"/>
          <w:color w:val="000000" w:themeColor="text1"/>
          <w:sz w:val="24"/>
          <w:szCs w:val="24"/>
        </w:rPr>
        <w:t xml:space="preserve">tenant </w:t>
      </w:r>
      <w:r w:rsidR="005D627F">
        <w:rPr>
          <w:rFonts w:ascii="Calibri" w:hAnsi="Calibri"/>
          <w:color w:val="000000" w:themeColor="text1"/>
          <w:sz w:val="24"/>
          <w:szCs w:val="24"/>
        </w:rPr>
        <w:t>has broken</w:t>
      </w:r>
      <w:r w:rsidRPr="007C051A">
        <w:rPr>
          <w:rFonts w:ascii="Calibri" w:hAnsi="Calibri"/>
          <w:color w:val="000000" w:themeColor="text1"/>
          <w:sz w:val="24"/>
          <w:szCs w:val="24"/>
        </w:rPr>
        <w:t xml:space="preserve"> their lease </w:t>
      </w:r>
      <w:r w:rsidR="005D627F">
        <w:rPr>
          <w:rFonts w:ascii="Calibri" w:hAnsi="Calibri"/>
          <w:color w:val="000000" w:themeColor="text1"/>
          <w:sz w:val="24"/>
          <w:szCs w:val="24"/>
        </w:rPr>
        <w:t xml:space="preserve">agreement </w:t>
      </w:r>
      <w:r w:rsidRPr="007C051A">
        <w:rPr>
          <w:rFonts w:ascii="Calibri" w:hAnsi="Calibri"/>
          <w:color w:val="000000" w:themeColor="text1"/>
          <w:sz w:val="24"/>
          <w:szCs w:val="24"/>
        </w:rPr>
        <w:t xml:space="preserve">or </w:t>
      </w:r>
      <w:r w:rsidR="005D627F">
        <w:rPr>
          <w:rFonts w:ascii="Calibri" w:hAnsi="Calibri"/>
          <w:color w:val="000000" w:themeColor="text1"/>
          <w:sz w:val="24"/>
          <w:szCs w:val="24"/>
        </w:rPr>
        <w:t xml:space="preserve">are </w:t>
      </w:r>
      <w:r w:rsidRPr="007C051A">
        <w:rPr>
          <w:rFonts w:ascii="Calibri" w:hAnsi="Calibri"/>
          <w:color w:val="000000" w:themeColor="text1"/>
          <w:sz w:val="24"/>
          <w:szCs w:val="24"/>
        </w:rPr>
        <w:t>causing a nuisance.</w:t>
      </w:r>
    </w:p>
    <w:p w14:paraId="78196E49" w14:textId="77777777" w:rsidR="00B43CB3" w:rsidRPr="007C051A" w:rsidRDefault="00B43CB3" w:rsidP="00406456">
      <w:pPr>
        <w:jc w:val="both"/>
        <w:rPr>
          <w:rFonts w:ascii="Calibri" w:hAnsi="Calibri"/>
          <w:color w:val="000000" w:themeColor="text1"/>
          <w:sz w:val="24"/>
          <w:szCs w:val="24"/>
        </w:rPr>
      </w:pPr>
    </w:p>
    <w:p w14:paraId="02A8ED18" w14:textId="3DDEA596" w:rsidR="00B43CB3" w:rsidRPr="007C051A" w:rsidRDefault="00B43CB3" w:rsidP="00406456">
      <w:pPr>
        <w:jc w:val="both"/>
        <w:rPr>
          <w:rFonts w:ascii="Calibri" w:hAnsi="Calibri"/>
          <w:color w:val="000000" w:themeColor="text1"/>
          <w:sz w:val="24"/>
          <w:szCs w:val="24"/>
        </w:rPr>
      </w:pPr>
      <w:r w:rsidRPr="007C051A">
        <w:rPr>
          <w:rFonts w:ascii="Calibri" w:hAnsi="Calibri"/>
          <w:color w:val="000000" w:themeColor="text1"/>
          <w:sz w:val="24"/>
          <w:szCs w:val="24"/>
        </w:rPr>
        <w:t xml:space="preserve">Common examples of a tenant </w:t>
      </w:r>
      <w:r w:rsidR="005D627F">
        <w:rPr>
          <w:rFonts w:ascii="Calibri" w:hAnsi="Calibri"/>
          <w:color w:val="000000" w:themeColor="text1"/>
          <w:sz w:val="24"/>
          <w:szCs w:val="24"/>
        </w:rPr>
        <w:t>breaking</w:t>
      </w:r>
      <w:r w:rsidRPr="007C051A">
        <w:rPr>
          <w:rFonts w:ascii="Calibri" w:hAnsi="Calibri"/>
          <w:color w:val="000000" w:themeColor="text1"/>
          <w:sz w:val="24"/>
          <w:szCs w:val="24"/>
        </w:rPr>
        <w:t xml:space="preserve"> their lease </w:t>
      </w:r>
      <w:r w:rsidR="005D627F">
        <w:rPr>
          <w:rFonts w:ascii="Calibri" w:hAnsi="Calibri"/>
          <w:color w:val="000000" w:themeColor="text1"/>
          <w:sz w:val="24"/>
          <w:szCs w:val="24"/>
        </w:rPr>
        <w:t xml:space="preserve">agreements </w:t>
      </w:r>
      <w:r w:rsidRPr="007C051A">
        <w:rPr>
          <w:rFonts w:ascii="Calibri" w:hAnsi="Calibri"/>
          <w:color w:val="000000" w:themeColor="text1"/>
          <w:sz w:val="24"/>
          <w:szCs w:val="24"/>
        </w:rPr>
        <w:t>include:</w:t>
      </w:r>
    </w:p>
    <w:p w14:paraId="259C6DE3" w14:textId="77777777" w:rsidR="00B43CB3" w:rsidRPr="007C051A" w:rsidRDefault="00B43CB3" w:rsidP="008063AC">
      <w:pPr>
        <w:pStyle w:val="ListParagraph"/>
        <w:numPr>
          <w:ilvl w:val="0"/>
          <w:numId w:val="3"/>
        </w:numPr>
        <w:jc w:val="both"/>
        <w:rPr>
          <w:rFonts w:ascii="Calibri" w:hAnsi="Calibri"/>
          <w:color w:val="000000" w:themeColor="text1"/>
          <w:sz w:val="24"/>
          <w:szCs w:val="24"/>
        </w:rPr>
      </w:pPr>
      <w:r w:rsidRPr="007C051A">
        <w:rPr>
          <w:rFonts w:ascii="Calibri" w:hAnsi="Calibri"/>
          <w:color w:val="000000" w:themeColor="text1"/>
          <w:sz w:val="24"/>
          <w:szCs w:val="24"/>
        </w:rPr>
        <w:t>You do not live in the apartment as your primary residence</w:t>
      </w:r>
    </w:p>
    <w:p w14:paraId="7D3071D5" w14:textId="1567882F" w:rsidR="00B43CB3" w:rsidRPr="007C051A" w:rsidRDefault="00B43CB3" w:rsidP="008063AC">
      <w:pPr>
        <w:pStyle w:val="ListParagraph"/>
        <w:numPr>
          <w:ilvl w:val="0"/>
          <w:numId w:val="3"/>
        </w:numPr>
        <w:jc w:val="both"/>
        <w:rPr>
          <w:rFonts w:ascii="Calibri" w:hAnsi="Calibri"/>
          <w:color w:val="000000" w:themeColor="text1"/>
          <w:sz w:val="24"/>
          <w:szCs w:val="24"/>
        </w:rPr>
      </w:pPr>
      <w:r w:rsidRPr="007C051A">
        <w:rPr>
          <w:rFonts w:ascii="Calibri" w:hAnsi="Calibri"/>
          <w:color w:val="000000" w:themeColor="text1"/>
          <w:sz w:val="24"/>
          <w:szCs w:val="24"/>
        </w:rPr>
        <w:t>You have a pet in violation of your lease (</w:t>
      </w:r>
      <w:r w:rsidR="005D627F">
        <w:rPr>
          <w:rFonts w:ascii="Calibri" w:hAnsi="Calibri"/>
          <w:color w:val="000000" w:themeColor="text1"/>
          <w:sz w:val="24"/>
          <w:szCs w:val="24"/>
        </w:rPr>
        <w:t>see annotation #27 on the Annotated Lease)</w:t>
      </w:r>
      <w:r w:rsidRPr="007C051A">
        <w:rPr>
          <w:rFonts w:ascii="Calibri" w:hAnsi="Calibri"/>
          <w:color w:val="000000" w:themeColor="text1"/>
          <w:sz w:val="24"/>
          <w:szCs w:val="24"/>
        </w:rPr>
        <w:t xml:space="preserve"> </w:t>
      </w:r>
    </w:p>
    <w:p w14:paraId="468BFD74" w14:textId="44E7D577" w:rsidR="00B43CB3" w:rsidRPr="007C051A" w:rsidRDefault="005D627F" w:rsidP="008063AC">
      <w:pPr>
        <w:pStyle w:val="ListParagraph"/>
        <w:numPr>
          <w:ilvl w:val="0"/>
          <w:numId w:val="3"/>
        </w:numPr>
        <w:jc w:val="both"/>
        <w:rPr>
          <w:rFonts w:ascii="Calibri" w:hAnsi="Calibri"/>
          <w:color w:val="000000" w:themeColor="text1"/>
          <w:sz w:val="24"/>
          <w:szCs w:val="24"/>
        </w:rPr>
      </w:pPr>
      <w:r>
        <w:rPr>
          <w:rFonts w:ascii="Calibri" w:hAnsi="Calibri"/>
          <w:color w:val="000000" w:themeColor="text1"/>
          <w:sz w:val="24"/>
          <w:szCs w:val="24"/>
        </w:rPr>
        <w:t>You sublet</w:t>
      </w:r>
      <w:r w:rsidR="00B43CB3" w:rsidRPr="007C051A">
        <w:rPr>
          <w:rFonts w:ascii="Calibri" w:hAnsi="Calibri"/>
          <w:color w:val="000000" w:themeColor="text1"/>
          <w:sz w:val="24"/>
          <w:szCs w:val="24"/>
        </w:rPr>
        <w:t xml:space="preserve"> your apartment without permission</w:t>
      </w:r>
    </w:p>
    <w:p w14:paraId="03871566" w14:textId="77777777" w:rsidR="00B43CB3" w:rsidRPr="007C051A" w:rsidRDefault="00B43CB3" w:rsidP="008063AC">
      <w:pPr>
        <w:pStyle w:val="ListParagraph"/>
        <w:numPr>
          <w:ilvl w:val="0"/>
          <w:numId w:val="3"/>
        </w:numPr>
        <w:jc w:val="both"/>
        <w:rPr>
          <w:rFonts w:ascii="Calibri" w:hAnsi="Calibri"/>
          <w:color w:val="000000" w:themeColor="text1"/>
          <w:sz w:val="24"/>
          <w:szCs w:val="24"/>
        </w:rPr>
      </w:pPr>
      <w:r w:rsidRPr="007C051A">
        <w:rPr>
          <w:rFonts w:ascii="Calibri" w:hAnsi="Calibri"/>
          <w:color w:val="000000" w:themeColor="text1"/>
          <w:sz w:val="24"/>
          <w:szCs w:val="24"/>
        </w:rPr>
        <w:t>You have a washing machine and the lease prohibits a washing machine</w:t>
      </w:r>
    </w:p>
    <w:p w14:paraId="704C9DC1" w14:textId="77777777" w:rsidR="00B43CB3" w:rsidRPr="007C051A" w:rsidRDefault="00B43CB3" w:rsidP="00406456">
      <w:pPr>
        <w:jc w:val="both"/>
        <w:rPr>
          <w:rFonts w:ascii="Calibri" w:hAnsi="Calibri"/>
          <w:color w:val="000000" w:themeColor="text1"/>
          <w:sz w:val="24"/>
          <w:szCs w:val="24"/>
        </w:rPr>
      </w:pPr>
    </w:p>
    <w:p w14:paraId="464CDBB1" w14:textId="77777777" w:rsidR="00B43CB3" w:rsidRPr="007C051A" w:rsidRDefault="00B43CB3" w:rsidP="00406456">
      <w:pPr>
        <w:jc w:val="both"/>
        <w:rPr>
          <w:rFonts w:ascii="Calibri" w:hAnsi="Calibri"/>
          <w:color w:val="000000" w:themeColor="text1"/>
          <w:sz w:val="24"/>
          <w:szCs w:val="24"/>
        </w:rPr>
      </w:pPr>
      <w:r w:rsidRPr="007C051A">
        <w:rPr>
          <w:rFonts w:ascii="Calibri" w:hAnsi="Calibri"/>
          <w:color w:val="000000" w:themeColor="text1"/>
          <w:sz w:val="24"/>
          <w:szCs w:val="24"/>
        </w:rPr>
        <w:t>Common examples of nuisance include</w:t>
      </w:r>
    </w:p>
    <w:p w14:paraId="0D94E268" w14:textId="77777777" w:rsidR="00B43CB3" w:rsidRPr="007C051A" w:rsidRDefault="00B43CB3" w:rsidP="008063AC">
      <w:pPr>
        <w:pStyle w:val="ListParagraph"/>
        <w:numPr>
          <w:ilvl w:val="0"/>
          <w:numId w:val="4"/>
        </w:numPr>
        <w:jc w:val="both"/>
        <w:rPr>
          <w:rFonts w:ascii="Calibri" w:hAnsi="Calibri"/>
          <w:color w:val="000000" w:themeColor="text1"/>
          <w:sz w:val="24"/>
          <w:szCs w:val="24"/>
        </w:rPr>
      </w:pPr>
      <w:r w:rsidRPr="007C051A">
        <w:rPr>
          <w:rFonts w:ascii="Calibri" w:hAnsi="Calibri"/>
          <w:color w:val="000000" w:themeColor="text1"/>
          <w:sz w:val="24"/>
          <w:szCs w:val="24"/>
        </w:rPr>
        <w:t>An apartment with a lot of clutter</w:t>
      </w:r>
    </w:p>
    <w:p w14:paraId="23BE5FBD" w14:textId="77777777" w:rsidR="00B43CB3" w:rsidRPr="007C051A" w:rsidRDefault="00B43CB3" w:rsidP="008063AC">
      <w:pPr>
        <w:pStyle w:val="ListParagraph"/>
        <w:numPr>
          <w:ilvl w:val="0"/>
          <w:numId w:val="4"/>
        </w:numPr>
        <w:jc w:val="both"/>
        <w:rPr>
          <w:rFonts w:ascii="Calibri" w:hAnsi="Calibri"/>
          <w:color w:val="000000" w:themeColor="text1"/>
          <w:sz w:val="24"/>
          <w:szCs w:val="24"/>
        </w:rPr>
      </w:pPr>
      <w:r w:rsidRPr="007C051A">
        <w:rPr>
          <w:rFonts w:ascii="Calibri" w:hAnsi="Calibri"/>
          <w:color w:val="000000" w:themeColor="text1"/>
          <w:sz w:val="24"/>
          <w:szCs w:val="24"/>
        </w:rPr>
        <w:t>Noise</w:t>
      </w:r>
    </w:p>
    <w:p w14:paraId="596B92BA" w14:textId="77777777" w:rsidR="00B43CB3" w:rsidRPr="007C051A" w:rsidRDefault="00B43CB3" w:rsidP="008063AC">
      <w:pPr>
        <w:pStyle w:val="ListParagraph"/>
        <w:numPr>
          <w:ilvl w:val="0"/>
          <w:numId w:val="4"/>
        </w:numPr>
        <w:jc w:val="both"/>
        <w:rPr>
          <w:rFonts w:ascii="Calibri" w:hAnsi="Calibri"/>
          <w:color w:val="000000" w:themeColor="text1"/>
          <w:sz w:val="24"/>
          <w:szCs w:val="24"/>
        </w:rPr>
      </w:pPr>
      <w:r w:rsidRPr="007C051A">
        <w:rPr>
          <w:rFonts w:ascii="Calibri" w:hAnsi="Calibri"/>
          <w:color w:val="000000" w:themeColor="text1"/>
          <w:sz w:val="24"/>
          <w:szCs w:val="24"/>
        </w:rPr>
        <w:t>You have a history of paying your rent late and your landlord has brought you to court for nonpayment of rent on many cases</w:t>
      </w:r>
    </w:p>
    <w:p w14:paraId="0EE8C4D6" w14:textId="77777777" w:rsidR="00B43CB3" w:rsidRPr="007C051A" w:rsidRDefault="00B43CB3" w:rsidP="008063AC">
      <w:pPr>
        <w:pStyle w:val="ListParagraph"/>
        <w:numPr>
          <w:ilvl w:val="0"/>
          <w:numId w:val="4"/>
        </w:numPr>
        <w:jc w:val="both"/>
        <w:rPr>
          <w:rFonts w:ascii="Calibri" w:hAnsi="Calibri"/>
          <w:color w:val="000000" w:themeColor="text1"/>
          <w:sz w:val="24"/>
          <w:szCs w:val="24"/>
        </w:rPr>
      </w:pPr>
      <w:r w:rsidRPr="007C051A">
        <w:rPr>
          <w:rFonts w:ascii="Calibri" w:hAnsi="Calibri"/>
          <w:color w:val="000000" w:themeColor="text1"/>
          <w:sz w:val="24"/>
          <w:szCs w:val="24"/>
        </w:rPr>
        <w:lastRenderedPageBreak/>
        <w:t>There is a continuing course of objectionable conduct by the tenant or someone who lives with the tenant or the tenant’s guest</w:t>
      </w:r>
    </w:p>
    <w:p w14:paraId="12D4025D" w14:textId="77777777" w:rsidR="00B43CB3" w:rsidRPr="007C051A" w:rsidRDefault="00B43CB3" w:rsidP="008063AC">
      <w:pPr>
        <w:pStyle w:val="ListParagraph"/>
        <w:numPr>
          <w:ilvl w:val="0"/>
          <w:numId w:val="4"/>
        </w:numPr>
        <w:jc w:val="both"/>
        <w:rPr>
          <w:rFonts w:ascii="Calibri" w:hAnsi="Calibri"/>
          <w:color w:val="000000" w:themeColor="text1"/>
          <w:sz w:val="24"/>
          <w:szCs w:val="24"/>
        </w:rPr>
      </w:pPr>
      <w:r w:rsidRPr="007C051A">
        <w:rPr>
          <w:rFonts w:ascii="Calibri" w:hAnsi="Calibri"/>
          <w:color w:val="000000" w:themeColor="text1"/>
          <w:sz w:val="24"/>
          <w:szCs w:val="24"/>
        </w:rPr>
        <w:t>Illegal activity in the tenant’s apartment</w:t>
      </w:r>
    </w:p>
    <w:p w14:paraId="6A6B5B3C" w14:textId="77777777" w:rsidR="00B43CB3" w:rsidRPr="007C051A" w:rsidRDefault="00B43CB3" w:rsidP="00B43CB3">
      <w:pPr>
        <w:jc w:val="both"/>
        <w:rPr>
          <w:rFonts w:ascii="Calibri" w:hAnsi="Calibri"/>
          <w:color w:val="000000" w:themeColor="text1"/>
          <w:sz w:val="24"/>
          <w:szCs w:val="24"/>
        </w:rPr>
      </w:pPr>
    </w:p>
    <w:p w14:paraId="33980881" w14:textId="5BC89D6C" w:rsidR="00B43CB3" w:rsidRPr="007C051A" w:rsidRDefault="00B43CB3" w:rsidP="00B43CB3">
      <w:pPr>
        <w:jc w:val="both"/>
        <w:rPr>
          <w:rFonts w:ascii="Calibri" w:hAnsi="Calibri"/>
          <w:color w:val="000000" w:themeColor="text1"/>
          <w:sz w:val="24"/>
          <w:szCs w:val="24"/>
        </w:rPr>
      </w:pPr>
      <w:r w:rsidRPr="007C051A">
        <w:rPr>
          <w:rFonts w:ascii="Calibri" w:hAnsi="Calibri"/>
          <w:color w:val="000000" w:themeColor="text1"/>
          <w:sz w:val="24"/>
          <w:szCs w:val="24"/>
        </w:rPr>
        <w:t xml:space="preserve">In </w:t>
      </w:r>
      <w:r w:rsidR="005D627F">
        <w:rPr>
          <w:rFonts w:ascii="Calibri" w:hAnsi="Calibri"/>
          <w:color w:val="000000" w:themeColor="text1"/>
          <w:sz w:val="24"/>
          <w:szCs w:val="24"/>
        </w:rPr>
        <w:t>any of the above mentioned cases</w:t>
      </w:r>
      <w:r w:rsidRPr="007C051A">
        <w:rPr>
          <w:rFonts w:ascii="Calibri" w:hAnsi="Calibri"/>
          <w:color w:val="000000" w:themeColor="text1"/>
          <w:sz w:val="24"/>
          <w:szCs w:val="24"/>
        </w:rPr>
        <w:t>, the landlord must notify the tenant before the landlord begins the case in court. If the case is a breach of lease case, the landlord must give the tenant a notice to cure and give the tenant a chance to fix the problem or “cure” the breach.  If the landlord thinks the problem has continued, the landlord will then bring a notice of termination and give the tenant notice that the landlord as terminated the tenant’s tenancy.  However, even after the termination notice, the landlord must still go to court.</w:t>
      </w:r>
      <w:r w:rsidR="00F10806">
        <w:rPr>
          <w:rFonts w:ascii="Calibri" w:hAnsi="Calibri"/>
          <w:color w:val="000000" w:themeColor="text1"/>
          <w:sz w:val="24"/>
          <w:szCs w:val="24"/>
        </w:rPr>
        <w:t xml:space="preserve"> </w:t>
      </w:r>
      <w:r w:rsidR="00F10806">
        <w:rPr>
          <w:rFonts w:ascii="Calibri" w:hAnsi="Calibri"/>
          <w:color w:val="000000" w:themeColor="text1"/>
          <w:sz w:val="24"/>
          <w:szCs w:val="24"/>
        </w:rPr>
        <w:t>Item 17 entitled “Default” is the section of the original lease where this information is specified</w:t>
      </w:r>
      <w:r w:rsidRPr="007C051A">
        <w:rPr>
          <w:rFonts w:ascii="Calibri" w:hAnsi="Calibri"/>
          <w:color w:val="000000" w:themeColor="text1"/>
          <w:sz w:val="24"/>
          <w:szCs w:val="24"/>
        </w:rPr>
        <w:t xml:space="preserve"> </w:t>
      </w:r>
      <w:r w:rsidR="007C67E8">
        <w:rPr>
          <w:rFonts w:ascii="Calibri" w:hAnsi="Calibri"/>
          <w:color w:val="000000" w:themeColor="text1"/>
          <w:sz w:val="24"/>
          <w:szCs w:val="24"/>
        </w:rPr>
        <w:t xml:space="preserve">. </w:t>
      </w:r>
    </w:p>
    <w:p w14:paraId="6A8B126E" w14:textId="77777777" w:rsidR="00B43CB3" w:rsidRPr="007C051A" w:rsidRDefault="00B43CB3" w:rsidP="00406456">
      <w:pPr>
        <w:jc w:val="both"/>
        <w:rPr>
          <w:rFonts w:ascii="Calibri" w:hAnsi="Calibri"/>
          <w:color w:val="000000" w:themeColor="text1"/>
          <w:sz w:val="24"/>
          <w:szCs w:val="24"/>
        </w:rPr>
      </w:pPr>
    </w:p>
    <w:p w14:paraId="744EF06E" w14:textId="08E84253" w:rsidR="00406456" w:rsidRPr="007C051A" w:rsidRDefault="00406456" w:rsidP="00406456">
      <w:pPr>
        <w:jc w:val="both"/>
        <w:rPr>
          <w:rFonts w:ascii="Calibri" w:hAnsi="Calibri"/>
          <w:color w:val="000000" w:themeColor="text1"/>
          <w:sz w:val="24"/>
          <w:szCs w:val="24"/>
        </w:rPr>
      </w:pPr>
      <w:r w:rsidRPr="007C051A">
        <w:rPr>
          <w:rFonts w:ascii="Calibri" w:hAnsi="Calibri"/>
          <w:color w:val="000000" w:themeColor="text1"/>
          <w:sz w:val="24"/>
          <w:szCs w:val="24"/>
        </w:rPr>
        <w:t xml:space="preserve">In some unusual cases, the landlord must notify DHCR of their intent to evict a tenant before they can legally begin the court proceedings. </w:t>
      </w:r>
      <w:r w:rsidR="005D627F">
        <w:rPr>
          <w:rFonts w:ascii="Calibri" w:hAnsi="Calibri"/>
          <w:color w:val="000000" w:themeColor="text1"/>
          <w:sz w:val="24"/>
          <w:szCs w:val="24"/>
        </w:rPr>
        <w:t>For example, it the landlord wants to demolish the building.</w:t>
      </w:r>
      <w:r w:rsidRPr="007C051A">
        <w:rPr>
          <w:rFonts w:ascii="Calibri" w:hAnsi="Calibri"/>
          <w:color w:val="000000" w:themeColor="text1"/>
          <w:sz w:val="24"/>
          <w:szCs w:val="24"/>
        </w:rPr>
        <w:t xml:space="preserve"> </w:t>
      </w:r>
    </w:p>
    <w:p w14:paraId="367F0B9F" w14:textId="0DF007B2" w:rsidR="00406456" w:rsidRPr="00293671" w:rsidRDefault="00406456" w:rsidP="005D627F">
      <w:pPr>
        <w:jc w:val="both"/>
        <w:rPr>
          <w:rFonts w:ascii="Calibri" w:hAnsi="Calibri"/>
          <w:color w:val="FF0000"/>
          <w:sz w:val="24"/>
          <w:szCs w:val="24"/>
        </w:rPr>
      </w:pPr>
    </w:p>
    <w:p w14:paraId="42EDA868" w14:textId="77777777" w:rsidR="0046726E" w:rsidRPr="00293671" w:rsidRDefault="00734B13">
      <w:pPr>
        <w:rPr>
          <w:rFonts w:ascii="Calibri" w:hAnsi="Calibri"/>
          <w:sz w:val="24"/>
          <w:szCs w:val="24"/>
        </w:rPr>
      </w:pPr>
    </w:p>
    <w:bookmarkEnd w:id="0"/>
    <w:sectPr w:rsidR="0046726E" w:rsidRPr="00293671" w:rsidSect="00466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54029"/>
    <w:multiLevelType w:val="hybridMultilevel"/>
    <w:tmpl w:val="383230DE"/>
    <w:lvl w:ilvl="0" w:tplc="04090001">
      <w:start w:val="1"/>
      <w:numFmt w:val="bullet"/>
      <w:lvlText w:val=""/>
      <w:lvlJc w:val="left"/>
      <w:pPr>
        <w:ind w:left="782" w:hanging="360"/>
      </w:pPr>
      <w:rPr>
        <w:rFonts w:ascii="Symbol" w:hAnsi="Symbol" w:hint="default"/>
      </w:rPr>
    </w:lvl>
    <w:lvl w:ilvl="1" w:tplc="04090003">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
    <w:nsid w:val="0EAB750D"/>
    <w:multiLevelType w:val="hybridMultilevel"/>
    <w:tmpl w:val="777E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46C00"/>
    <w:multiLevelType w:val="hybridMultilevel"/>
    <w:tmpl w:val="094C0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3F54D2"/>
    <w:multiLevelType w:val="hybridMultilevel"/>
    <w:tmpl w:val="6DC6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2135DE"/>
    <w:multiLevelType w:val="hybridMultilevel"/>
    <w:tmpl w:val="A4D2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9B447D"/>
    <w:multiLevelType w:val="hybridMultilevel"/>
    <w:tmpl w:val="7FB83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D54EA7"/>
    <w:multiLevelType w:val="hybridMultilevel"/>
    <w:tmpl w:val="3E10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56"/>
    <w:rsid w:val="00063A8A"/>
    <w:rsid w:val="00293671"/>
    <w:rsid w:val="0031300D"/>
    <w:rsid w:val="00406456"/>
    <w:rsid w:val="00466B07"/>
    <w:rsid w:val="004A747E"/>
    <w:rsid w:val="005D627F"/>
    <w:rsid w:val="00600938"/>
    <w:rsid w:val="00692822"/>
    <w:rsid w:val="006C7F50"/>
    <w:rsid w:val="00734B13"/>
    <w:rsid w:val="00767661"/>
    <w:rsid w:val="007C051A"/>
    <w:rsid w:val="007C67E8"/>
    <w:rsid w:val="008063AC"/>
    <w:rsid w:val="0082151E"/>
    <w:rsid w:val="0084385E"/>
    <w:rsid w:val="00A37982"/>
    <w:rsid w:val="00A40983"/>
    <w:rsid w:val="00B43CB3"/>
    <w:rsid w:val="00B97B62"/>
    <w:rsid w:val="00DB3E16"/>
    <w:rsid w:val="00F10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25F8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Arial" w:hAnsi="Calibri" w:cs="Arial"/>
        <w:color w:val="000000" w:themeColor="text1"/>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06456"/>
    <w:pPr>
      <w:pBdr>
        <w:top w:val="nil"/>
        <w:left w:val="nil"/>
        <w:bottom w:val="nil"/>
        <w:right w:val="nil"/>
        <w:between w:val="nil"/>
      </w:pBdr>
      <w:spacing w:line="276" w:lineRule="auto"/>
    </w:pPr>
    <w:rPr>
      <w:rFonts w:ascii="Arial" w:hAnsi="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406456"/>
    <w:pPr>
      <w:spacing w:line="240" w:lineRule="auto"/>
    </w:pPr>
    <w:rPr>
      <w:sz w:val="20"/>
      <w:szCs w:val="20"/>
    </w:rPr>
  </w:style>
  <w:style w:type="character" w:customStyle="1" w:styleId="CommentTextChar">
    <w:name w:val="Comment Text Char"/>
    <w:basedOn w:val="DefaultParagraphFont"/>
    <w:link w:val="CommentText"/>
    <w:uiPriority w:val="99"/>
    <w:rsid w:val="00406456"/>
    <w:rPr>
      <w:rFonts w:ascii="Arial" w:hAnsi="Arial"/>
      <w:color w:val="000000"/>
      <w:sz w:val="20"/>
      <w:szCs w:val="20"/>
      <w:lang w:val="en"/>
    </w:rPr>
  </w:style>
  <w:style w:type="character" w:styleId="CommentReference">
    <w:name w:val="annotation reference"/>
    <w:basedOn w:val="DefaultParagraphFont"/>
    <w:uiPriority w:val="99"/>
    <w:semiHidden/>
    <w:unhideWhenUsed/>
    <w:rsid w:val="00406456"/>
    <w:rPr>
      <w:sz w:val="16"/>
      <w:szCs w:val="16"/>
    </w:rPr>
  </w:style>
  <w:style w:type="paragraph" w:styleId="ListParagraph">
    <w:name w:val="List Paragraph"/>
    <w:basedOn w:val="Normal"/>
    <w:uiPriority w:val="34"/>
    <w:qFormat/>
    <w:rsid w:val="00406456"/>
    <w:pPr>
      <w:ind w:left="720"/>
      <w:contextualSpacing/>
    </w:pPr>
  </w:style>
  <w:style w:type="paragraph" w:styleId="BalloonText">
    <w:name w:val="Balloon Text"/>
    <w:basedOn w:val="Normal"/>
    <w:link w:val="BalloonTextChar"/>
    <w:uiPriority w:val="99"/>
    <w:semiHidden/>
    <w:unhideWhenUsed/>
    <w:rsid w:val="0040645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06456"/>
    <w:rPr>
      <w:rFonts w:ascii="Times New Roman" w:hAnsi="Times New Roman" w:cs="Times New Roman"/>
      <w:color w:val="000000"/>
      <w:sz w:val="18"/>
      <w:szCs w:val="18"/>
      <w:lang w:val="en"/>
    </w:rPr>
  </w:style>
  <w:style w:type="paragraph" w:styleId="DocumentMap">
    <w:name w:val="Document Map"/>
    <w:basedOn w:val="Normal"/>
    <w:link w:val="DocumentMapChar"/>
    <w:uiPriority w:val="99"/>
    <w:semiHidden/>
    <w:unhideWhenUsed/>
    <w:rsid w:val="00406456"/>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06456"/>
    <w:rPr>
      <w:rFonts w:ascii="Times New Roman" w:hAnsi="Times New Roman" w:cs="Times New Roman"/>
      <w:color w:val="000000"/>
      <w:lang w:val="en"/>
    </w:rPr>
  </w:style>
  <w:style w:type="paragraph" w:styleId="NormalWeb">
    <w:name w:val="Normal (Web)"/>
    <w:basedOn w:val="Normal"/>
    <w:uiPriority w:val="99"/>
    <w:unhideWhenUsed/>
    <w:rsid w:val="0040645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paragraph" w:styleId="CommentSubject">
    <w:name w:val="annotation subject"/>
    <w:basedOn w:val="CommentText"/>
    <w:next w:val="CommentText"/>
    <w:link w:val="CommentSubjectChar"/>
    <w:uiPriority w:val="99"/>
    <w:semiHidden/>
    <w:unhideWhenUsed/>
    <w:rsid w:val="004A747E"/>
    <w:rPr>
      <w:b/>
      <w:bCs/>
    </w:rPr>
  </w:style>
  <w:style w:type="character" w:customStyle="1" w:styleId="CommentSubjectChar">
    <w:name w:val="Comment Subject Char"/>
    <w:basedOn w:val="CommentTextChar"/>
    <w:link w:val="CommentSubject"/>
    <w:uiPriority w:val="99"/>
    <w:semiHidden/>
    <w:rsid w:val="004A747E"/>
    <w:rPr>
      <w:rFonts w:ascii="Arial" w:hAnsi="Arial"/>
      <w:b/>
      <w:bCs/>
      <w:color w:val="000000"/>
      <w:sz w:val="20"/>
      <w:szCs w:val="20"/>
      <w:lang w:val="en"/>
    </w:rPr>
  </w:style>
  <w:style w:type="paragraph" w:styleId="Revision">
    <w:name w:val="Revision"/>
    <w:hidden/>
    <w:uiPriority w:val="99"/>
    <w:semiHidden/>
    <w:rsid w:val="008063AC"/>
    <w:rPr>
      <w:rFonts w:ascii="Arial" w:hAnsi="Arial"/>
      <w:color w:val="000000"/>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839</Words>
  <Characters>4785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Zapatka</dc:creator>
  <cp:keywords/>
  <dc:description/>
  <cp:lastModifiedBy>Kasey  Zapatka</cp:lastModifiedBy>
  <cp:revision>2</cp:revision>
  <dcterms:created xsi:type="dcterms:W3CDTF">2018-11-21T00:07:00Z</dcterms:created>
  <dcterms:modified xsi:type="dcterms:W3CDTF">2018-11-21T00:07:00Z</dcterms:modified>
</cp:coreProperties>
</file>