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A72F" w14:textId="269BD58E" w:rsidR="00DA57F8" w:rsidRPr="005E53FA" w:rsidRDefault="00DA57F8" w:rsidP="00666FDC">
      <w:pPr>
        <w:spacing w:line="480" w:lineRule="auto"/>
        <w:jc w:val="both"/>
        <w:rPr>
          <w:rFonts w:ascii="Calibri" w:hAnsi="Calibri" w:cs="Calibri"/>
          <w:b/>
        </w:rPr>
      </w:pPr>
      <w:r w:rsidRPr="005E53FA">
        <w:rPr>
          <w:rFonts w:ascii="Calibri" w:hAnsi="Calibri" w:cs="Calibri"/>
          <w:b/>
        </w:rPr>
        <w:t xml:space="preserve">The Importance and Power of Ethnography </w:t>
      </w:r>
    </w:p>
    <w:p w14:paraId="1060641A" w14:textId="4611C34B" w:rsidR="00666FDC" w:rsidRPr="005E53FA" w:rsidRDefault="00666FDC" w:rsidP="00666FDC">
      <w:pPr>
        <w:spacing w:line="480" w:lineRule="auto"/>
        <w:jc w:val="both"/>
        <w:rPr>
          <w:rFonts w:ascii="Calibri" w:hAnsi="Calibri" w:cs="Calibri"/>
        </w:rPr>
      </w:pPr>
      <w:r w:rsidRPr="005E53FA">
        <w:rPr>
          <w:rFonts w:ascii="Calibri" w:hAnsi="Calibri" w:cs="Calibri"/>
        </w:rPr>
        <w:t>Ethnography</w:t>
      </w:r>
      <w:r w:rsidR="00DE3393">
        <w:rPr>
          <w:rFonts w:ascii="Calibri" w:hAnsi="Calibri" w:cs="Calibri"/>
        </w:rPr>
        <w:t xml:space="preserve"> is what got me into sociology. It</w:t>
      </w:r>
      <w:r w:rsidRPr="005E53FA">
        <w:rPr>
          <w:rFonts w:ascii="Calibri" w:hAnsi="Calibri" w:cs="Calibri"/>
        </w:rPr>
        <w:t xml:space="preserve"> is </w:t>
      </w:r>
      <w:r w:rsidR="00DE3393">
        <w:rPr>
          <w:rFonts w:ascii="Calibri" w:hAnsi="Calibri" w:cs="Calibri"/>
        </w:rPr>
        <w:t xml:space="preserve">a powerful </w:t>
      </w:r>
      <w:r w:rsidRPr="005E53FA">
        <w:rPr>
          <w:rFonts w:ascii="Calibri" w:hAnsi="Calibri" w:cs="Calibri"/>
        </w:rPr>
        <w:t xml:space="preserve">research </w:t>
      </w:r>
      <w:r w:rsidR="00DE3393">
        <w:rPr>
          <w:rFonts w:ascii="Calibri" w:hAnsi="Calibri" w:cs="Calibri"/>
        </w:rPr>
        <w:t>method</w:t>
      </w:r>
      <w:r w:rsidRPr="005E53FA">
        <w:rPr>
          <w:rFonts w:ascii="Calibri" w:hAnsi="Calibri" w:cs="Calibri"/>
        </w:rPr>
        <w:t xml:space="preserve"> that is widely used in urban studies. </w:t>
      </w:r>
      <w:r w:rsidR="001269E2">
        <w:rPr>
          <w:rFonts w:ascii="Calibri" w:hAnsi="Calibri" w:cs="Calibri"/>
        </w:rPr>
        <w:t>It</w:t>
      </w:r>
      <w:r w:rsidRPr="005E53FA">
        <w:rPr>
          <w:rFonts w:ascii="Calibri" w:hAnsi="Calibri" w:cs="Calibri"/>
        </w:rPr>
        <w:t xml:space="preserve"> is “a systematic approach to learning about the social and cultural life of communities, institutions, and other settings” </w:t>
      </w:r>
      <w:r w:rsidRPr="005E53FA">
        <w:rPr>
          <w:rFonts w:ascii="Calibri" w:hAnsi="Calibri" w:cs="Calibri"/>
        </w:rPr>
        <w:fldChar w:fldCharType="begin" w:fldLock="1"/>
      </w:r>
      <w:r w:rsidRPr="005E53FA">
        <w:rPr>
          <w:rFonts w:ascii="Calibri" w:hAnsi="Calibri" w:cs="Calibri"/>
        </w:rPr>
        <w:instrText>ADDIN CSL_CITATION {"citationItems":[{"id":"ITEM-1","itemData":{"author":[{"dropping-particle":"","family":"LeCompte","given":"Margaret Diane","non-dropping-particle":"","parse-names":false,"suffix":""},{"dropping-particle":"","family":"Schensul","given":"Jean J","non-dropping-particle":"","parse-names":false,"suffix":""}],"container-title":"Designing and conducting ethnographic research","edition":"2nd ed..","id":"ITEM-1","issued":{"date-parts":[["2010"]]},"note":"Includes bibliographical references and index.\n\nIncludes bibliographical references (p. 319-336) and index.\n\nIncludes bibliographical references (pages 319-336) and index.","publisher":"Lanham, Md. : AltaMira Press","publisher-place":"Lanham, MD","title":"Designing &amp; Conducting Ethnographic Research: An Introduction","type":"book"},"uris":["http://www.mendeley.com/documents/?uuid=9a8e7c4e-b2cd-44be-aad7-344c06163549"]}],"mendeley":{"formattedCitation":"(LeCompte and Schensul, 2010)","plainTextFormattedCitation":"(LeCompte and Schensul, 2010)","previouslyFormattedCitation":"(LeCompte and Schensul, 2010)"},"properties":{"noteIndex":0},"schema":"https://github.com/citation-style-language/schema/raw/master/csl-citation.json"}</w:instrText>
      </w:r>
      <w:r w:rsidRPr="005E53FA">
        <w:rPr>
          <w:rFonts w:ascii="Calibri" w:hAnsi="Calibri" w:cs="Calibri"/>
        </w:rPr>
        <w:fldChar w:fldCharType="separate"/>
      </w:r>
      <w:r w:rsidRPr="005E53FA">
        <w:rPr>
          <w:rFonts w:ascii="Calibri" w:hAnsi="Calibri" w:cs="Calibri"/>
          <w:noProof/>
        </w:rPr>
        <w:t>(LeCompte and Schensul, 2010)</w:t>
      </w:r>
      <w:r w:rsidRPr="005E53FA">
        <w:rPr>
          <w:rFonts w:ascii="Calibri" w:hAnsi="Calibri" w:cs="Calibri"/>
        </w:rPr>
        <w:fldChar w:fldCharType="end"/>
      </w:r>
      <w:r w:rsidR="001269E2">
        <w:rPr>
          <w:rFonts w:ascii="Calibri" w:hAnsi="Calibri" w:cs="Calibri"/>
        </w:rPr>
        <w:t>.</w:t>
      </w:r>
      <w:r w:rsidRPr="005E53FA">
        <w:rPr>
          <w:rFonts w:ascii="Calibri" w:hAnsi="Calibri" w:cs="Calibri"/>
        </w:rPr>
        <w:t xml:space="preserve"> The end product </w:t>
      </w:r>
      <w:r w:rsidR="00C91760">
        <w:rPr>
          <w:rFonts w:ascii="Calibri" w:hAnsi="Calibri" w:cs="Calibri"/>
        </w:rPr>
        <w:t>of</w:t>
      </w:r>
      <w:r w:rsidR="00B20260" w:rsidRPr="005E53FA">
        <w:rPr>
          <w:rFonts w:ascii="Calibri" w:hAnsi="Calibri" w:cs="Calibri"/>
        </w:rPr>
        <w:t xml:space="preserve"> an ethnography is usually a</w:t>
      </w:r>
      <w:r w:rsidRPr="005E53FA">
        <w:rPr>
          <w:rFonts w:ascii="Calibri" w:hAnsi="Calibri" w:cs="Calibri"/>
        </w:rPr>
        <w:t xml:space="preserve"> story or narrative</w:t>
      </w:r>
      <w:r w:rsidR="00B20260" w:rsidRPr="005E53FA">
        <w:rPr>
          <w:rFonts w:ascii="Calibri" w:hAnsi="Calibri" w:cs="Calibri"/>
        </w:rPr>
        <w:t>, generally that is “</w:t>
      </w:r>
      <w:r w:rsidRPr="005E53FA">
        <w:rPr>
          <w:rFonts w:ascii="Calibri" w:hAnsi="Calibri" w:cs="Calibri"/>
        </w:rPr>
        <w:t>theoretically informed interpretation of the culture of the community, group, or setting</w:t>
      </w:r>
      <w:r w:rsidR="00B20260" w:rsidRPr="005E53FA">
        <w:rPr>
          <w:rFonts w:ascii="Calibri" w:hAnsi="Calibri" w:cs="Calibri"/>
        </w:rPr>
        <w:t>”</w:t>
      </w:r>
      <w:r w:rsidR="000D249E">
        <w:rPr>
          <w:rFonts w:ascii="Calibri" w:hAnsi="Calibri" w:cs="Calibri"/>
        </w:rPr>
        <w:t xml:space="preserve"> </w:t>
      </w:r>
      <w:r w:rsidR="00C91018" w:rsidRPr="005E53FA">
        <w:rPr>
          <w:rFonts w:ascii="Calibri" w:hAnsi="Calibri" w:cs="Calibri"/>
        </w:rPr>
        <w:fldChar w:fldCharType="begin" w:fldLock="1"/>
      </w:r>
      <w:r w:rsidR="00AD7AF0">
        <w:rPr>
          <w:rFonts w:ascii="Calibri" w:hAnsi="Calibri" w:cs="Calibri"/>
        </w:rPr>
        <w:instrText>ADDIN CSL_CITATION {"citationItems":[{"id":"ITEM-1","itemData":{"author":[{"dropping-particle":"","family":"LeCompte","given":"Margaret Diane","non-dropping-particle":"","parse-names":false,"suffix":""},{"dropping-particle":"","family":"Schensul","given":"Jean J","non-dropping-particle":"","parse-names":false,"suffix":""}],"container-title":"Designing and conducting ethnographic research","edition":"2nd ed..","id":"ITEM-1","issued":{"date-parts":[["2010"]]},"note":"Includes bibliographical references and index.\n\nIncludes bibliographical references (p. 319-336) and index.\n\nIncludes bibliographical references (pages 319-336) and index.","publisher":"Lanham, Md. : AltaMira Press","publisher-place":"Lanham, MD","title":"Designing &amp; Conducting Ethnographic Research: An Introduction","type":"book"},"uris":["http://www.mendeley.com/documents/?uuid=9a8e7c4e-b2cd-44be-aad7-344c06163549"]}],"mendeley":{"formattedCitation":"(LeCompte and Schensul, 2010)","plainTextFormattedCitation":"(LeCompte and Schensul, 2010)","previouslyFormattedCitation":"(LeCompte and Schensul, 2010)"},"properties":{"noteIndex":0},"schema":"https://github.com/citation-style-language/schema/raw/master/csl-citation.json"}</w:instrText>
      </w:r>
      <w:r w:rsidR="00C91018" w:rsidRPr="005E53FA">
        <w:rPr>
          <w:rFonts w:ascii="Calibri" w:hAnsi="Calibri" w:cs="Calibri"/>
        </w:rPr>
        <w:fldChar w:fldCharType="separate"/>
      </w:r>
      <w:r w:rsidR="00C91018" w:rsidRPr="005E53FA">
        <w:rPr>
          <w:rFonts w:ascii="Calibri" w:hAnsi="Calibri" w:cs="Calibri"/>
          <w:noProof/>
        </w:rPr>
        <w:t>(LeCompte and Schensul, 2010)</w:t>
      </w:r>
      <w:r w:rsidR="00C91018" w:rsidRPr="005E53FA">
        <w:rPr>
          <w:rFonts w:ascii="Calibri" w:hAnsi="Calibri" w:cs="Calibri"/>
        </w:rPr>
        <w:fldChar w:fldCharType="end"/>
      </w:r>
      <w:r w:rsidR="00C91018" w:rsidRPr="005E53FA">
        <w:rPr>
          <w:rFonts w:ascii="Calibri" w:hAnsi="Calibri" w:cs="Calibri"/>
        </w:rPr>
        <w:t>.</w:t>
      </w:r>
      <w:r w:rsidR="00CC21C1" w:rsidRPr="005E53FA">
        <w:rPr>
          <w:rFonts w:ascii="Calibri" w:hAnsi="Calibri" w:cs="Calibri"/>
        </w:rPr>
        <w:t xml:space="preserve"> </w:t>
      </w:r>
      <w:r w:rsidR="000D249E">
        <w:rPr>
          <w:rFonts w:ascii="Calibri" w:hAnsi="Calibri" w:cs="Calibri"/>
        </w:rPr>
        <w:t xml:space="preserve">More than just story tell, in a </w:t>
      </w:r>
      <w:r w:rsidR="00CC21C1" w:rsidRPr="005E53FA">
        <w:rPr>
          <w:rFonts w:ascii="Calibri" w:hAnsi="Calibri" w:cs="Calibri"/>
        </w:rPr>
        <w:t xml:space="preserve">good </w:t>
      </w:r>
      <w:r w:rsidR="000D249E">
        <w:rPr>
          <w:rFonts w:ascii="Calibri" w:hAnsi="Calibri" w:cs="Calibri"/>
        </w:rPr>
        <w:t xml:space="preserve">ethnography must carefully consider its </w:t>
      </w:r>
      <w:r w:rsidR="00CC21C1" w:rsidRPr="005E53FA">
        <w:rPr>
          <w:rFonts w:ascii="Calibri" w:hAnsi="Calibri" w:cs="Calibri"/>
        </w:rPr>
        <w:t>research design</w:t>
      </w:r>
      <w:r w:rsidR="000D249E">
        <w:rPr>
          <w:rFonts w:ascii="Calibri" w:hAnsi="Calibri" w:cs="Calibri"/>
        </w:rPr>
        <w:t xml:space="preserve">, its </w:t>
      </w:r>
      <w:r w:rsidR="00CC21C1" w:rsidRPr="005E53FA">
        <w:rPr>
          <w:rFonts w:ascii="Calibri" w:hAnsi="Calibri" w:cs="Calibri"/>
        </w:rPr>
        <w:t>research paradigm</w:t>
      </w:r>
      <w:r w:rsidR="000D249E">
        <w:rPr>
          <w:rFonts w:ascii="Calibri" w:hAnsi="Calibri" w:cs="Calibri"/>
        </w:rPr>
        <w:t>, it’s sampling procedure, how it will systematically analyze its data</w:t>
      </w:r>
      <w:r w:rsidR="00CC21C1" w:rsidRPr="005E53FA">
        <w:rPr>
          <w:rFonts w:ascii="Calibri" w:hAnsi="Calibri" w:cs="Calibri"/>
        </w:rPr>
        <w:t xml:space="preserve">, </w:t>
      </w:r>
      <w:r w:rsidR="000D249E">
        <w:rPr>
          <w:rFonts w:ascii="Calibri" w:hAnsi="Calibri" w:cs="Calibri"/>
        </w:rPr>
        <w:t>and how it will carefully interpret those data points</w:t>
      </w:r>
      <w:r w:rsidR="00362716" w:rsidRPr="005E53FA">
        <w:rPr>
          <w:rFonts w:ascii="Calibri" w:hAnsi="Calibri" w:cs="Calibri"/>
        </w:rPr>
        <w:t xml:space="preserve">. </w:t>
      </w:r>
      <w:r w:rsidR="00990FE1" w:rsidRPr="005E53FA">
        <w:rPr>
          <w:rFonts w:ascii="Calibri" w:hAnsi="Calibri" w:cs="Calibri"/>
        </w:rPr>
        <w:t xml:space="preserve">In this way, ethnography </w:t>
      </w:r>
      <w:r w:rsidR="00362716" w:rsidRPr="005E53FA">
        <w:rPr>
          <w:rFonts w:ascii="Calibri" w:hAnsi="Calibri" w:cs="Calibri"/>
        </w:rPr>
        <w:t>is an in</w:t>
      </w:r>
      <w:r w:rsidR="00990FE1" w:rsidRPr="005E53FA">
        <w:rPr>
          <w:rFonts w:ascii="Calibri" w:hAnsi="Calibri" w:cs="Calibri"/>
        </w:rPr>
        <w:t xml:space="preserve">valuable </w:t>
      </w:r>
      <w:r w:rsidR="00362716" w:rsidRPr="005E53FA">
        <w:rPr>
          <w:rFonts w:ascii="Calibri" w:hAnsi="Calibri" w:cs="Calibri"/>
        </w:rPr>
        <w:t>research</w:t>
      </w:r>
      <w:r w:rsidR="00990FE1" w:rsidRPr="005E53FA">
        <w:rPr>
          <w:rFonts w:ascii="Calibri" w:hAnsi="Calibri" w:cs="Calibri"/>
        </w:rPr>
        <w:t xml:space="preserve"> method in the toolkit of an urban sociologist. </w:t>
      </w:r>
    </w:p>
    <w:p w14:paraId="740E0F49" w14:textId="1E5D6CD5" w:rsidR="00CD49B3" w:rsidRDefault="00921425" w:rsidP="00666FDC">
      <w:pPr>
        <w:spacing w:line="480" w:lineRule="auto"/>
        <w:jc w:val="both"/>
        <w:rPr>
          <w:rFonts w:ascii="Calibri" w:hAnsi="Calibri" w:cs="Calibri"/>
        </w:rPr>
      </w:pPr>
      <w:r w:rsidRPr="005E53FA">
        <w:rPr>
          <w:rFonts w:ascii="Calibri" w:hAnsi="Calibri" w:cs="Calibri"/>
        </w:rPr>
        <w:tab/>
        <w:t xml:space="preserve">Good ethnography is an art. Not everyone can tell a powerful story that not only resonates with readers, but </w:t>
      </w:r>
      <w:r w:rsidR="00C13911" w:rsidRPr="005E53FA">
        <w:rPr>
          <w:rFonts w:ascii="Calibri" w:hAnsi="Calibri" w:cs="Calibri"/>
        </w:rPr>
        <w:t xml:space="preserve">also accurately represents the data and the findings. </w:t>
      </w:r>
      <w:r w:rsidR="000D0391" w:rsidRPr="005E53FA">
        <w:rPr>
          <w:rFonts w:ascii="Calibri" w:hAnsi="Calibri" w:cs="Calibri"/>
        </w:rPr>
        <w:t xml:space="preserve">The best ones move us to empathy with the </w:t>
      </w:r>
      <w:r w:rsidR="00F9336D" w:rsidRPr="005E53FA">
        <w:rPr>
          <w:rFonts w:ascii="Calibri" w:hAnsi="Calibri" w:cs="Calibri"/>
        </w:rPr>
        <w:t xml:space="preserve">research </w:t>
      </w:r>
      <w:r w:rsidR="000D0391" w:rsidRPr="005E53FA">
        <w:rPr>
          <w:rFonts w:ascii="Calibri" w:hAnsi="Calibri" w:cs="Calibri"/>
        </w:rPr>
        <w:t xml:space="preserve">subjects. </w:t>
      </w:r>
      <w:r w:rsidR="00D27BCF" w:rsidRPr="005E53FA">
        <w:rPr>
          <w:rFonts w:ascii="Calibri" w:hAnsi="Calibri" w:cs="Calibri"/>
        </w:rPr>
        <w:t>The ethnographies that I read for this orals section are all powerful</w:t>
      </w:r>
      <w:r w:rsidR="008F39AD">
        <w:rPr>
          <w:rFonts w:ascii="Calibri" w:hAnsi="Calibri" w:cs="Calibri"/>
        </w:rPr>
        <w:t xml:space="preserve"> stories that advance specific narratives about social issues</w:t>
      </w:r>
      <w:r w:rsidR="00D27BCF" w:rsidRPr="005E53FA">
        <w:rPr>
          <w:rFonts w:ascii="Calibri" w:hAnsi="Calibri" w:cs="Calibri"/>
        </w:rPr>
        <w:t xml:space="preserve">. However, as with much quantitative work, the sociologist must </w:t>
      </w:r>
      <w:r w:rsidR="007C4C18" w:rsidRPr="005E53FA">
        <w:rPr>
          <w:rFonts w:ascii="Calibri" w:hAnsi="Calibri" w:cs="Calibri"/>
        </w:rPr>
        <w:t xml:space="preserve">if their findings are representative of the data, their conclusions valid, and their argument sound. </w:t>
      </w:r>
      <w:r w:rsidR="008F39AD">
        <w:rPr>
          <w:rFonts w:ascii="Calibri" w:hAnsi="Calibri" w:cs="Calibri"/>
        </w:rPr>
        <w:t>In some cases, a reader is convinced on the power of author’s</w:t>
      </w:r>
      <w:r w:rsidR="00142ECB" w:rsidRPr="005E53FA">
        <w:rPr>
          <w:rFonts w:ascii="Calibri" w:hAnsi="Calibri" w:cs="Calibri"/>
        </w:rPr>
        <w:t xml:space="preserve"> storytelling abilit</w:t>
      </w:r>
      <w:r w:rsidR="008F39AD">
        <w:rPr>
          <w:rFonts w:ascii="Calibri" w:hAnsi="Calibri" w:cs="Calibri"/>
        </w:rPr>
        <w:t xml:space="preserve">ies, </w:t>
      </w:r>
      <w:r w:rsidR="00142ECB" w:rsidRPr="005E53FA">
        <w:rPr>
          <w:rFonts w:ascii="Calibri" w:hAnsi="Calibri" w:cs="Calibri"/>
        </w:rPr>
        <w:t xml:space="preserve">not </w:t>
      </w:r>
      <w:r w:rsidR="001F0087" w:rsidRPr="005E53FA">
        <w:rPr>
          <w:rFonts w:ascii="Calibri" w:hAnsi="Calibri" w:cs="Calibri"/>
        </w:rPr>
        <w:t xml:space="preserve">necessarily the strength of their argument or </w:t>
      </w:r>
      <w:r w:rsidR="00142ECB" w:rsidRPr="005E53FA">
        <w:rPr>
          <w:rFonts w:ascii="Calibri" w:hAnsi="Calibri" w:cs="Calibri"/>
        </w:rPr>
        <w:t>the</w:t>
      </w:r>
      <w:r w:rsidR="001F0087" w:rsidRPr="005E53FA">
        <w:rPr>
          <w:rFonts w:ascii="Calibri" w:hAnsi="Calibri" w:cs="Calibri"/>
        </w:rPr>
        <w:t xml:space="preserve">ir </w:t>
      </w:r>
      <w:r w:rsidR="00194CAD" w:rsidRPr="005E53FA">
        <w:rPr>
          <w:rFonts w:ascii="Calibri" w:hAnsi="Calibri" w:cs="Calibri"/>
        </w:rPr>
        <w:t xml:space="preserve">analysis of the data. </w:t>
      </w:r>
      <w:r w:rsidR="00FB5D5F" w:rsidRPr="005E53FA">
        <w:rPr>
          <w:rFonts w:ascii="Calibri" w:hAnsi="Calibri" w:cs="Calibri"/>
        </w:rPr>
        <w:t xml:space="preserve">This was the case </w:t>
      </w:r>
      <w:r w:rsidR="008F39AD">
        <w:rPr>
          <w:rFonts w:ascii="Calibri" w:hAnsi="Calibri" w:cs="Calibri"/>
        </w:rPr>
        <w:t xml:space="preserve">for me </w:t>
      </w:r>
      <w:r w:rsidR="00FB5D5F" w:rsidRPr="005E53FA">
        <w:rPr>
          <w:rFonts w:ascii="Calibri" w:hAnsi="Calibri" w:cs="Calibri"/>
        </w:rPr>
        <w:t xml:space="preserve">with Mitch </w:t>
      </w:r>
      <w:proofErr w:type="spellStart"/>
      <w:r w:rsidR="00FB5D5F" w:rsidRPr="005E53FA">
        <w:rPr>
          <w:rFonts w:ascii="Calibri" w:hAnsi="Calibri" w:cs="Calibri"/>
        </w:rPr>
        <w:t>Duneier’s</w:t>
      </w:r>
      <w:proofErr w:type="spellEnd"/>
      <w:r w:rsidR="00FB5D5F" w:rsidRPr="005E53FA">
        <w:rPr>
          <w:rFonts w:ascii="Calibri" w:hAnsi="Calibri" w:cs="Calibri"/>
        </w:rPr>
        <w:t xml:space="preserve"> </w:t>
      </w:r>
      <w:r w:rsidR="00FB5D5F" w:rsidRPr="005E53FA">
        <w:rPr>
          <w:rFonts w:ascii="Calibri" w:hAnsi="Calibri" w:cs="Calibri"/>
          <w:i/>
        </w:rPr>
        <w:t>Sidewalks</w:t>
      </w:r>
      <w:r w:rsidR="00FB5D5F" w:rsidRPr="005E53FA">
        <w:rPr>
          <w:rFonts w:ascii="Calibri" w:hAnsi="Calibri" w:cs="Calibri"/>
        </w:rPr>
        <w:t xml:space="preserve">, Elijah Anderson’s </w:t>
      </w:r>
      <w:r w:rsidR="00FB5D5F" w:rsidRPr="005E53FA">
        <w:rPr>
          <w:rFonts w:ascii="Calibri" w:hAnsi="Calibri" w:cs="Calibri"/>
          <w:i/>
        </w:rPr>
        <w:t xml:space="preserve">Code of the Street, </w:t>
      </w:r>
      <w:r w:rsidR="00FB5D5F" w:rsidRPr="005E53FA">
        <w:rPr>
          <w:rFonts w:ascii="Calibri" w:hAnsi="Calibri" w:cs="Calibri"/>
        </w:rPr>
        <w:t xml:space="preserve">and </w:t>
      </w:r>
      <w:r w:rsidR="00CD49B3">
        <w:rPr>
          <w:rFonts w:ascii="Calibri" w:hAnsi="Calibri" w:cs="Calibri"/>
        </w:rPr>
        <w:t xml:space="preserve">Eric </w:t>
      </w:r>
      <w:proofErr w:type="spellStart"/>
      <w:r w:rsidR="00CD49B3" w:rsidRPr="005E53FA">
        <w:rPr>
          <w:rFonts w:ascii="Calibri" w:hAnsi="Calibri" w:cs="Calibri"/>
        </w:rPr>
        <w:t>Klinenberg</w:t>
      </w:r>
      <w:r w:rsidR="00CD49B3">
        <w:rPr>
          <w:rFonts w:ascii="Calibri" w:hAnsi="Calibri" w:cs="Calibri"/>
        </w:rPr>
        <w:t>’s</w:t>
      </w:r>
      <w:proofErr w:type="spellEnd"/>
      <w:r w:rsidR="00CD49B3">
        <w:rPr>
          <w:rFonts w:ascii="Calibri" w:hAnsi="Calibri" w:cs="Calibri"/>
        </w:rPr>
        <w:t xml:space="preserve"> </w:t>
      </w:r>
      <w:r w:rsidR="00CD49B3">
        <w:rPr>
          <w:rFonts w:ascii="Calibri" w:hAnsi="Calibri" w:cs="Calibri"/>
          <w:i/>
        </w:rPr>
        <w:t>Heatwave</w:t>
      </w:r>
      <w:r w:rsidR="00B10E8B" w:rsidRPr="005E53FA">
        <w:rPr>
          <w:rFonts w:ascii="Calibri" w:hAnsi="Calibri" w:cs="Calibri"/>
          <w:i/>
        </w:rPr>
        <w:t>.</w:t>
      </w:r>
      <w:r w:rsidR="00B05BC7" w:rsidRPr="005E53FA">
        <w:rPr>
          <w:rFonts w:ascii="Calibri" w:hAnsi="Calibri" w:cs="Calibri"/>
          <w:i/>
        </w:rPr>
        <w:t xml:space="preserve"> </w:t>
      </w:r>
      <w:r w:rsidR="008F39AD">
        <w:rPr>
          <w:rFonts w:ascii="Calibri" w:hAnsi="Calibri" w:cs="Calibri"/>
        </w:rPr>
        <w:t xml:space="preserve">I have mixed feelings about Mary </w:t>
      </w:r>
      <w:proofErr w:type="spellStart"/>
      <w:r w:rsidR="008F39AD">
        <w:rPr>
          <w:rFonts w:ascii="Calibri" w:hAnsi="Calibri" w:cs="Calibri"/>
        </w:rPr>
        <w:t>Paitillo’s</w:t>
      </w:r>
      <w:proofErr w:type="spellEnd"/>
      <w:r w:rsidR="008F39AD">
        <w:rPr>
          <w:rFonts w:ascii="Calibri" w:hAnsi="Calibri" w:cs="Calibri"/>
        </w:rPr>
        <w:t xml:space="preserve"> </w:t>
      </w:r>
      <w:r w:rsidR="008F39AD">
        <w:rPr>
          <w:rFonts w:ascii="Calibri" w:hAnsi="Calibri" w:cs="Calibri"/>
          <w:i/>
        </w:rPr>
        <w:lastRenderedPageBreak/>
        <w:t xml:space="preserve">Black on the Block, </w:t>
      </w:r>
      <w:r w:rsidR="008F39AD">
        <w:rPr>
          <w:rFonts w:ascii="Calibri" w:hAnsi="Calibri" w:cs="Calibri"/>
        </w:rPr>
        <w:t xml:space="preserve">but was thoroughly convinced by </w:t>
      </w:r>
      <w:r w:rsidR="00B05BC7" w:rsidRPr="005E53FA">
        <w:rPr>
          <w:rFonts w:ascii="Calibri" w:hAnsi="Calibri" w:cs="Calibri"/>
        </w:rPr>
        <w:t xml:space="preserve">Matthew Desmond’s </w:t>
      </w:r>
      <w:r w:rsidR="00B05BC7" w:rsidRPr="005E53FA">
        <w:rPr>
          <w:rFonts w:ascii="Calibri" w:hAnsi="Calibri" w:cs="Calibri"/>
          <w:i/>
        </w:rPr>
        <w:t>Eviction</w:t>
      </w:r>
      <w:r w:rsidR="008F39AD">
        <w:rPr>
          <w:rFonts w:ascii="Calibri" w:hAnsi="Calibri" w:cs="Calibri"/>
        </w:rPr>
        <w:t xml:space="preserve">, </w:t>
      </w:r>
      <w:r w:rsidR="00C11315">
        <w:rPr>
          <w:rFonts w:ascii="Calibri" w:hAnsi="Calibri" w:cs="Calibri"/>
        </w:rPr>
        <w:t xml:space="preserve">which </w:t>
      </w:r>
      <w:r w:rsidR="00C11315" w:rsidRPr="00C11315">
        <w:rPr>
          <w:rFonts w:ascii="Calibri" w:hAnsi="Calibri" w:cs="Calibri"/>
        </w:rPr>
        <w:t>was</w:t>
      </w:r>
      <w:r w:rsidR="00B05BC7" w:rsidRPr="005E53FA">
        <w:rPr>
          <w:rFonts w:ascii="Calibri" w:hAnsi="Calibri" w:cs="Calibri"/>
        </w:rPr>
        <w:t xml:space="preserve"> a powerful example of how storytelling can be leveraged to amplify the story contained in the data</w:t>
      </w:r>
      <w:r w:rsidR="008F39AD">
        <w:rPr>
          <w:rFonts w:ascii="Calibri" w:hAnsi="Calibri" w:cs="Calibri"/>
        </w:rPr>
        <w:t>.</w:t>
      </w:r>
    </w:p>
    <w:p w14:paraId="0FDCEB1C" w14:textId="5321BF19" w:rsidR="00921425" w:rsidRPr="008537FB" w:rsidRDefault="000537BA" w:rsidP="00666FDC">
      <w:pPr>
        <w:spacing w:line="480" w:lineRule="auto"/>
        <w:jc w:val="both"/>
        <w:rPr>
          <w:rFonts w:ascii="Calibri" w:hAnsi="Calibri" w:cs="Calibri"/>
          <w:b/>
        </w:rPr>
      </w:pPr>
      <w:r>
        <w:rPr>
          <w:rFonts w:ascii="Calibri" w:hAnsi="Calibri" w:cs="Calibri"/>
          <w:b/>
        </w:rPr>
        <w:t xml:space="preserve">What Gave </w:t>
      </w:r>
      <w:r w:rsidR="00190378">
        <w:rPr>
          <w:rFonts w:ascii="Calibri" w:hAnsi="Calibri" w:cs="Calibri"/>
          <w:b/>
        </w:rPr>
        <w:t xml:space="preserve">Me </w:t>
      </w:r>
      <w:r w:rsidR="00582AE8" w:rsidRPr="008537FB">
        <w:rPr>
          <w:rFonts w:ascii="Calibri" w:hAnsi="Calibri" w:cs="Calibri"/>
          <w:b/>
        </w:rPr>
        <w:t>Strong Feelings</w:t>
      </w:r>
    </w:p>
    <w:p w14:paraId="395C52FE" w14:textId="68D95E26" w:rsidR="00B10069" w:rsidRPr="005E53FA" w:rsidRDefault="005401D5" w:rsidP="00B10069">
      <w:pPr>
        <w:spacing w:line="480" w:lineRule="auto"/>
        <w:jc w:val="both"/>
        <w:rPr>
          <w:rFonts w:ascii="Calibri" w:hAnsi="Calibri" w:cs="Calibri"/>
        </w:rPr>
      </w:pPr>
      <w:r w:rsidRPr="005E53FA">
        <w:rPr>
          <w:rFonts w:ascii="Calibri" w:hAnsi="Calibri" w:cs="Calibri"/>
        </w:rPr>
        <w:tab/>
      </w:r>
      <w:r w:rsidR="00683403" w:rsidRPr="005E53FA">
        <w:rPr>
          <w:rFonts w:ascii="Calibri" w:hAnsi="Calibri" w:cs="Calibri"/>
        </w:rPr>
        <w:t xml:space="preserve">Desmond’s </w:t>
      </w:r>
      <w:r w:rsidR="00313D0F" w:rsidRPr="005E53FA">
        <w:rPr>
          <w:rFonts w:ascii="Calibri" w:hAnsi="Calibri" w:cs="Calibri"/>
          <w:i/>
        </w:rPr>
        <w:t>Evicted</w:t>
      </w:r>
      <w:r w:rsidR="00313D0F" w:rsidRPr="005E53FA">
        <w:rPr>
          <w:rFonts w:ascii="Calibri" w:hAnsi="Calibri" w:cs="Calibri"/>
        </w:rPr>
        <w:t xml:space="preserve"> was a masterpiece and has proven to be a very powerful piece that has </w:t>
      </w:r>
      <w:r w:rsidR="00936705">
        <w:rPr>
          <w:rFonts w:ascii="Calibri" w:hAnsi="Calibri" w:cs="Calibri"/>
        </w:rPr>
        <w:t>foregrounded housing issues in the public’s consciousness</w:t>
      </w:r>
      <w:r w:rsidR="009008E3" w:rsidRPr="005E53FA">
        <w:rPr>
          <w:rFonts w:ascii="Calibri" w:hAnsi="Calibri" w:cs="Calibri"/>
        </w:rPr>
        <w:t xml:space="preserve">. </w:t>
      </w:r>
      <w:r w:rsidR="00B10069" w:rsidRPr="005E53FA">
        <w:rPr>
          <w:rFonts w:ascii="Calibri" w:hAnsi="Calibri" w:cs="Calibri"/>
        </w:rPr>
        <w:t>First, I think that it brings to light one of the most important socio-political issues of our current day—housing stability</w:t>
      </w:r>
      <w:r w:rsidR="00880072" w:rsidRPr="005E53FA">
        <w:rPr>
          <w:rFonts w:ascii="Calibri" w:hAnsi="Calibri" w:cs="Calibri"/>
        </w:rPr>
        <w:t xml:space="preserve">, security, </w:t>
      </w:r>
      <w:r w:rsidR="00B10069" w:rsidRPr="005E53FA">
        <w:rPr>
          <w:rFonts w:ascii="Calibri" w:hAnsi="Calibri" w:cs="Calibri"/>
        </w:rPr>
        <w:t>and affordability</w:t>
      </w:r>
      <w:r w:rsidR="00936705">
        <w:rPr>
          <w:rFonts w:ascii="Calibri" w:hAnsi="Calibri" w:cs="Calibri"/>
        </w:rPr>
        <w:t>, and the public’s reception of his work has helped to spark important conversations about housing policy.</w:t>
      </w:r>
      <w:r w:rsidR="00936705" w:rsidRPr="005E53FA">
        <w:rPr>
          <w:rFonts w:ascii="Calibri" w:hAnsi="Calibri" w:cs="Calibri"/>
        </w:rPr>
        <w:t xml:space="preserve"> </w:t>
      </w:r>
      <w:r w:rsidR="00936705">
        <w:rPr>
          <w:rFonts w:ascii="Calibri" w:hAnsi="Calibri" w:cs="Calibri"/>
        </w:rPr>
        <w:t xml:space="preserve">While Desmond’s focus on eviction is “new,” the focus on the low-income poor isn’t. But it is the power of the stories that makes his work so compelling and </w:t>
      </w:r>
      <w:r w:rsidR="004D0CB3">
        <w:rPr>
          <w:rFonts w:ascii="Calibri" w:hAnsi="Calibri" w:cs="Calibri"/>
        </w:rPr>
        <w:t xml:space="preserve">has renewed interest in old solutions to current housing policy. </w:t>
      </w:r>
      <w:r w:rsidR="0000484F" w:rsidRPr="005E53FA">
        <w:rPr>
          <w:rFonts w:ascii="Calibri" w:hAnsi="Calibri" w:cs="Calibri"/>
        </w:rPr>
        <w:t>Second,</w:t>
      </w:r>
      <w:r w:rsidR="004D0CB3">
        <w:rPr>
          <w:rFonts w:ascii="Calibri" w:hAnsi="Calibri" w:cs="Calibri"/>
        </w:rPr>
        <w:t xml:space="preserve"> his argument is strengthened because he looks at both</w:t>
      </w:r>
      <w:r w:rsidR="003A4E9D" w:rsidRPr="005E53FA">
        <w:rPr>
          <w:rFonts w:ascii="Calibri" w:hAnsi="Calibri" w:cs="Calibri"/>
        </w:rPr>
        <w:t xml:space="preserve"> sides of the argument, </w:t>
      </w:r>
      <w:r w:rsidR="00002299" w:rsidRPr="005E53FA">
        <w:rPr>
          <w:rFonts w:ascii="Calibri" w:hAnsi="Calibri" w:cs="Calibri"/>
        </w:rPr>
        <w:t xml:space="preserve">the tenant and the landlord. This humanized </w:t>
      </w:r>
      <w:r w:rsidR="004D0CB3">
        <w:rPr>
          <w:rFonts w:ascii="Calibri" w:hAnsi="Calibri" w:cs="Calibri"/>
        </w:rPr>
        <w:t>both sets of</w:t>
      </w:r>
      <w:r w:rsidR="00002299" w:rsidRPr="005E53FA">
        <w:rPr>
          <w:rFonts w:ascii="Calibri" w:hAnsi="Calibri" w:cs="Calibri"/>
        </w:rPr>
        <w:t xml:space="preserve"> social actor</w:t>
      </w:r>
      <w:r w:rsidR="004D0CB3">
        <w:rPr>
          <w:rFonts w:ascii="Calibri" w:hAnsi="Calibri" w:cs="Calibri"/>
        </w:rPr>
        <w:t>s</w:t>
      </w:r>
      <w:r w:rsidR="00B03AD7" w:rsidRPr="005E53FA">
        <w:rPr>
          <w:rFonts w:ascii="Calibri" w:hAnsi="Calibri" w:cs="Calibri"/>
        </w:rPr>
        <w:t xml:space="preserve">, as he peeled back the social, political, and structural constraints that motivated </w:t>
      </w:r>
      <w:r w:rsidR="00C11315" w:rsidRPr="005E53FA">
        <w:rPr>
          <w:rFonts w:ascii="Calibri" w:hAnsi="Calibri" w:cs="Calibri"/>
        </w:rPr>
        <w:t>each</w:t>
      </w:r>
      <w:r w:rsidR="00B03AD7" w:rsidRPr="005E53FA">
        <w:rPr>
          <w:rFonts w:ascii="Calibri" w:hAnsi="Calibri" w:cs="Calibri"/>
        </w:rPr>
        <w:t xml:space="preserve"> group of actors. </w:t>
      </w:r>
      <w:r w:rsidR="002D6187" w:rsidRPr="005E53FA">
        <w:rPr>
          <w:rFonts w:ascii="Calibri" w:hAnsi="Calibri" w:cs="Calibri"/>
        </w:rPr>
        <w:t xml:space="preserve">He </w:t>
      </w:r>
      <w:r w:rsidR="00511A12" w:rsidRPr="005E53FA">
        <w:rPr>
          <w:rFonts w:ascii="Calibri" w:hAnsi="Calibri" w:cs="Calibri"/>
        </w:rPr>
        <w:t>documented the</w:t>
      </w:r>
      <w:r w:rsidR="002D6187" w:rsidRPr="005E53FA">
        <w:rPr>
          <w:rFonts w:ascii="Calibri" w:hAnsi="Calibri" w:cs="Calibri"/>
        </w:rPr>
        <w:t xml:space="preserve"> professionalization of housing management, the socially contagious elements of eviction, the </w:t>
      </w:r>
      <w:r w:rsidR="00511A12" w:rsidRPr="005E53FA">
        <w:rPr>
          <w:rFonts w:ascii="Calibri" w:hAnsi="Calibri" w:cs="Calibri"/>
        </w:rPr>
        <w:t xml:space="preserve">legislative </w:t>
      </w:r>
      <w:r w:rsidR="002D6187" w:rsidRPr="005E53FA">
        <w:rPr>
          <w:rFonts w:ascii="Calibri" w:hAnsi="Calibri" w:cs="Calibri"/>
        </w:rPr>
        <w:t xml:space="preserve">policies that </w:t>
      </w:r>
      <w:r w:rsidR="00511A12" w:rsidRPr="005E53FA">
        <w:rPr>
          <w:rFonts w:ascii="Calibri" w:hAnsi="Calibri" w:cs="Calibri"/>
        </w:rPr>
        <w:t>allowed</w:t>
      </w:r>
      <w:r w:rsidR="002D6187" w:rsidRPr="005E53FA">
        <w:rPr>
          <w:rFonts w:ascii="Calibri" w:hAnsi="Calibri" w:cs="Calibri"/>
        </w:rPr>
        <w:t xml:space="preserve"> mothers like </w:t>
      </w:r>
      <w:r w:rsidR="004D0CB3" w:rsidRPr="004D0CB3">
        <w:rPr>
          <w:rFonts w:ascii="Calibri" w:hAnsi="Calibri" w:cs="Calibri"/>
        </w:rPr>
        <w:t>Arlene</w:t>
      </w:r>
      <w:r w:rsidR="002D6187" w:rsidRPr="004D0CB3">
        <w:rPr>
          <w:rFonts w:ascii="Calibri" w:hAnsi="Calibri" w:cs="Calibri"/>
        </w:rPr>
        <w:t xml:space="preserve"> </w:t>
      </w:r>
      <w:r w:rsidR="00511A12" w:rsidRPr="005E53FA">
        <w:rPr>
          <w:rFonts w:ascii="Calibri" w:hAnsi="Calibri" w:cs="Calibri"/>
        </w:rPr>
        <w:t xml:space="preserve">to </w:t>
      </w:r>
      <w:r w:rsidR="002D6187" w:rsidRPr="005E53FA">
        <w:rPr>
          <w:rFonts w:ascii="Calibri" w:hAnsi="Calibri" w:cs="Calibri"/>
        </w:rPr>
        <w:t xml:space="preserve">fall through the cracks, </w:t>
      </w:r>
      <w:r w:rsidR="006B34EE" w:rsidRPr="005E53FA">
        <w:rPr>
          <w:rFonts w:ascii="Calibri" w:hAnsi="Calibri" w:cs="Calibri"/>
        </w:rPr>
        <w:t>the stru</w:t>
      </w:r>
      <w:r w:rsidR="00511A12" w:rsidRPr="005E53FA">
        <w:rPr>
          <w:rFonts w:ascii="Calibri" w:hAnsi="Calibri" w:cs="Calibri"/>
        </w:rPr>
        <w:t xml:space="preserve">ctural inequality of legal representations, </w:t>
      </w:r>
      <w:r w:rsidR="002D6187" w:rsidRPr="005E53FA">
        <w:rPr>
          <w:rFonts w:ascii="Calibri" w:hAnsi="Calibri" w:cs="Calibri"/>
        </w:rPr>
        <w:t xml:space="preserve">and the </w:t>
      </w:r>
      <w:r w:rsidR="00151748" w:rsidRPr="005E53FA">
        <w:rPr>
          <w:rFonts w:ascii="Calibri" w:hAnsi="Calibri" w:cs="Calibri"/>
        </w:rPr>
        <w:t xml:space="preserve">social and </w:t>
      </w:r>
      <w:r w:rsidR="002D6187" w:rsidRPr="005E53FA">
        <w:rPr>
          <w:rFonts w:ascii="Calibri" w:hAnsi="Calibri" w:cs="Calibri"/>
        </w:rPr>
        <w:t xml:space="preserve">political mechanisms that </w:t>
      </w:r>
      <w:r w:rsidR="00511A12" w:rsidRPr="005E53FA">
        <w:rPr>
          <w:rFonts w:ascii="Calibri" w:hAnsi="Calibri" w:cs="Calibri"/>
        </w:rPr>
        <w:t>incentive</w:t>
      </w:r>
      <w:r w:rsidR="006B34EE" w:rsidRPr="005E53FA">
        <w:rPr>
          <w:rFonts w:ascii="Calibri" w:hAnsi="Calibri" w:cs="Calibri"/>
        </w:rPr>
        <w:t xml:space="preserve"> landlords </w:t>
      </w:r>
      <w:r w:rsidR="00511A12" w:rsidRPr="005E53FA">
        <w:rPr>
          <w:rFonts w:ascii="Calibri" w:hAnsi="Calibri" w:cs="Calibri"/>
        </w:rPr>
        <w:t>to take tenants to housing cour</w:t>
      </w:r>
      <w:r w:rsidR="00151748" w:rsidRPr="005E53FA">
        <w:rPr>
          <w:rFonts w:ascii="Calibri" w:hAnsi="Calibri" w:cs="Calibri"/>
        </w:rPr>
        <w:t>t</w:t>
      </w:r>
      <w:r w:rsidR="00511A12" w:rsidRPr="005E53FA">
        <w:rPr>
          <w:rFonts w:ascii="Calibri" w:hAnsi="Calibri" w:cs="Calibri"/>
        </w:rPr>
        <w:t xml:space="preserve"> and victims of domestic abuse to keep their mouths shut</w:t>
      </w:r>
      <w:r w:rsidR="00151748" w:rsidRPr="005E53FA">
        <w:rPr>
          <w:rFonts w:ascii="Calibri" w:hAnsi="Calibri" w:cs="Calibri"/>
        </w:rPr>
        <w:t xml:space="preserve"> for fear of eviction.</w:t>
      </w:r>
      <w:r w:rsidR="00D71BD3" w:rsidRPr="005E53FA">
        <w:rPr>
          <w:rFonts w:ascii="Calibri" w:hAnsi="Calibri" w:cs="Calibri"/>
        </w:rPr>
        <w:t xml:space="preserve"> Whi</w:t>
      </w:r>
      <w:r w:rsidR="00F95E52" w:rsidRPr="005E53FA">
        <w:rPr>
          <w:rFonts w:ascii="Calibri" w:hAnsi="Calibri" w:cs="Calibri"/>
        </w:rPr>
        <w:t xml:space="preserve">le Desmond did not </w:t>
      </w:r>
      <w:r w:rsidR="00647FAA" w:rsidRPr="005E53FA">
        <w:rPr>
          <w:rFonts w:ascii="Calibri" w:hAnsi="Calibri" w:cs="Calibri"/>
        </w:rPr>
        <w:t>suggest a new theoretical mechanism to understand evictions more broadly</w:t>
      </w:r>
      <w:r w:rsidR="004D0CB3">
        <w:rPr>
          <w:rFonts w:ascii="Calibri" w:hAnsi="Calibri" w:cs="Calibri"/>
        </w:rPr>
        <w:t xml:space="preserve">, </w:t>
      </w:r>
      <w:r w:rsidR="00647FAA" w:rsidRPr="005E53FA">
        <w:rPr>
          <w:rFonts w:ascii="Calibri" w:hAnsi="Calibri" w:cs="Calibri"/>
        </w:rPr>
        <w:t xml:space="preserve">he carefully and meticulously painted a picture of the socioeconomic, political, and structural conditions that </w:t>
      </w:r>
      <w:r w:rsidR="00851844" w:rsidRPr="005E53FA">
        <w:rPr>
          <w:rFonts w:ascii="Calibri" w:hAnsi="Calibri" w:cs="Calibri"/>
        </w:rPr>
        <w:t xml:space="preserve">shape eviction for low-income tenants. He convincingly upends our </w:t>
      </w:r>
      <w:r w:rsidR="00851844" w:rsidRPr="005E53FA">
        <w:rPr>
          <w:rFonts w:ascii="Calibri" w:hAnsi="Calibri" w:cs="Calibri"/>
        </w:rPr>
        <w:lastRenderedPageBreak/>
        <w:t xml:space="preserve">assumptions that poverty causes </w:t>
      </w:r>
      <w:r w:rsidR="00C11315" w:rsidRPr="005E53FA">
        <w:rPr>
          <w:rFonts w:ascii="Calibri" w:hAnsi="Calibri" w:cs="Calibri"/>
        </w:rPr>
        <w:t>eviction and</w:t>
      </w:r>
      <w:r w:rsidR="00851844" w:rsidRPr="005E53FA">
        <w:rPr>
          <w:rFonts w:ascii="Calibri" w:hAnsi="Calibri" w:cs="Calibri"/>
        </w:rPr>
        <w:t xml:space="preserve"> suggests that in many cases eviction (or housing insecurity) causes or at least keeps people in poverty. </w:t>
      </w:r>
    </w:p>
    <w:p w14:paraId="19EE9DCF" w14:textId="6A361DBE" w:rsidR="00932F6D" w:rsidRPr="005E53FA" w:rsidRDefault="00DC163A" w:rsidP="00932F6D">
      <w:pPr>
        <w:spacing w:line="480" w:lineRule="auto"/>
        <w:jc w:val="both"/>
        <w:rPr>
          <w:rFonts w:ascii="Calibri" w:hAnsi="Calibri" w:cs="Calibri"/>
        </w:rPr>
      </w:pPr>
      <w:r w:rsidRPr="005E53FA">
        <w:rPr>
          <w:rFonts w:ascii="Calibri" w:hAnsi="Calibri" w:cs="Calibri"/>
        </w:rPr>
        <w:tab/>
        <w:t xml:space="preserve">That all said, </w:t>
      </w:r>
      <w:r w:rsidR="004D0CB3">
        <w:rPr>
          <w:rFonts w:ascii="Calibri" w:hAnsi="Calibri" w:cs="Calibri"/>
        </w:rPr>
        <w:t xml:space="preserve">some important </w:t>
      </w:r>
      <w:r w:rsidRPr="005E53FA">
        <w:rPr>
          <w:rFonts w:ascii="Calibri" w:hAnsi="Calibri" w:cs="Calibri"/>
        </w:rPr>
        <w:t>critiques</w:t>
      </w:r>
      <w:r w:rsidR="004D0CB3">
        <w:rPr>
          <w:rFonts w:ascii="Calibri" w:hAnsi="Calibri" w:cs="Calibri"/>
        </w:rPr>
        <w:t xml:space="preserve"> have been levied against what seems to be a universally lauded work</w:t>
      </w:r>
      <w:r w:rsidRPr="005E53FA">
        <w:rPr>
          <w:rFonts w:ascii="Calibri" w:hAnsi="Calibri" w:cs="Calibri"/>
        </w:rPr>
        <w:t xml:space="preserve">. First, he focuses on the market power of tenants </w:t>
      </w:r>
      <w:r w:rsidR="00F304A4" w:rsidRPr="005E53FA">
        <w:rPr>
          <w:rFonts w:ascii="Calibri" w:hAnsi="Calibri" w:cs="Calibri"/>
        </w:rPr>
        <w:t xml:space="preserve">as a </w:t>
      </w:r>
      <w:r w:rsidRPr="005E53FA">
        <w:rPr>
          <w:rFonts w:ascii="Calibri" w:hAnsi="Calibri" w:cs="Calibri"/>
        </w:rPr>
        <w:t>transaction between </w:t>
      </w:r>
      <w:r w:rsidR="00F304A4" w:rsidRPr="005E53FA">
        <w:rPr>
          <w:rFonts w:ascii="Calibri" w:hAnsi="Calibri" w:cs="Calibri"/>
        </w:rPr>
        <w:t>them and the landlord</w:t>
      </w:r>
      <w:r w:rsidR="00816A61">
        <w:rPr>
          <w:rFonts w:ascii="Calibri" w:hAnsi="Calibri" w:cs="Calibri"/>
        </w:rPr>
        <w:t xml:space="preserve"> </w:t>
      </w:r>
      <w:r w:rsidR="00816A61">
        <w:rPr>
          <w:rFonts w:ascii="Calibri" w:hAnsi="Calibri" w:cs="Calibri"/>
        </w:rPr>
        <w:fldChar w:fldCharType="begin" w:fldLock="1"/>
      </w:r>
      <w:r w:rsidR="0077269B">
        <w:rPr>
          <w:rFonts w:ascii="Calibri" w:hAnsi="Calibri" w:cs="Calibri"/>
        </w:rPr>
        <w:instrText>ADDIN CSL_CITATION {"citationItems":[{"id":"ITEM-1","itemData":{"abstract":".  ","author":[{"dropping-particle":"","family":"Flores","given":"Luis","non-dropping-particle":"","parse-names":false,"suffix":""}],"id":"ITEM-1","issued":{"date-parts":[["2017"]]},"publisher-place":"University of California","title":"Book Review: Desmond, Matthew. (2016). Evicted: Poverty and Profit in the American City. New York: Crown Publishers.","type":"article-journal"},"uris":["http://www.mendeley.com/documents/?uuid=93aaf699-b50f-4c8b-80d4-33f634a451d6"]}],"mendeley":{"formattedCitation":"(Flores, 2017)","plainTextFormattedCitation":"(Flores, 2017)","previouslyFormattedCitation":"(Flores, 2017)"},"properties":{"noteIndex":0},"schema":"https://github.com/citation-style-language/schema/raw/master/csl-citation.json"}</w:instrText>
      </w:r>
      <w:r w:rsidR="00816A61">
        <w:rPr>
          <w:rFonts w:ascii="Calibri" w:hAnsi="Calibri" w:cs="Calibri"/>
        </w:rPr>
        <w:fldChar w:fldCharType="separate"/>
      </w:r>
      <w:r w:rsidR="00816A61" w:rsidRPr="00816A61">
        <w:rPr>
          <w:rFonts w:ascii="Calibri" w:hAnsi="Calibri" w:cs="Calibri"/>
          <w:noProof/>
        </w:rPr>
        <w:t>(Flores, 2017)</w:t>
      </w:r>
      <w:r w:rsidR="00816A61">
        <w:rPr>
          <w:rFonts w:ascii="Calibri" w:hAnsi="Calibri" w:cs="Calibri"/>
        </w:rPr>
        <w:fldChar w:fldCharType="end"/>
      </w:r>
      <w:r w:rsidR="00F304A4" w:rsidRPr="005E53FA">
        <w:rPr>
          <w:rFonts w:ascii="Calibri" w:hAnsi="Calibri" w:cs="Calibri"/>
        </w:rPr>
        <w:t xml:space="preserve">. </w:t>
      </w:r>
      <w:r w:rsidR="00C606DB" w:rsidRPr="005E53FA">
        <w:rPr>
          <w:rFonts w:ascii="Calibri" w:hAnsi="Calibri" w:cs="Calibri"/>
        </w:rPr>
        <w:t xml:space="preserve">He therefore fundamentally misses the role of investors and developers, the political will of landlord lobbies, and how the segmentation of housing markets </w:t>
      </w:r>
      <w:proofErr w:type="gramStart"/>
      <w:r w:rsidR="00C606DB" w:rsidRPr="005E53FA">
        <w:rPr>
          <w:rFonts w:ascii="Calibri" w:hAnsi="Calibri" w:cs="Calibri"/>
        </w:rPr>
        <w:t>work</w:t>
      </w:r>
      <w:proofErr w:type="gramEnd"/>
      <w:r w:rsidR="00C606DB" w:rsidRPr="005E53FA">
        <w:rPr>
          <w:rFonts w:ascii="Calibri" w:hAnsi="Calibri" w:cs="Calibri"/>
        </w:rPr>
        <w:t xml:space="preserve"> together to maintain these structural inequalities between landlord and </w:t>
      </w:r>
      <w:r w:rsidR="00C606DB" w:rsidRPr="00816A61">
        <w:rPr>
          <w:rFonts w:ascii="Calibri" w:hAnsi="Calibri" w:cs="Calibri"/>
          <w:color w:val="000000" w:themeColor="text1"/>
        </w:rPr>
        <w:t>tenants</w:t>
      </w:r>
      <w:r w:rsidR="00816A61" w:rsidRPr="00816A61">
        <w:rPr>
          <w:rFonts w:ascii="Calibri" w:hAnsi="Calibri" w:cs="Calibri"/>
          <w:color w:val="000000" w:themeColor="text1"/>
        </w:rPr>
        <w:t>.</w:t>
      </w:r>
      <w:r w:rsidR="00900182" w:rsidRPr="00816A61">
        <w:rPr>
          <w:rFonts w:ascii="Calibri" w:hAnsi="Calibri" w:cs="Calibri"/>
          <w:color w:val="000000" w:themeColor="text1"/>
        </w:rPr>
        <w:t xml:space="preserve"> </w:t>
      </w:r>
      <w:r w:rsidR="00C606DB" w:rsidRPr="00816A61">
        <w:rPr>
          <w:rFonts w:ascii="Calibri" w:hAnsi="Calibri" w:cs="Calibri"/>
          <w:color w:val="000000" w:themeColor="text1"/>
        </w:rPr>
        <w:t xml:space="preserve">He’s </w:t>
      </w:r>
      <w:r w:rsidR="00C606DB" w:rsidRPr="005E53FA">
        <w:rPr>
          <w:rFonts w:ascii="Calibri" w:hAnsi="Calibri" w:cs="Calibri"/>
        </w:rPr>
        <w:t xml:space="preserve">writing directly after the foreclosure crisis and talks too little about how blacks, Hispanics, and the elderly were disproportionately targeted for subprime </w:t>
      </w:r>
      <w:r w:rsidR="00A013B0" w:rsidRPr="005E53FA">
        <w:rPr>
          <w:rFonts w:ascii="Calibri" w:hAnsi="Calibri" w:cs="Calibri"/>
        </w:rPr>
        <w:t>mortgages</w:t>
      </w:r>
      <w:r w:rsidR="00C606DB" w:rsidRPr="005E53FA">
        <w:rPr>
          <w:rFonts w:ascii="Calibri" w:hAnsi="Calibri" w:cs="Calibri"/>
        </w:rPr>
        <w:t xml:space="preserve">, </w:t>
      </w:r>
      <w:r w:rsidR="00816A61">
        <w:rPr>
          <w:rFonts w:ascii="Calibri" w:hAnsi="Calibri" w:cs="Calibri"/>
        </w:rPr>
        <w:t>which was very likely to have landed many of his research</w:t>
      </w:r>
      <w:r w:rsidR="00C606DB" w:rsidRPr="005E53FA">
        <w:rPr>
          <w:rFonts w:ascii="Calibri" w:hAnsi="Calibri" w:cs="Calibri"/>
        </w:rPr>
        <w:t xml:space="preserve"> subjects in the </w:t>
      </w:r>
      <w:r w:rsidR="00A013B0" w:rsidRPr="005E53FA">
        <w:rPr>
          <w:rFonts w:ascii="Calibri" w:hAnsi="Calibri" w:cs="Calibri"/>
        </w:rPr>
        <w:t>predicaments</w:t>
      </w:r>
      <w:r w:rsidR="00C606DB" w:rsidRPr="005E53FA">
        <w:rPr>
          <w:rFonts w:ascii="Calibri" w:hAnsi="Calibri" w:cs="Calibri"/>
        </w:rPr>
        <w:t xml:space="preserve"> he finds them. Moreover, his</w:t>
      </w:r>
      <w:r w:rsidR="00F304A4" w:rsidRPr="005E53FA">
        <w:rPr>
          <w:rFonts w:ascii="Calibri" w:hAnsi="Calibri" w:cs="Calibri"/>
        </w:rPr>
        <w:t xml:space="preserve"> solutions are more focused on </w:t>
      </w:r>
      <w:r w:rsidR="006C2EE0" w:rsidRPr="005E53FA">
        <w:rPr>
          <w:rFonts w:ascii="Calibri" w:hAnsi="Calibri" w:cs="Calibri"/>
        </w:rPr>
        <w:t xml:space="preserve">balancing the market interactions rather than </w:t>
      </w:r>
      <w:proofErr w:type="spellStart"/>
      <w:r w:rsidR="0034075F" w:rsidRPr="005E53FA">
        <w:rPr>
          <w:rFonts w:ascii="Calibri" w:hAnsi="Calibri" w:cs="Calibri"/>
        </w:rPr>
        <w:t>decommodifying</w:t>
      </w:r>
      <w:proofErr w:type="spellEnd"/>
      <w:r w:rsidR="006C2EE0" w:rsidRPr="005E53FA">
        <w:rPr>
          <w:rFonts w:ascii="Calibri" w:hAnsi="Calibri" w:cs="Calibri"/>
        </w:rPr>
        <w:t xml:space="preserve"> housing</w:t>
      </w:r>
      <w:r w:rsidR="00E570C6">
        <w:rPr>
          <w:rFonts w:ascii="Calibri" w:hAnsi="Calibri" w:cs="Calibri"/>
        </w:rPr>
        <w:t xml:space="preserve">—he never talks about </w:t>
      </w:r>
      <w:proofErr w:type="spellStart"/>
      <w:r w:rsidR="007F345F" w:rsidRPr="005E53FA">
        <w:rPr>
          <w:rFonts w:ascii="Calibri" w:hAnsi="Calibri" w:cs="Calibri"/>
        </w:rPr>
        <w:t>decommodifying</w:t>
      </w:r>
      <w:proofErr w:type="spellEnd"/>
      <w:r w:rsidR="007F345F" w:rsidRPr="005E53FA">
        <w:rPr>
          <w:rFonts w:ascii="Calibri" w:hAnsi="Calibri" w:cs="Calibri"/>
        </w:rPr>
        <w:t xml:space="preserve"> </w:t>
      </w:r>
      <w:r w:rsidR="00E570C6">
        <w:rPr>
          <w:rFonts w:ascii="Calibri" w:hAnsi="Calibri" w:cs="Calibri"/>
        </w:rPr>
        <w:t>a</w:t>
      </w:r>
      <w:r w:rsidR="007F345F">
        <w:rPr>
          <w:rFonts w:ascii="Calibri" w:hAnsi="Calibri" w:cs="Calibri"/>
        </w:rPr>
        <w:t xml:space="preserve"> </w:t>
      </w:r>
      <w:r w:rsidR="00E570C6">
        <w:rPr>
          <w:rFonts w:ascii="Calibri" w:hAnsi="Calibri" w:cs="Calibri"/>
        </w:rPr>
        <w:t>rental industry</w:t>
      </w:r>
      <w:r w:rsidR="007F345F">
        <w:rPr>
          <w:rFonts w:ascii="Calibri" w:hAnsi="Calibri" w:cs="Calibri"/>
        </w:rPr>
        <w:t xml:space="preserve">, which he </w:t>
      </w:r>
      <w:r w:rsidR="00E570C6">
        <w:rPr>
          <w:rFonts w:ascii="Calibri" w:hAnsi="Calibri" w:cs="Calibri"/>
        </w:rPr>
        <w:t xml:space="preserve">notes nets one landlord nearly </w:t>
      </w:r>
      <w:r w:rsidR="006C2EE0" w:rsidRPr="005E53FA">
        <w:rPr>
          <w:rFonts w:ascii="Calibri" w:hAnsi="Calibri" w:cs="Calibri"/>
        </w:rPr>
        <w:t>half a million dollars.</w:t>
      </w:r>
      <w:r w:rsidR="00C606DB" w:rsidRPr="005E53FA">
        <w:rPr>
          <w:rFonts w:ascii="Calibri" w:hAnsi="Calibri" w:cs="Calibri"/>
        </w:rPr>
        <w:t xml:space="preserve"> </w:t>
      </w:r>
      <w:r w:rsidR="000F37FC" w:rsidRPr="005E53FA">
        <w:rPr>
          <w:rFonts w:ascii="Calibri" w:hAnsi="Calibri" w:cs="Calibri"/>
        </w:rPr>
        <w:t xml:space="preserve">Moreover, he does little work to analyze the political power of these groups. Specifically, he doesn’t look carefully at the ways that landlords and the real estate lobbies oppose local changes to housing regulation.  </w:t>
      </w:r>
    </w:p>
    <w:p w14:paraId="46715206" w14:textId="2B1A4C3C" w:rsidR="00CF3F60" w:rsidRPr="005E53FA" w:rsidRDefault="00932F6D" w:rsidP="00DA57F8">
      <w:pPr>
        <w:spacing w:line="480" w:lineRule="auto"/>
        <w:ind w:firstLine="720"/>
        <w:jc w:val="both"/>
        <w:rPr>
          <w:rFonts w:ascii="Calibri" w:hAnsi="Calibri" w:cs="Calibri"/>
        </w:rPr>
      </w:pPr>
      <w:r w:rsidRPr="005E53FA">
        <w:rPr>
          <w:rFonts w:ascii="Calibri" w:hAnsi="Calibri" w:cs="Calibri"/>
        </w:rPr>
        <w:t>Second, in terms of policy suggestions, he argues for a</w:t>
      </w:r>
      <w:r w:rsidR="007F345F">
        <w:rPr>
          <w:rFonts w:ascii="Calibri" w:hAnsi="Calibri" w:cs="Calibri"/>
        </w:rPr>
        <w:t xml:space="preserve"> near quadrupling of</w:t>
      </w:r>
      <w:r w:rsidRPr="005E53FA">
        <w:rPr>
          <w:rFonts w:ascii="Calibri" w:hAnsi="Calibri" w:cs="Calibri"/>
        </w:rPr>
        <w:t xml:space="preserve"> the Housing Choice Voucher (HCV) program, universal legal assistance for tenants facing eviction, and the creation of federal income-source discrimination protections. These are all great suggests that have been suggested before. Perhaps his research’s success will bring a renewed momentum to their implementation.  A few things: he neglects to deal with the implications of the expanding of the HCV program. If the program is quadrupled, </w:t>
      </w:r>
      <w:r w:rsidR="00411814" w:rsidRPr="005E53FA">
        <w:rPr>
          <w:rFonts w:ascii="Calibri" w:hAnsi="Calibri" w:cs="Calibri"/>
        </w:rPr>
        <w:t xml:space="preserve">what could be the implications of </w:t>
      </w:r>
      <w:r w:rsidR="006C318A" w:rsidRPr="005E53FA">
        <w:rPr>
          <w:rFonts w:ascii="Calibri" w:hAnsi="Calibri" w:cs="Calibri"/>
        </w:rPr>
        <w:t xml:space="preserve">developers </w:t>
      </w:r>
      <w:r w:rsidR="006C318A" w:rsidRPr="005E53FA">
        <w:rPr>
          <w:rFonts w:ascii="Calibri" w:hAnsi="Calibri" w:cs="Calibri"/>
        </w:rPr>
        <w:lastRenderedPageBreak/>
        <w:t xml:space="preserve">creating housing solely to reap the guaranteed money from HCV? Also, </w:t>
      </w:r>
      <w:r w:rsidR="000479DF" w:rsidRPr="005E53FA">
        <w:rPr>
          <w:rFonts w:ascii="Calibri" w:hAnsi="Calibri" w:cs="Calibri"/>
        </w:rPr>
        <w:t xml:space="preserve">he </w:t>
      </w:r>
      <w:r w:rsidRPr="005E53FA">
        <w:rPr>
          <w:rFonts w:ascii="Calibri" w:hAnsi="Calibri" w:cs="Calibri"/>
        </w:rPr>
        <w:t xml:space="preserve">misses </w:t>
      </w:r>
      <w:r w:rsidR="000479DF" w:rsidRPr="005E53FA">
        <w:rPr>
          <w:rFonts w:ascii="Calibri" w:hAnsi="Calibri" w:cs="Calibri"/>
        </w:rPr>
        <w:t xml:space="preserve">how the lack of resources, time, and social or cultural capital could prevent housing voucher tenants form taking advantage of the newly expanding program. </w:t>
      </w:r>
      <w:r w:rsidR="00CF3F60" w:rsidRPr="005E53FA">
        <w:rPr>
          <w:rFonts w:ascii="Calibri" w:hAnsi="Calibri" w:cs="Calibri"/>
        </w:rPr>
        <w:t xml:space="preserve">Say that </w:t>
      </w:r>
      <w:r w:rsidR="004616F2" w:rsidRPr="005E53FA">
        <w:rPr>
          <w:rFonts w:ascii="Calibri" w:hAnsi="Calibri" w:cs="Calibri"/>
        </w:rPr>
        <w:t xml:space="preserve">due to the voluminous </w:t>
      </w:r>
      <w:r w:rsidR="00CF3F60" w:rsidRPr="005E53FA">
        <w:rPr>
          <w:rFonts w:ascii="Calibri" w:hAnsi="Calibri" w:cs="Calibri"/>
        </w:rPr>
        <w:t>increase of voucher</w:t>
      </w:r>
      <w:r w:rsidR="00FC5A73" w:rsidRPr="005E53FA">
        <w:rPr>
          <w:rFonts w:ascii="Calibri" w:hAnsi="Calibri" w:cs="Calibri"/>
        </w:rPr>
        <w:t>-</w:t>
      </w:r>
      <w:r w:rsidR="00CF3F60" w:rsidRPr="005E53FA">
        <w:rPr>
          <w:rFonts w:ascii="Calibri" w:hAnsi="Calibri" w:cs="Calibri"/>
        </w:rPr>
        <w:t>holds the social stigma</w:t>
      </w:r>
      <w:r w:rsidR="004E4199" w:rsidRPr="005E53FA">
        <w:rPr>
          <w:rFonts w:ascii="Calibri" w:hAnsi="Calibri" w:cs="Calibri"/>
        </w:rPr>
        <w:t xml:space="preserve"> that they are bad tenants and neighbors</w:t>
      </w:r>
      <w:r w:rsidR="00CF3F60" w:rsidRPr="005E53FA">
        <w:rPr>
          <w:rFonts w:ascii="Calibri" w:hAnsi="Calibri" w:cs="Calibri"/>
        </w:rPr>
        <w:t>,</w:t>
      </w:r>
      <w:r w:rsidR="004616F2" w:rsidRPr="005E53FA">
        <w:rPr>
          <w:rFonts w:ascii="Calibri" w:hAnsi="Calibri" w:cs="Calibri"/>
        </w:rPr>
        <w:t xml:space="preserve"> </w:t>
      </w:r>
      <w:r w:rsidR="00FC5A73" w:rsidRPr="005E53FA">
        <w:rPr>
          <w:rFonts w:ascii="Calibri" w:hAnsi="Calibri" w:cs="Calibri"/>
        </w:rPr>
        <w:t>voucher-holds will still encounter other obstacles</w:t>
      </w:r>
      <w:r w:rsidR="005C08B8" w:rsidRPr="005E53FA">
        <w:rPr>
          <w:rFonts w:ascii="Calibri" w:hAnsi="Calibri" w:cs="Calibri"/>
        </w:rPr>
        <w:t>, such as:</w:t>
      </w:r>
      <w:r w:rsidR="00CF3F60" w:rsidRPr="005E53FA">
        <w:rPr>
          <w:rFonts w:ascii="Calibri" w:hAnsi="Calibri" w:cs="Calibri"/>
        </w:rPr>
        <w:t xml:space="preserve"> </w:t>
      </w:r>
    </w:p>
    <w:p w14:paraId="4A734105" w14:textId="2AA742F0" w:rsidR="00CF3F60" w:rsidRPr="00900182" w:rsidRDefault="004E4199" w:rsidP="004E4199">
      <w:pPr>
        <w:numPr>
          <w:ilvl w:val="1"/>
          <w:numId w:val="9"/>
        </w:numPr>
        <w:spacing w:after="100" w:afterAutospacing="1"/>
        <w:rPr>
          <w:rFonts w:ascii="Calibri" w:hAnsi="Calibri" w:cs="Calibri"/>
        </w:rPr>
      </w:pPr>
      <w:r w:rsidRPr="005E53FA">
        <w:rPr>
          <w:rFonts w:ascii="Calibri" w:hAnsi="Calibri" w:cs="Calibri"/>
          <w:color w:val="000000"/>
        </w:rPr>
        <w:t xml:space="preserve">are </w:t>
      </w:r>
      <w:r w:rsidR="004616F2" w:rsidRPr="005E53FA">
        <w:rPr>
          <w:rFonts w:ascii="Calibri" w:hAnsi="Calibri" w:cs="Calibri"/>
          <w:color w:val="000000"/>
        </w:rPr>
        <w:t>limited by</w:t>
      </w:r>
      <w:r w:rsidR="00CF3F60" w:rsidRPr="00900182">
        <w:rPr>
          <w:rFonts w:ascii="Calibri" w:hAnsi="Calibri" w:cs="Calibri"/>
          <w:color w:val="000000"/>
        </w:rPr>
        <w:t xml:space="preserve"> the neighborhood they already know</w:t>
      </w:r>
    </w:p>
    <w:p w14:paraId="42924245" w14:textId="570EE8EF" w:rsidR="00CF3F60" w:rsidRPr="00900182" w:rsidRDefault="004E4199" w:rsidP="004E4199">
      <w:pPr>
        <w:numPr>
          <w:ilvl w:val="1"/>
          <w:numId w:val="9"/>
        </w:numPr>
        <w:spacing w:after="100" w:afterAutospacing="1"/>
        <w:rPr>
          <w:rFonts w:ascii="Calibri" w:hAnsi="Calibri" w:cs="Calibri"/>
        </w:rPr>
      </w:pPr>
      <w:r w:rsidRPr="005E53FA">
        <w:rPr>
          <w:rFonts w:ascii="Calibri" w:hAnsi="Calibri" w:cs="Calibri"/>
          <w:color w:val="000000"/>
        </w:rPr>
        <w:t>find</w:t>
      </w:r>
      <w:r w:rsidR="004616F2" w:rsidRPr="005E53FA">
        <w:rPr>
          <w:rFonts w:ascii="Calibri" w:hAnsi="Calibri" w:cs="Calibri"/>
          <w:color w:val="000000"/>
        </w:rPr>
        <w:t xml:space="preserve"> it difficult to get</w:t>
      </w:r>
      <w:r w:rsidR="00CF3F60" w:rsidRPr="00900182">
        <w:rPr>
          <w:rFonts w:ascii="Calibri" w:hAnsi="Calibri" w:cs="Calibri"/>
          <w:color w:val="000000"/>
        </w:rPr>
        <w:t xml:space="preserve"> information on </w:t>
      </w:r>
      <w:r w:rsidR="004616F2" w:rsidRPr="005E53FA">
        <w:rPr>
          <w:rFonts w:ascii="Calibri" w:hAnsi="Calibri" w:cs="Calibri"/>
          <w:color w:val="000000"/>
        </w:rPr>
        <w:t xml:space="preserve">potential housing </w:t>
      </w:r>
      <w:r w:rsidR="00CF3F60" w:rsidRPr="00900182">
        <w:rPr>
          <w:rFonts w:ascii="Calibri" w:hAnsi="Calibri" w:cs="Calibri"/>
          <w:color w:val="000000"/>
        </w:rPr>
        <w:t xml:space="preserve">options </w:t>
      </w:r>
    </w:p>
    <w:p w14:paraId="000528A9" w14:textId="54F18111" w:rsidR="00CF3F60" w:rsidRPr="00900182" w:rsidRDefault="00FC5A73" w:rsidP="004E4199">
      <w:pPr>
        <w:numPr>
          <w:ilvl w:val="1"/>
          <w:numId w:val="9"/>
        </w:numPr>
        <w:spacing w:after="100" w:afterAutospacing="1"/>
        <w:rPr>
          <w:rFonts w:ascii="Calibri" w:hAnsi="Calibri" w:cs="Calibri"/>
        </w:rPr>
      </w:pPr>
      <w:r w:rsidRPr="005E53FA">
        <w:rPr>
          <w:rFonts w:ascii="Calibri" w:hAnsi="Calibri" w:cs="Calibri"/>
          <w:color w:val="000000"/>
        </w:rPr>
        <w:t xml:space="preserve">have generally moved already </w:t>
      </w:r>
      <w:r w:rsidR="00CF3F60" w:rsidRPr="00900182">
        <w:rPr>
          <w:rFonts w:ascii="Calibri" w:hAnsi="Calibri" w:cs="Calibri"/>
          <w:color w:val="000000"/>
        </w:rPr>
        <w:t>in response to housing emergency</w:t>
      </w:r>
      <w:r w:rsidRPr="005E53FA">
        <w:rPr>
          <w:rFonts w:ascii="Calibri" w:hAnsi="Calibri" w:cs="Calibri"/>
          <w:color w:val="000000"/>
        </w:rPr>
        <w:t>, which limits their ability to make full use of it</w:t>
      </w:r>
    </w:p>
    <w:p w14:paraId="60F59BD5" w14:textId="6FBA75C9" w:rsidR="00CF3F60" w:rsidRPr="00900182" w:rsidRDefault="004E4199" w:rsidP="004E4199">
      <w:pPr>
        <w:numPr>
          <w:ilvl w:val="1"/>
          <w:numId w:val="9"/>
        </w:numPr>
        <w:spacing w:after="100" w:afterAutospacing="1"/>
        <w:rPr>
          <w:rFonts w:ascii="Calibri" w:hAnsi="Calibri" w:cs="Calibri"/>
        </w:rPr>
      </w:pPr>
      <w:r w:rsidRPr="005E53FA">
        <w:rPr>
          <w:rFonts w:ascii="Calibri" w:hAnsi="Calibri" w:cs="Calibri"/>
          <w:color w:val="000000"/>
        </w:rPr>
        <w:t>a</w:t>
      </w:r>
      <w:r w:rsidR="00FC5A73" w:rsidRPr="005E53FA">
        <w:rPr>
          <w:rFonts w:ascii="Calibri" w:hAnsi="Calibri" w:cs="Calibri"/>
          <w:color w:val="000000"/>
        </w:rPr>
        <w:t xml:space="preserve">re usually tied to their </w:t>
      </w:r>
      <w:r w:rsidR="00CF3F60" w:rsidRPr="00900182">
        <w:rPr>
          <w:rFonts w:ascii="Calibri" w:hAnsi="Calibri" w:cs="Calibri"/>
          <w:color w:val="000000"/>
        </w:rPr>
        <w:t xml:space="preserve">current neighborhoods </w:t>
      </w:r>
      <w:r w:rsidR="00FC5A73" w:rsidRPr="005E53FA">
        <w:rPr>
          <w:rFonts w:ascii="Calibri" w:hAnsi="Calibri" w:cs="Calibri"/>
          <w:color w:val="000000"/>
        </w:rPr>
        <w:t>via</w:t>
      </w:r>
      <w:r w:rsidR="00CF3F60" w:rsidRPr="00900182">
        <w:rPr>
          <w:rFonts w:ascii="Calibri" w:hAnsi="Calibri" w:cs="Calibri"/>
          <w:color w:val="000000"/>
        </w:rPr>
        <w:t xml:space="preserve"> social and familial networks</w:t>
      </w:r>
    </w:p>
    <w:p w14:paraId="49681C50" w14:textId="3BA54970" w:rsidR="00CF3F60" w:rsidRPr="00900182" w:rsidRDefault="004E4199" w:rsidP="004E4199">
      <w:pPr>
        <w:numPr>
          <w:ilvl w:val="1"/>
          <w:numId w:val="9"/>
        </w:numPr>
        <w:spacing w:after="100" w:afterAutospacing="1"/>
        <w:rPr>
          <w:rFonts w:ascii="Calibri" w:hAnsi="Calibri" w:cs="Calibri"/>
        </w:rPr>
      </w:pPr>
      <w:r w:rsidRPr="005E53FA">
        <w:rPr>
          <w:rFonts w:ascii="Calibri" w:hAnsi="Calibri" w:cs="Calibri"/>
          <w:color w:val="000000"/>
        </w:rPr>
        <w:t xml:space="preserve">will be hard </w:t>
      </w:r>
      <w:r w:rsidR="00CF3F60" w:rsidRPr="00900182">
        <w:rPr>
          <w:rFonts w:ascii="Calibri" w:hAnsi="Calibri" w:cs="Calibri"/>
          <w:color w:val="000000"/>
        </w:rPr>
        <w:t>for</w:t>
      </w:r>
      <w:r w:rsidRPr="005E53FA">
        <w:rPr>
          <w:rFonts w:ascii="Calibri" w:hAnsi="Calibri" w:cs="Calibri"/>
          <w:color w:val="000000"/>
        </w:rPr>
        <w:t xml:space="preserve"> them</w:t>
      </w:r>
      <w:r w:rsidR="00CF3F60" w:rsidRPr="00900182">
        <w:rPr>
          <w:rFonts w:ascii="Calibri" w:hAnsi="Calibri" w:cs="Calibri"/>
          <w:color w:val="000000"/>
        </w:rPr>
        <w:t xml:space="preserve"> to identify neighborhoods that meet their needs</w:t>
      </w:r>
    </w:p>
    <w:p w14:paraId="3A12F9E9" w14:textId="4F250EF8" w:rsidR="00CF3F60" w:rsidRPr="00900182" w:rsidRDefault="004E4199" w:rsidP="004E4199">
      <w:pPr>
        <w:numPr>
          <w:ilvl w:val="1"/>
          <w:numId w:val="9"/>
        </w:numPr>
        <w:spacing w:after="100" w:afterAutospacing="1"/>
        <w:rPr>
          <w:rFonts w:ascii="Calibri" w:hAnsi="Calibri" w:cs="Calibri"/>
        </w:rPr>
      </w:pPr>
      <w:r w:rsidRPr="005E53FA">
        <w:rPr>
          <w:rFonts w:ascii="Calibri" w:hAnsi="Calibri" w:cs="Calibri"/>
          <w:color w:val="000000"/>
        </w:rPr>
        <w:t xml:space="preserve">many </w:t>
      </w:r>
      <w:r w:rsidR="00CF3F60" w:rsidRPr="00900182">
        <w:rPr>
          <w:rFonts w:ascii="Calibri" w:hAnsi="Calibri" w:cs="Calibri"/>
          <w:color w:val="000000"/>
        </w:rPr>
        <w:t xml:space="preserve">believe voucher  </w:t>
      </w:r>
    </w:p>
    <w:p w14:paraId="050A391D" w14:textId="77777777" w:rsidR="00CF3F60" w:rsidRPr="00900182" w:rsidRDefault="00CF3F60" w:rsidP="004E4199">
      <w:pPr>
        <w:numPr>
          <w:ilvl w:val="1"/>
          <w:numId w:val="9"/>
        </w:numPr>
        <w:spacing w:after="100" w:afterAutospacing="1"/>
        <w:rPr>
          <w:rFonts w:ascii="Calibri" w:hAnsi="Calibri" w:cs="Calibri"/>
        </w:rPr>
      </w:pPr>
      <w:r w:rsidRPr="00900182">
        <w:rPr>
          <w:rFonts w:ascii="Calibri" w:hAnsi="Calibri" w:cs="Calibri"/>
          <w:color w:val="000000"/>
        </w:rPr>
        <w:t>tenants have bad records that make landlords decide not to go ahead anyways </w:t>
      </w:r>
    </w:p>
    <w:p w14:paraId="045D5993" w14:textId="0BD24566" w:rsidR="0081679C" w:rsidRPr="005E53FA" w:rsidRDefault="008650FA" w:rsidP="0081679C">
      <w:pPr>
        <w:numPr>
          <w:ilvl w:val="1"/>
          <w:numId w:val="9"/>
        </w:numPr>
        <w:spacing w:after="100" w:afterAutospacing="1"/>
        <w:rPr>
          <w:rFonts w:ascii="Calibri" w:hAnsi="Calibri" w:cs="Calibri"/>
        </w:rPr>
      </w:pPr>
      <w:r w:rsidRPr="005E53FA">
        <w:rPr>
          <w:rFonts w:ascii="Calibri" w:hAnsi="Calibri" w:cs="Calibri"/>
          <w:color w:val="000000"/>
        </w:rPr>
        <w:t xml:space="preserve">landlords often </w:t>
      </w:r>
      <w:r w:rsidR="00CF3F60" w:rsidRPr="00900182">
        <w:rPr>
          <w:rFonts w:ascii="Calibri" w:hAnsi="Calibri" w:cs="Calibri"/>
          <w:color w:val="000000"/>
        </w:rPr>
        <w:t xml:space="preserve">demand security deposits that are expensive </w:t>
      </w:r>
    </w:p>
    <w:p w14:paraId="0D1063CA" w14:textId="3E208A1A" w:rsidR="0081679C" w:rsidRPr="005E53FA" w:rsidRDefault="00CF3F60" w:rsidP="0081679C">
      <w:pPr>
        <w:numPr>
          <w:ilvl w:val="1"/>
          <w:numId w:val="9"/>
        </w:numPr>
        <w:spacing w:after="100" w:afterAutospacing="1"/>
        <w:rPr>
          <w:rFonts w:ascii="Calibri" w:hAnsi="Calibri" w:cs="Calibri"/>
        </w:rPr>
      </w:pPr>
      <w:r w:rsidRPr="00900182">
        <w:rPr>
          <w:rFonts w:ascii="Calibri" w:hAnsi="Calibri" w:cs="Calibri"/>
          <w:color w:val="000000"/>
        </w:rPr>
        <w:t xml:space="preserve">much of the housing </w:t>
      </w:r>
      <w:r w:rsidR="006A0D20" w:rsidRPr="005E53FA">
        <w:rPr>
          <w:rFonts w:ascii="Calibri" w:hAnsi="Calibri" w:cs="Calibri"/>
          <w:color w:val="000000"/>
        </w:rPr>
        <w:t xml:space="preserve">they could find will </w:t>
      </w:r>
      <w:r w:rsidRPr="00900182">
        <w:rPr>
          <w:rFonts w:ascii="Calibri" w:hAnsi="Calibri" w:cs="Calibri"/>
          <w:color w:val="000000"/>
        </w:rPr>
        <w:t>fail inspections</w:t>
      </w:r>
    </w:p>
    <w:p w14:paraId="0CFFAA03" w14:textId="0E265780" w:rsidR="00CF3F60" w:rsidRPr="00900182" w:rsidRDefault="006A0D20" w:rsidP="0081679C">
      <w:pPr>
        <w:numPr>
          <w:ilvl w:val="1"/>
          <w:numId w:val="9"/>
        </w:numPr>
        <w:spacing w:after="100" w:afterAutospacing="1"/>
        <w:rPr>
          <w:rFonts w:ascii="Calibri" w:hAnsi="Calibri" w:cs="Calibri"/>
        </w:rPr>
      </w:pPr>
      <w:r w:rsidRPr="005E53FA">
        <w:rPr>
          <w:rFonts w:ascii="Calibri" w:hAnsi="Calibri" w:cs="Calibri"/>
          <w:color w:val="000000"/>
        </w:rPr>
        <w:t>they c</w:t>
      </w:r>
      <w:r w:rsidR="00CF3F60" w:rsidRPr="00900182">
        <w:rPr>
          <w:rFonts w:ascii="Calibri" w:hAnsi="Calibri" w:cs="Calibri"/>
          <w:color w:val="000000"/>
        </w:rPr>
        <w:t xml:space="preserve">ould be kicked out to make room for market rate </w:t>
      </w:r>
      <w:r w:rsidRPr="005E53FA">
        <w:rPr>
          <w:rFonts w:ascii="Calibri" w:hAnsi="Calibri" w:cs="Calibri"/>
          <w:color w:val="000000"/>
        </w:rPr>
        <w:t xml:space="preserve">tenant </w:t>
      </w:r>
      <w:r w:rsidR="0077269B">
        <w:rPr>
          <w:rFonts w:ascii="Calibri" w:hAnsi="Calibri" w:cs="Calibri"/>
        </w:rPr>
        <w:fldChar w:fldCharType="begin" w:fldLock="1"/>
      </w:r>
      <w:r w:rsidR="007E31F4">
        <w:rPr>
          <w:rFonts w:ascii="Calibri" w:hAnsi="Calibri" w:cs="Calibri"/>
        </w:rPr>
        <w:instrText>ADDIN CSL_CITATION {"citationItems":[{"id":"ITEM-1","itemData":{"ISBN":"0017-811X","author":[{"dropping-particle":"","family":"Been","given":"Vicki","non-dropping-particle":"","parse-names":false,"suffix":""},{"dropping-particle":"","family":"Bozorg","given":"Leila","non-dropping-particle":"","parse-names":false,"suffix":""}],"container-title":"Harvard Law Review","id":"ITEM-1","issue":"5","issued":{"date-parts":[["2017"]]},"page":"1408","title":"Spiraling: evictions and other causes and consequences of housing instability.(Book review)","type":"article","volume":"130"},"uris":["http://www.mendeley.com/documents/?uuid=6b3e63ad-4e11-4134-b2cf-ab8ddfd40ddd"]}],"mendeley":{"formattedCitation":"(Been and Bozorg, 2017)","plainTextFormattedCitation":"(Been and Bozorg, 2017)","previouslyFormattedCitation":"(Been and Bozorg, 2017)"},"properties":{"noteIndex":0},"schema":"https://github.com/citation-style-language/schema/raw/master/csl-citation.json"}</w:instrText>
      </w:r>
      <w:r w:rsidR="0077269B">
        <w:rPr>
          <w:rFonts w:ascii="Calibri" w:hAnsi="Calibri" w:cs="Calibri"/>
        </w:rPr>
        <w:fldChar w:fldCharType="separate"/>
      </w:r>
      <w:r w:rsidR="0077269B" w:rsidRPr="0077269B">
        <w:rPr>
          <w:rFonts w:ascii="Calibri" w:hAnsi="Calibri" w:cs="Calibri"/>
          <w:noProof/>
        </w:rPr>
        <w:t>(Been and Bozorg, 2017)</w:t>
      </w:r>
      <w:r w:rsidR="0077269B">
        <w:rPr>
          <w:rFonts w:ascii="Calibri" w:hAnsi="Calibri" w:cs="Calibri"/>
        </w:rPr>
        <w:fldChar w:fldCharType="end"/>
      </w:r>
    </w:p>
    <w:p w14:paraId="535B8DB5" w14:textId="2906312B" w:rsidR="00900182" w:rsidRPr="005E53FA" w:rsidRDefault="006A0D20" w:rsidP="009D43D0">
      <w:pPr>
        <w:spacing w:line="480" w:lineRule="auto"/>
        <w:jc w:val="both"/>
        <w:rPr>
          <w:rFonts w:ascii="Calibri" w:hAnsi="Calibri" w:cs="Calibri"/>
        </w:rPr>
      </w:pPr>
      <w:r w:rsidRPr="005E53FA">
        <w:rPr>
          <w:rFonts w:ascii="Calibri" w:hAnsi="Calibri" w:cs="Calibri"/>
        </w:rPr>
        <w:t xml:space="preserve">Finally, I worry </w:t>
      </w:r>
      <w:r w:rsidR="009F1022" w:rsidRPr="005E53FA">
        <w:rPr>
          <w:rFonts w:ascii="Calibri" w:hAnsi="Calibri" w:cs="Calibri"/>
        </w:rPr>
        <w:t xml:space="preserve">about the framing of this book’s core issues. Evictions and housing insecurity </w:t>
      </w:r>
      <w:r w:rsidR="00EE6A4B" w:rsidRPr="005E53FA">
        <w:rPr>
          <w:rFonts w:ascii="Calibri" w:hAnsi="Calibri" w:cs="Calibri"/>
        </w:rPr>
        <w:t>create</w:t>
      </w:r>
      <w:r w:rsidR="009F1022" w:rsidRPr="005E53FA">
        <w:rPr>
          <w:rFonts w:ascii="Calibri" w:hAnsi="Calibri" w:cs="Calibri"/>
        </w:rPr>
        <w:t xml:space="preserve"> or kee</w:t>
      </w:r>
      <w:r w:rsidR="00EE6A4B">
        <w:rPr>
          <w:rFonts w:ascii="Calibri" w:hAnsi="Calibri" w:cs="Calibri"/>
        </w:rPr>
        <w:t>p</w:t>
      </w:r>
      <w:r w:rsidR="009F1022" w:rsidRPr="005E53FA">
        <w:rPr>
          <w:rFonts w:ascii="Calibri" w:hAnsi="Calibri" w:cs="Calibri"/>
        </w:rPr>
        <w:t xml:space="preserve"> many households in poverty</w:t>
      </w:r>
      <w:r w:rsidR="00714B0A" w:rsidRPr="005E53FA">
        <w:rPr>
          <w:rFonts w:ascii="Calibri" w:hAnsi="Calibri" w:cs="Calibri"/>
        </w:rPr>
        <w:t xml:space="preserve">. While this is mostly certainly true, I wonder if this is the biggest issue concerning housing in our country. My thought is that housing affordability (which could be considered as housing security in another light) is a bigger issue facing the poor, the working, and the middle class. While </w:t>
      </w:r>
      <w:r w:rsidR="00536FB6" w:rsidRPr="005E53FA">
        <w:rPr>
          <w:rFonts w:ascii="Calibri" w:hAnsi="Calibri" w:cs="Calibri"/>
        </w:rPr>
        <w:t xml:space="preserve">the poorest are the most vulnerable to housing affordability issues, </w:t>
      </w:r>
      <w:r w:rsidR="00D43434" w:rsidRPr="005E53FA">
        <w:rPr>
          <w:rFonts w:ascii="Calibri" w:hAnsi="Calibri" w:cs="Calibri"/>
        </w:rPr>
        <w:t>lumping in the working and middle classes greatly raises the stakes and can hopefully more readily impact housing policy</w:t>
      </w:r>
      <w:r w:rsidR="00F32346" w:rsidRPr="005E53FA">
        <w:rPr>
          <w:rFonts w:ascii="Calibri" w:hAnsi="Calibri" w:cs="Calibri"/>
        </w:rPr>
        <w:t xml:space="preserve">. </w:t>
      </w:r>
    </w:p>
    <w:p w14:paraId="33992380" w14:textId="59ECBA02" w:rsidR="00274721" w:rsidRPr="005E53FA" w:rsidRDefault="00DE6CB6" w:rsidP="009D43D0">
      <w:pPr>
        <w:spacing w:line="480" w:lineRule="auto"/>
        <w:jc w:val="both"/>
        <w:rPr>
          <w:rFonts w:ascii="Calibri" w:hAnsi="Calibri" w:cs="Calibri"/>
        </w:rPr>
      </w:pPr>
      <w:r w:rsidRPr="005E53FA">
        <w:rPr>
          <w:rFonts w:ascii="Calibri" w:hAnsi="Calibri" w:cs="Calibri"/>
        </w:rPr>
        <w:tab/>
      </w:r>
    </w:p>
    <w:p w14:paraId="25321C0A" w14:textId="77777777" w:rsidR="00900182" w:rsidRPr="005E53FA" w:rsidRDefault="00900182" w:rsidP="009D43D0">
      <w:pPr>
        <w:spacing w:line="480" w:lineRule="auto"/>
        <w:jc w:val="both"/>
        <w:rPr>
          <w:rFonts w:ascii="Calibri" w:hAnsi="Calibri" w:cs="Calibri"/>
        </w:rPr>
      </w:pPr>
    </w:p>
    <w:p w14:paraId="4A4A610B" w14:textId="2171C2D6" w:rsidR="005E53FA" w:rsidRDefault="00D541EA" w:rsidP="00C72953">
      <w:pPr>
        <w:spacing w:line="480" w:lineRule="auto"/>
        <w:jc w:val="both"/>
        <w:rPr>
          <w:rFonts w:ascii="Calibri" w:hAnsi="Calibri" w:cs="Calibri"/>
        </w:rPr>
      </w:pPr>
      <w:r w:rsidRPr="005E53FA">
        <w:rPr>
          <w:rFonts w:ascii="Calibri" w:hAnsi="Calibri" w:cs="Calibri"/>
        </w:rPr>
        <w:lastRenderedPageBreak/>
        <w:tab/>
        <w:t xml:space="preserve">After reading Wacquant’s critiques of both Anderson and </w:t>
      </w:r>
      <w:proofErr w:type="spellStart"/>
      <w:r w:rsidRPr="005E53FA">
        <w:rPr>
          <w:rFonts w:ascii="Calibri" w:hAnsi="Calibri" w:cs="Calibri"/>
        </w:rPr>
        <w:t>Duneier</w:t>
      </w:r>
      <w:proofErr w:type="spellEnd"/>
      <w:r w:rsidRPr="005E53FA">
        <w:rPr>
          <w:rFonts w:ascii="Calibri" w:hAnsi="Calibri" w:cs="Calibri"/>
        </w:rPr>
        <w:t xml:space="preserve">, it is hard to </w:t>
      </w:r>
      <w:r w:rsidR="005114C7" w:rsidRPr="005E53FA">
        <w:rPr>
          <w:rFonts w:ascii="Calibri" w:hAnsi="Calibri" w:cs="Calibri"/>
        </w:rPr>
        <w:t>continue seeing their value</w:t>
      </w:r>
      <w:r w:rsidRPr="005E53FA">
        <w:rPr>
          <w:rFonts w:ascii="Calibri" w:hAnsi="Calibri" w:cs="Calibri"/>
        </w:rPr>
        <w:t>.</w:t>
      </w:r>
      <w:r w:rsidR="00A41026" w:rsidRPr="005E53FA">
        <w:rPr>
          <w:rFonts w:ascii="Calibri" w:hAnsi="Calibri" w:cs="Calibri"/>
        </w:rPr>
        <w:t xml:space="preserve"> In short, his problems with them are methodological</w:t>
      </w:r>
      <w:r w:rsidR="0077269B">
        <w:rPr>
          <w:rFonts w:ascii="Calibri" w:hAnsi="Calibri" w:cs="Calibri"/>
        </w:rPr>
        <w:t xml:space="preserve"> (and theoretical according to </w:t>
      </w:r>
      <w:r w:rsidR="007E31F4">
        <w:rPr>
          <w:rFonts w:ascii="Calibri" w:hAnsi="Calibri" w:cs="Calibri"/>
        </w:rPr>
        <w:t xml:space="preserve">Anderson </w:t>
      </w:r>
      <w:r w:rsidR="007E31F4">
        <w:rPr>
          <w:rFonts w:ascii="Calibri" w:hAnsi="Calibri" w:cs="Calibri"/>
        </w:rPr>
        <w:fldChar w:fldCharType="begin" w:fldLock="1"/>
      </w:r>
      <w:r w:rsidR="003A544E">
        <w:rPr>
          <w:rFonts w:ascii="Calibri" w:hAnsi="Calibri" w:cs="Calibri"/>
        </w:rPr>
        <w:instrText>ADDIN CSL_CITATION {"citationItems":[{"id":"ITEM-1","itemData":{"DOI":"10.1086/342772","ISSN":"0002-9602","abstract":"Loic Wacquant's \"Scrutinizing the Street: Poverty, Morality, and the Pitfalls of Urban Ethnography\" (2002) is criticized for failing to acknowledge that urban families utilize the concepts of \"decent\" &amp; \"street\" as organizing devices &amp; can adopt either categorization when necessary. It is contended that Wacquant's misinterpretation of the author's (1999) text is largely the product of his reliance on a top-down structural perspective to social theory. Several of Wacquant's specific critiques are then addressed, &amp;, noting that Wacquant has grossly misjudged the author's line of argumentation, the central argument is restated. Specifically, it is claimed that the failure of civil law in urban areas has necessitated some families' turn to a \"code of the street\" in their attempt to maintain respect within the community. In addition, Wacquant is severely rebuked for suggesting that some urban ethnographers are simply tools of the American neoliberal state. 27 References. J. W. Parker","author":[{"dropping-particle":"","family":"Anderson","given":"Elijah","non-dropping-particle":"","parse-names":false,"suffix":""}],"container-title":"American Journal of Sociology","editor":[{"dropping-particle":"","family":"Anderson","given":"Elijah","non-dropping-particle":"","parse-names":false,"suffix":""}],"id":"ITEM-1","issue":"6","issued":{"date-parts":[["2002"]]},"page":"1533-1550","title":"The Ideologically Driven Critique","type":"article-journal","volume":"107"},"suppress-author":1,"uris":["http://www.mendeley.com/documents/?uuid=f80d9d09-3ba7-426d-bfcb-b958a8bc4bf4"]}],"mendeley":{"formattedCitation":"(2002)","plainTextFormattedCitation":"(2002)","previouslyFormattedCitation":"(2002)"},"properties":{"noteIndex":0},"schema":"https://github.com/citation-style-language/schema/raw/master/csl-citation.json"}</w:instrText>
      </w:r>
      <w:r w:rsidR="007E31F4">
        <w:rPr>
          <w:rFonts w:ascii="Calibri" w:hAnsi="Calibri" w:cs="Calibri"/>
        </w:rPr>
        <w:fldChar w:fldCharType="separate"/>
      </w:r>
      <w:r w:rsidR="007E31F4" w:rsidRPr="007E31F4">
        <w:rPr>
          <w:rFonts w:ascii="Calibri" w:hAnsi="Calibri" w:cs="Calibri"/>
          <w:noProof/>
        </w:rPr>
        <w:t>(2002)</w:t>
      </w:r>
      <w:r w:rsidR="007E31F4">
        <w:rPr>
          <w:rFonts w:ascii="Calibri" w:hAnsi="Calibri" w:cs="Calibri"/>
        </w:rPr>
        <w:fldChar w:fldCharType="end"/>
      </w:r>
      <w:r w:rsidR="0077269B">
        <w:rPr>
          <w:rFonts w:ascii="Calibri" w:hAnsi="Calibri" w:cs="Calibri"/>
        </w:rPr>
        <w:t>)</w:t>
      </w:r>
      <w:r w:rsidR="00A41026" w:rsidRPr="005E53FA">
        <w:rPr>
          <w:rFonts w:ascii="Calibri" w:hAnsi="Calibri" w:cs="Calibri"/>
        </w:rPr>
        <w:t xml:space="preserve">. </w:t>
      </w:r>
      <w:r w:rsidR="002225D6" w:rsidRPr="005E53FA">
        <w:rPr>
          <w:rFonts w:ascii="Calibri" w:hAnsi="Calibri" w:cs="Calibri"/>
        </w:rPr>
        <w:t xml:space="preserve">While both are skilled storytellers and adept at describing the scene, their methodological process is flawed, their data often contradicts the thrust of their arguments, their conclusions are </w:t>
      </w:r>
      <w:r w:rsidR="00647745" w:rsidRPr="005E53FA">
        <w:rPr>
          <w:rFonts w:ascii="Calibri" w:hAnsi="Calibri" w:cs="Calibri"/>
        </w:rPr>
        <w:t xml:space="preserve">examples of a </w:t>
      </w:r>
      <w:r w:rsidR="002225D6" w:rsidRPr="005E53FA">
        <w:rPr>
          <w:rFonts w:ascii="Calibri" w:hAnsi="Calibri" w:cs="Calibri"/>
        </w:rPr>
        <w:t>conservativ</w:t>
      </w:r>
      <w:r w:rsidR="00647745" w:rsidRPr="005E53FA">
        <w:rPr>
          <w:rFonts w:ascii="Calibri" w:hAnsi="Calibri" w:cs="Calibri"/>
        </w:rPr>
        <w:t xml:space="preserve">e’s </w:t>
      </w:r>
      <w:r w:rsidR="002225D6" w:rsidRPr="005E53FA">
        <w:rPr>
          <w:rFonts w:ascii="Calibri" w:hAnsi="Calibri" w:cs="Calibri"/>
        </w:rPr>
        <w:t xml:space="preserve">wet dreams. </w:t>
      </w:r>
      <w:r w:rsidR="00D12BEB" w:rsidRPr="005E53FA">
        <w:rPr>
          <w:rFonts w:ascii="Calibri" w:hAnsi="Calibri" w:cs="Calibri"/>
        </w:rPr>
        <w:t>First</w:t>
      </w:r>
      <w:r w:rsidR="002225D6" w:rsidRPr="005E53FA">
        <w:rPr>
          <w:rFonts w:ascii="Calibri" w:hAnsi="Calibri" w:cs="Calibri"/>
        </w:rPr>
        <w:t xml:space="preserve">, Wacquant </w:t>
      </w:r>
      <w:r w:rsidR="00D12BEB" w:rsidRPr="005E53FA">
        <w:rPr>
          <w:rFonts w:ascii="Calibri" w:hAnsi="Calibri" w:cs="Calibri"/>
        </w:rPr>
        <w:t xml:space="preserve">eloquently demonstrates how </w:t>
      </w:r>
      <w:proofErr w:type="spellStart"/>
      <w:r w:rsidR="00D12BEB" w:rsidRPr="005E53FA">
        <w:rPr>
          <w:rFonts w:ascii="Calibri" w:hAnsi="Calibri" w:cs="Calibri"/>
        </w:rPr>
        <w:t>Duneier</w:t>
      </w:r>
      <w:proofErr w:type="spellEnd"/>
      <w:r w:rsidR="00C72953" w:rsidRPr="005E53FA">
        <w:rPr>
          <w:rFonts w:ascii="Calibri" w:hAnsi="Calibri" w:cs="Calibri"/>
        </w:rPr>
        <w:t xml:space="preserve"> disconnects, censors, and skews his data. For example, he </w:t>
      </w:r>
      <w:r w:rsidR="00C72953" w:rsidRPr="005E53FA">
        <w:rPr>
          <w:rFonts w:ascii="Calibri" w:hAnsi="Calibri" w:cs="Calibri"/>
          <w:i/>
        </w:rPr>
        <w:t xml:space="preserve">disconnects </w:t>
      </w:r>
      <w:r w:rsidR="00C72953" w:rsidRPr="005E53FA">
        <w:rPr>
          <w:rFonts w:ascii="Calibri" w:hAnsi="Calibri" w:cs="Calibri"/>
        </w:rPr>
        <w:t xml:space="preserve">the illegal from worthy actions of street vendors, he always exists the scene when they or anyone associated with them becomes violent or aggressive, and he generally only shows the virtuous actions of his respondent’s actions. </w:t>
      </w:r>
      <w:r w:rsidR="00421FA4" w:rsidRPr="005E53FA">
        <w:rPr>
          <w:rFonts w:ascii="Calibri" w:hAnsi="Calibri" w:cs="Calibri"/>
        </w:rPr>
        <w:t xml:space="preserve">In so doing, he removes these men from the social contexts and mechanisms that are shaping their actions </w:t>
      </w:r>
      <w:r w:rsidR="00296BE0">
        <w:rPr>
          <w:rFonts w:ascii="Calibri" w:hAnsi="Calibri" w:cs="Calibri"/>
        </w:rPr>
        <w:t>so as to</w:t>
      </w:r>
      <w:r w:rsidR="00421FA4" w:rsidRPr="005E53FA">
        <w:rPr>
          <w:rFonts w:ascii="Calibri" w:hAnsi="Calibri" w:cs="Calibri"/>
        </w:rPr>
        <w:t xml:space="preserve"> strength his point—they make the neighborhood safer. </w:t>
      </w:r>
      <w:r w:rsidR="00DC796A">
        <w:rPr>
          <w:rFonts w:ascii="Calibri" w:hAnsi="Calibri" w:cs="Calibri"/>
        </w:rPr>
        <w:t xml:space="preserve">For Anderson, </w:t>
      </w:r>
      <w:r w:rsidR="00D97F45" w:rsidRPr="005E53FA">
        <w:rPr>
          <w:rFonts w:ascii="Calibri" w:hAnsi="Calibri" w:cs="Calibri"/>
        </w:rPr>
        <w:t xml:space="preserve">Wacquant </w:t>
      </w:r>
      <w:r w:rsidR="00DC796A">
        <w:rPr>
          <w:rFonts w:ascii="Calibri" w:hAnsi="Calibri" w:cs="Calibri"/>
        </w:rPr>
        <w:t xml:space="preserve">points that </w:t>
      </w:r>
      <w:r w:rsidR="00D97F45" w:rsidRPr="005E53FA">
        <w:rPr>
          <w:rFonts w:ascii="Calibri" w:hAnsi="Calibri" w:cs="Calibri"/>
        </w:rPr>
        <w:t>even in the last chapter when Anderson himself serve</w:t>
      </w:r>
      <w:r w:rsidR="005E6A19" w:rsidRPr="005E53FA">
        <w:rPr>
          <w:rFonts w:ascii="Calibri" w:hAnsi="Calibri" w:cs="Calibri"/>
        </w:rPr>
        <w:t>s</w:t>
      </w:r>
      <w:r w:rsidR="00D97F45" w:rsidRPr="005E53FA">
        <w:rPr>
          <w:rFonts w:ascii="Calibri" w:hAnsi="Calibri" w:cs="Calibri"/>
        </w:rPr>
        <w:t xml:space="preserve"> as the </w:t>
      </w:r>
      <w:r w:rsidR="005E6A19" w:rsidRPr="005E53FA">
        <w:rPr>
          <w:rFonts w:ascii="Calibri" w:hAnsi="Calibri" w:cs="Calibri"/>
        </w:rPr>
        <w:t>exemplar</w:t>
      </w:r>
      <w:r w:rsidR="00D97F45" w:rsidRPr="005E53FA">
        <w:rPr>
          <w:rFonts w:ascii="Calibri" w:hAnsi="Calibri" w:cs="Calibri"/>
        </w:rPr>
        <w:t xml:space="preserve"> “decent daddy,” John cannot extradite himself from the ghetto</w:t>
      </w:r>
      <w:r w:rsidR="001245BB" w:rsidRPr="005E53FA">
        <w:rPr>
          <w:rFonts w:ascii="Calibri" w:hAnsi="Calibri" w:cs="Calibri"/>
        </w:rPr>
        <w:t xml:space="preserve">—directly </w:t>
      </w:r>
      <w:r w:rsidR="005E6A19" w:rsidRPr="005E53FA">
        <w:rPr>
          <w:rFonts w:ascii="Calibri" w:hAnsi="Calibri" w:cs="Calibri"/>
        </w:rPr>
        <w:t xml:space="preserve">contradicting </w:t>
      </w:r>
      <w:r w:rsidR="00D439ED">
        <w:rPr>
          <w:rFonts w:ascii="Calibri" w:hAnsi="Calibri" w:cs="Calibri"/>
        </w:rPr>
        <w:t xml:space="preserve">Anderson’s </w:t>
      </w:r>
      <w:r w:rsidR="005E6A19" w:rsidRPr="005E53FA">
        <w:rPr>
          <w:rFonts w:ascii="Calibri" w:hAnsi="Calibri" w:cs="Calibri"/>
        </w:rPr>
        <w:t xml:space="preserve">thesis that </w:t>
      </w:r>
      <w:r w:rsidR="00D439ED">
        <w:rPr>
          <w:rFonts w:ascii="Calibri" w:hAnsi="Calibri" w:cs="Calibri"/>
        </w:rPr>
        <w:t>community old heads that serve as role mode</w:t>
      </w:r>
      <w:r w:rsidR="00124862">
        <w:rPr>
          <w:rFonts w:ascii="Calibri" w:hAnsi="Calibri" w:cs="Calibri"/>
        </w:rPr>
        <w:t>ls</w:t>
      </w:r>
      <w:r w:rsidR="00D439ED">
        <w:rPr>
          <w:rFonts w:ascii="Calibri" w:hAnsi="Calibri" w:cs="Calibri"/>
        </w:rPr>
        <w:t xml:space="preserve"> help the youth navigate their own self-hatred and interpersonal brutality. </w:t>
      </w:r>
      <w:r w:rsidR="005114C7" w:rsidRPr="005E53FA">
        <w:rPr>
          <w:rFonts w:ascii="Calibri" w:hAnsi="Calibri" w:cs="Calibri"/>
        </w:rPr>
        <w:t xml:space="preserve">Finally, </w:t>
      </w:r>
      <w:r w:rsidR="00AE72CA" w:rsidRPr="005E53FA">
        <w:rPr>
          <w:rFonts w:ascii="Calibri" w:hAnsi="Calibri" w:cs="Calibri"/>
        </w:rPr>
        <w:t xml:space="preserve">each of the conclusions of each of these books </w:t>
      </w:r>
      <w:r w:rsidR="00A725EE">
        <w:rPr>
          <w:rFonts w:ascii="Calibri" w:hAnsi="Calibri" w:cs="Calibri"/>
        </w:rPr>
        <w:t>seem to be</w:t>
      </w:r>
      <w:r w:rsidR="00AE72CA" w:rsidRPr="005E53FA">
        <w:rPr>
          <w:rFonts w:ascii="Calibri" w:hAnsi="Calibri" w:cs="Calibri"/>
        </w:rPr>
        <w:t xml:space="preserve"> reductive and</w:t>
      </w:r>
      <w:r w:rsidR="00797D7A">
        <w:rPr>
          <w:rFonts w:ascii="Calibri" w:hAnsi="Calibri" w:cs="Calibri"/>
        </w:rPr>
        <w:t xml:space="preserve"> conservative. </w:t>
      </w:r>
      <w:proofErr w:type="spellStart"/>
      <w:r w:rsidR="004E65AA">
        <w:rPr>
          <w:rFonts w:ascii="Calibri" w:hAnsi="Calibri" w:cs="Calibri"/>
        </w:rPr>
        <w:t>Duneier</w:t>
      </w:r>
      <w:proofErr w:type="spellEnd"/>
      <w:r w:rsidR="004E65AA">
        <w:rPr>
          <w:rFonts w:ascii="Calibri" w:hAnsi="Calibri" w:cs="Calibri"/>
        </w:rPr>
        <w:t xml:space="preserve"> is desperately </w:t>
      </w:r>
      <w:r w:rsidR="00A725EE">
        <w:rPr>
          <w:rFonts w:ascii="Calibri" w:hAnsi="Calibri" w:cs="Calibri"/>
        </w:rPr>
        <w:t>seeks to</w:t>
      </w:r>
      <w:r w:rsidR="004E65AA">
        <w:rPr>
          <w:rFonts w:ascii="Calibri" w:hAnsi="Calibri" w:cs="Calibri"/>
        </w:rPr>
        <w:t xml:space="preserve"> valorize these men </w:t>
      </w:r>
      <w:r w:rsidR="00A725EE">
        <w:rPr>
          <w:rFonts w:ascii="Calibri" w:hAnsi="Calibri" w:cs="Calibri"/>
        </w:rPr>
        <w:t>as important street agents that contribute to social order and</w:t>
      </w:r>
      <w:r w:rsidR="004E65AA">
        <w:rPr>
          <w:rFonts w:ascii="Calibri" w:hAnsi="Calibri" w:cs="Calibri"/>
        </w:rPr>
        <w:t xml:space="preserve"> actually reduce crime.</w:t>
      </w:r>
      <w:r w:rsidR="00BC3DD2">
        <w:rPr>
          <w:rFonts w:ascii="Calibri" w:hAnsi="Calibri" w:cs="Calibri"/>
        </w:rPr>
        <w:t xml:space="preserve"> Anderson’s old heads reflect patriarchal and </w:t>
      </w:r>
      <w:r w:rsidR="004E65AA">
        <w:rPr>
          <w:rFonts w:ascii="Calibri" w:hAnsi="Calibri" w:cs="Calibri"/>
        </w:rPr>
        <w:t xml:space="preserve">middle-class values and </w:t>
      </w:r>
      <w:r w:rsidR="00BC3DD2">
        <w:rPr>
          <w:rFonts w:ascii="Calibri" w:hAnsi="Calibri" w:cs="Calibri"/>
        </w:rPr>
        <w:t xml:space="preserve">of hard work, </w:t>
      </w:r>
      <w:r w:rsidR="004E65AA">
        <w:rPr>
          <w:rFonts w:ascii="Calibri" w:hAnsi="Calibri" w:cs="Calibri"/>
        </w:rPr>
        <w:t>respectabilit</w:t>
      </w:r>
      <w:r w:rsidR="00BC3DD2">
        <w:rPr>
          <w:rFonts w:ascii="Calibri" w:hAnsi="Calibri" w:cs="Calibri"/>
        </w:rPr>
        <w:t xml:space="preserve">y, and endurance in the face of many obstacles. </w:t>
      </w:r>
      <w:r w:rsidR="003A544E">
        <w:rPr>
          <w:rFonts w:ascii="Calibri" w:hAnsi="Calibri" w:cs="Calibri"/>
        </w:rPr>
        <w:t xml:space="preserve">As Wacquant asserts, </w:t>
      </w:r>
      <w:proofErr w:type="spellStart"/>
      <w:r w:rsidR="003A544E">
        <w:rPr>
          <w:rFonts w:ascii="Calibri" w:hAnsi="Calibri" w:cs="Calibri"/>
        </w:rPr>
        <w:t>Duneier</w:t>
      </w:r>
      <w:proofErr w:type="spellEnd"/>
      <w:r w:rsidR="003A544E">
        <w:rPr>
          <w:rFonts w:ascii="Calibri" w:hAnsi="Calibri" w:cs="Calibri"/>
        </w:rPr>
        <w:t xml:space="preserve"> ultimately argues </w:t>
      </w:r>
      <w:r w:rsidR="00797D7A">
        <w:rPr>
          <w:rFonts w:ascii="Calibri" w:hAnsi="Calibri" w:cs="Calibri"/>
        </w:rPr>
        <w:t xml:space="preserve">that if </w:t>
      </w:r>
      <w:r w:rsidR="005E53FA" w:rsidRPr="005E53FA">
        <w:rPr>
          <w:rFonts w:ascii="Calibri" w:hAnsi="Calibri" w:cs="Calibri"/>
        </w:rPr>
        <w:t xml:space="preserve">left to fend for themselves, these </w:t>
      </w:r>
      <w:r w:rsidR="003A544E">
        <w:rPr>
          <w:rFonts w:ascii="Calibri" w:hAnsi="Calibri" w:cs="Calibri"/>
        </w:rPr>
        <w:t xml:space="preserve">street vendors learn </w:t>
      </w:r>
      <w:r w:rsidR="005E53FA" w:rsidRPr="005E53FA">
        <w:rPr>
          <w:rFonts w:ascii="Calibri" w:hAnsi="Calibri" w:cs="Calibri"/>
        </w:rPr>
        <w:t>self-direction, morality, respectability,  social solidarity, and increased in civility</w:t>
      </w:r>
      <w:r w:rsidR="004E65AA">
        <w:rPr>
          <w:rFonts w:ascii="Calibri" w:hAnsi="Calibri" w:cs="Calibri"/>
        </w:rPr>
        <w:t>—it’s an conservative’s argument to maintain the status quo of “</w:t>
      </w:r>
      <w:r w:rsidR="004E65AA" w:rsidRPr="005E53FA">
        <w:rPr>
          <w:rFonts w:ascii="Calibri" w:hAnsi="Calibri" w:cs="Calibri"/>
        </w:rPr>
        <w:t xml:space="preserve">urban abandonment, social </w:t>
      </w:r>
      <w:r w:rsidR="004E65AA" w:rsidRPr="005E53FA">
        <w:rPr>
          <w:rFonts w:ascii="Calibri" w:hAnsi="Calibri" w:cs="Calibri"/>
        </w:rPr>
        <w:lastRenderedPageBreak/>
        <w:t>disinvestment, workfare,</w:t>
      </w:r>
      <w:r w:rsidR="004E65AA">
        <w:rPr>
          <w:rFonts w:ascii="Calibri" w:hAnsi="Calibri" w:cs="Calibri"/>
        </w:rPr>
        <w:t xml:space="preserve"> and</w:t>
      </w:r>
      <w:r w:rsidR="004E65AA" w:rsidRPr="005E53FA">
        <w:rPr>
          <w:rFonts w:ascii="Calibri" w:hAnsi="Calibri" w:cs="Calibri"/>
        </w:rPr>
        <w:t xml:space="preserve"> </w:t>
      </w:r>
      <w:proofErr w:type="spellStart"/>
      <w:r w:rsidR="004E65AA" w:rsidRPr="005E53FA">
        <w:rPr>
          <w:rFonts w:ascii="Calibri" w:hAnsi="Calibri" w:cs="Calibri"/>
        </w:rPr>
        <w:t>prisonfare</w:t>
      </w:r>
      <w:proofErr w:type="spellEnd"/>
      <w:r w:rsidR="004E65AA">
        <w:rPr>
          <w:rFonts w:ascii="Calibri" w:hAnsi="Calibri" w:cs="Calibri"/>
        </w:rPr>
        <w:t>” that have molded these men’s life</w:t>
      </w:r>
      <w:r w:rsidR="003A544E">
        <w:rPr>
          <w:rFonts w:ascii="Calibri" w:hAnsi="Calibri" w:cs="Calibri"/>
        </w:rPr>
        <w:t xml:space="preserve"> </w:t>
      </w:r>
      <w:r w:rsidR="003A544E">
        <w:rPr>
          <w:rFonts w:ascii="Calibri" w:hAnsi="Calibri" w:cs="Calibri"/>
        </w:rPr>
        <w:fldChar w:fldCharType="begin" w:fldLock="1"/>
      </w:r>
      <w:r w:rsidR="000E500C">
        <w:rPr>
          <w:rFonts w:ascii="Calibri" w:hAnsi="Calibri" w:cs="Calibri"/>
        </w:rPr>
        <w:instrText>ADDIN CSL_CITATION {"citationItems":[{"id":"ITEM-1","itemData":{"DOI":"10.1086/340461","ISBN":"00029602","author":[{"dropping-particle":"","family":"Wacquant","given":"Loïc","non-dropping-particle":"","parse-names":false,"suffix":""}],"container-title":"American Journal of Sociology","id":"ITEM-1","issue":"6","issued":{"date-parts":[["2002"]]},"page":"1468-1532","title":"Scrutinizing the Street: Poverty, Morality, and the Pitfalls of Urban Ethnography 1","type":"article","volume":"107"},"uris":["http://www.mendeley.com/documents/?uuid=e05c44b2-ca90-4aec-bd96-0c5df544b7c9"]}],"mendeley":{"formattedCitation":"(Wacquant, 2002)","plainTextFormattedCitation":"(Wacquant, 2002)","previouslyFormattedCitation":"(Wacquant, 2002)"},"properties":{"noteIndex":0},"schema":"https://github.com/citation-style-language/schema/raw/master/csl-citation.json"}</w:instrText>
      </w:r>
      <w:r w:rsidR="003A544E">
        <w:rPr>
          <w:rFonts w:ascii="Calibri" w:hAnsi="Calibri" w:cs="Calibri"/>
        </w:rPr>
        <w:fldChar w:fldCharType="separate"/>
      </w:r>
      <w:r w:rsidR="003A544E" w:rsidRPr="003A544E">
        <w:rPr>
          <w:rFonts w:ascii="Calibri" w:hAnsi="Calibri" w:cs="Calibri"/>
          <w:noProof/>
        </w:rPr>
        <w:t>(Wacquant, 2002)</w:t>
      </w:r>
      <w:r w:rsidR="003A544E">
        <w:rPr>
          <w:rFonts w:ascii="Calibri" w:hAnsi="Calibri" w:cs="Calibri"/>
        </w:rPr>
        <w:fldChar w:fldCharType="end"/>
      </w:r>
      <w:r w:rsidR="003A544E">
        <w:rPr>
          <w:rFonts w:ascii="Calibri" w:hAnsi="Calibri" w:cs="Calibri"/>
        </w:rPr>
        <w:t xml:space="preserve">. With </w:t>
      </w:r>
      <w:r w:rsidR="004E65AA">
        <w:rPr>
          <w:rFonts w:ascii="Calibri" w:hAnsi="Calibri" w:cs="Calibri"/>
        </w:rPr>
        <w:t>Anderson</w:t>
      </w:r>
      <w:r w:rsidR="003A544E">
        <w:rPr>
          <w:rFonts w:ascii="Calibri" w:hAnsi="Calibri" w:cs="Calibri"/>
        </w:rPr>
        <w:t xml:space="preserve">, I can’t </w:t>
      </w:r>
      <w:r w:rsidR="00EE6A4B">
        <w:rPr>
          <w:rFonts w:ascii="Calibri" w:hAnsi="Calibri" w:cs="Calibri"/>
        </w:rPr>
        <w:t>get away</w:t>
      </w:r>
      <w:r w:rsidR="003A544E">
        <w:rPr>
          <w:rFonts w:ascii="Calibri" w:hAnsi="Calibri" w:cs="Calibri"/>
        </w:rPr>
        <w:t xml:space="preserve"> from the idea that he seems himself as an</w:t>
      </w:r>
      <w:r w:rsidR="004E65AA">
        <w:rPr>
          <w:rFonts w:ascii="Calibri" w:hAnsi="Calibri" w:cs="Calibri"/>
        </w:rPr>
        <w:t xml:space="preserve"> “old head” who laments the disrespectful and ungrateful ghetto kids who are too consumed with “street culture” to be able to leave the ghetto behind</w:t>
      </w:r>
      <w:r w:rsidR="003A544E">
        <w:rPr>
          <w:rFonts w:ascii="Calibri" w:hAnsi="Calibri" w:cs="Calibri"/>
        </w:rPr>
        <w:t xml:space="preserve">. </w:t>
      </w:r>
      <w:r w:rsidR="00B24CD8">
        <w:rPr>
          <w:rFonts w:ascii="Calibri" w:hAnsi="Calibri" w:cs="Calibri"/>
        </w:rPr>
        <w:t>It’s a rehashing of Wilson’s old argument that tries to overlay arguments about changes to occupational structure and institutional racism with a side of a “culture of poverty.” Yet</w:t>
      </w:r>
      <w:r w:rsidR="00C475A4">
        <w:rPr>
          <w:rFonts w:ascii="Calibri" w:hAnsi="Calibri" w:cs="Calibri"/>
        </w:rPr>
        <w:t xml:space="preserve">, </w:t>
      </w:r>
      <w:r w:rsidR="00B24CD8">
        <w:rPr>
          <w:rFonts w:ascii="Calibri" w:hAnsi="Calibri" w:cs="Calibri"/>
        </w:rPr>
        <w:t xml:space="preserve">again his </w:t>
      </w:r>
      <w:r w:rsidR="00C475A4">
        <w:rPr>
          <w:rFonts w:ascii="Calibri" w:hAnsi="Calibri" w:cs="Calibri"/>
        </w:rPr>
        <w:t>argument falls flat as he is unable to help John escape the ghetto</w:t>
      </w:r>
      <w:r w:rsidR="003750F9">
        <w:rPr>
          <w:rFonts w:ascii="Calibri" w:hAnsi="Calibri" w:cs="Calibri"/>
        </w:rPr>
        <w:t xml:space="preserve"> and does little to interrogate the social and institutional mechanisms that keep them in. </w:t>
      </w:r>
    </w:p>
    <w:p w14:paraId="3D5809DE" w14:textId="2790D06B" w:rsidR="00A654E6" w:rsidRDefault="00CD49B3" w:rsidP="00C72953">
      <w:pPr>
        <w:spacing w:line="480" w:lineRule="auto"/>
        <w:jc w:val="both"/>
        <w:rPr>
          <w:rFonts w:ascii="Calibri" w:hAnsi="Calibri" w:cs="Calibri"/>
          <w:color w:val="000000" w:themeColor="text1"/>
        </w:rPr>
      </w:pPr>
      <w:r>
        <w:rPr>
          <w:rFonts w:ascii="Calibri" w:hAnsi="Calibri" w:cs="Calibri"/>
        </w:rPr>
        <w:tab/>
      </w:r>
      <w:r>
        <w:rPr>
          <w:rFonts w:ascii="Calibri" w:hAnsi="Calibri" w:cs="Calibri"/>
          <w:color w:val="000000" w:themeColor="text1"/>
        </w:rPr>
        <w:t xml:space="preserve">Eric </w:t>
      </w:r>
      <w:proofErr w:type="spellStart"/>
      <w:r>
        <w:rPr>
          <w:rFonts w:ascii="Calibri" w:hAnsi="Calibri" w:cs="Calibri"/>
          <w:color w:val="000000" w:themeColor="text1"/>
        </w:rPr>
        <w:t>Klinenberg’s</w:t>
      </w:r>
      <w:proofErr w:type="spellEnd"/>
      <w:r>
        <w:rPr>
          <w:rFonts w:ascii="Calibri" w:hAnsi="Calibri" w:cs="Calibri"/>
          <w:color w:val="000000" w:themeColor="text1"/>
        </w:rPr>
        <w:t xml:space="preserve"> </w:t>
      </w:r>
      <w:r w:rsidRPr="00CD49B3">
        <w:rPr>
          <w:rFonts w:ascii="Calibri" w:hAnsi="Calibri" w:cs="Calibri"/>
          <w:color w:val="000000" w:themeColor="text1"/>
        </w:rPr>
        <w:t>Heatwave</w:t>
      </w:r>
      <w:r>
        <w:rPr>
          <w:rFonts w:ascii="Calibri" w:hAnsi="Calibri" w:cs="Calibri"/>
          <w:color w:val="000000" w:themeColor="text1"/>
        </w:rPr>
        <w:t>, was methodologically, a</w:t>
      </w:r>
      <w:r w:rsidR="00816CF8">
        <w:rPr>
          <w:rFonts w:ascii="Calibri" w:hAnsi="Calibri" w:cs="Calibri"/>
          <w:color w:val="000000" w:themeColor="text1"/>
        </w:rPr>
        <w:t xml:space="preserve">n </w:t>
      </w:r>
      <w:r>
        <w:rPr>
          <w:rFonts w:ascii="Calibri" w:hAnsi="Calibri" w:cs="Calibri"/>
          <w:color w:val="000000" w:themeColor="text1"/>
        </w:rPr>
        <w:t xml:space="preserve">interesting application of ethnography. He conducts what he calls a “social autopsy” so as to better understand the social, economic and political causes of the deaths of </w:t>
      </w:r>
      <w:r w:rsidR="00D45603">
        <w:rPr>
          <w:rFonts w:ascii="Calibri" w:hAnsi="Calibri" w:cs="Calibri"/>
          <w:color w:val="000000" w:themeColor="text1"/>
        </w:rPr>
        <w:t xml:space="preserve">so many during </w:t>
      </w:r>
      <w:r w:rsidR="00860201">
        <w:rPr>
          <w:rFonts w:ascii="Calibri" w:hAnsi="Calibri" w:cs="Calibri"/>
          <w:color w:val="000000" w:themeColor="text1"/>
        </w:rPr>
        <w:t xml:space="preserve">a weeklong </w:t>
      </w:r>
      <w:r w:rsidR="00D45603">
        <w:rPr>
          <w:rFonts w:ascii="Calibri" w:hAnsi="Calibri" w:cs="Calibri"/>
          <w:color w:val="000000" w:themeColor="text1"/>
        </w:rPr>
        <w:t xml:space="preserve">heatwave </w:t>
      </w:r>
      <w:r w:rsidR="00860201">
        <w:rPr>
          <w:rFonts w:ascii="Calibri" w:hAnsi="Calibri" w:cs="Calibri"/>
          <w:color w:val="000000" w:themeColor="text1"/>
        </w:rPr>
        <w:t xml:space="preserve">in the summer of 1995. </w:t>
      </w:r>
      <w:r w:rsidR="00C1091E">
        <w:rPr>
          <w:rFonts w:ascii="Calibri" w:hAnsi="Calibri" w:cs="Calibri"/>
          <w:color w:val="000000" w:themeColor="text1"/>
        </w:rPr>
        <w:t xml:space="preserve">He </w:t>
      </w:r>
      <w:r w:rsidR="00A654E6">
        <w:rPr>
          <w:rFonts w:ascii="Calibri" w:hAnsi="Calibri" w:cs="Calibri"/>
          <w:color w:val="000000" w:themeColor="text1"/>
        </w:rPr>
        <w:t>conceives of</w:t>
      </w:r>
      <w:r w:rsidR="00A654E6" w:rsidRPr="00A654E6">
        <w:rPr>
          <w:rFonts w:ascii="Calibri" w:hAnsi="Calibri" w:cs="Calibri"/>
          <w:color w:val="000000" w:themeColor="text1"/>
        </w:rPr>
        <w:t xml:space="preserve"> the “social autopsy” as a technique for </w:t>
      </w:r>
      <w:r w:rsidR="00A654E6">
        <w:rPr>
          <w:rFonts w:ascii="Calibri" w:hAnsi="Calibri" w:cs="Calibri"/>
          <w:color w:val="000000" w:themeColor="text1"/>
        </w:rPr>
        <w:t>“</w:t>
      </w:r>
      <w:r w:rsidR="00A654E6" w:rsidRPr="00A654E6">
        <w:rPr>
          <w:rFonts w:ascii="Calibri" w:hAnsi="Calibri" w:cs="Calibri"/>
          <w:color w:val="000000" w:themeColor="text1"/>
        </w:rPr>
        <w:t>opening up the skin of</w:t>
      </w:r>
      <w:r w:rsidR="00A654E6">
        <w:rPr>
          <w:rFonts w:ascii="Calibri" w:hAnsi="Calibri" w:cs="Calibri"/>
          <w:color w:val="000000" w:themeColor="text1"/>
        </w:rPr>
        <w:t xml:space="preserve"> </w:t>
      </w:r>
      <w:r w:rsidR="00A654E6" w:rsidRPr="00A654E6">
        <w:rPr>
          <w:rFonts w:ascii="Calibri" w:hAnsi="Calibri" w:cs="Calibri"/>
          <w:color w:val="000000" w:themeColor="text1"/>
        </w:rPr>
        <w:t>the city and determining which of its institutional organs had broken down</w:t>
      </w:r>
      <w:r w:rsidR="00A654E6">
        <w:rPr>
          <w:rFonts w:ascii="Calibri" w:hAnsi="Calibri" w:cs="Calibri"/>
          <w:color w:val="000000" w:themeColor="text1"/>
        </w:rPr>
        <w:t xml:space="preserve"> </w:t>
      </w:r>
      <w:r w:rsidR="00A654E6" w:rsidRPr="00A654E6">
        <w:rPr>
          <w:rFonts w:ascii="Calibri" w:hAnsi="Calibri" w:cs="Calibri"/>
          <w:color w:val="000000" w:themeColor="text1"/>
        </w:rPr>
        <w:t>during the heat wave</w:t>
      </w:r>
      <w:r w:rsidR="00A654E6">
        <w:rPr>
          <w:rFonts w:ascii="Calibri" w:hAnsi="Calibri" w:cs="Calibri"/>
          <w:color w:val="000000" w:themeColor="text1"/>
        </w:rPr>
        <w:t>.” It’s an</w:t>
      </w:r>
      <w:r w:rsidR="00C1091E">
        <w:rPr>
          <w:rFonts w:ascii="Calibri" w:hAnsi="Calibri" w:cs="Calibri"/>
          <w:color w:val="000000" w:themeColor="text1"/>
        </w:rPr>
        <w:t xml:space="preserve"> ethnographic techniqu</w:t>
      </w:r>
      <w:r w:rsidR="00A654E6">
        <w:rPr>
          <w:rFonts w:ascii="Calibri" w:hAnsi="Calibri" w:cs="Calibri"/>
          <w:color w:val="000000" w:themeColor="text1"/>
        </w:rPr>
        <w:t xml:space="preserve">e to look at the social elements of a city or community—in this case Chicago—to determine what failed. He concludes that </w:t>
      </w:r>
      <w:r w:rsidR="00F8123D">
        <w:rPr>
          <w:rFonts w:ascii="Calibri" w:hAnsi="Calibri" w:cs="Calibri"/>
          <w:color w:val="000000" w:themeColor="text1"/>
        </w:rPr>
        <w:t xml:space="preserve">the social isolation of elderly, </w:t>
      </w:r>
      <w:r w:rsidR="003A544E">
        <w:rPr>
          <w:rFonts w:ascii="Calibri" w:hAnsi="Calibri" w:cs="Calibri"/>
          <w:color w:val="000000" w:themeColor="text1"/>
        </w:rPr>
        <w:t>their</w:t>
      </w:r>
      <w:r w:rsidR="00F8123D">
        <w:rPr>
          <w:rFonts w:ascii="Calibri" w:hAnsi="Calibri" w:cs="Calibri"/>
          <w:color w:val="000000" w:themeColor="text1"/>
        </w:rPr>
        <w:t xml:space="preserve"> disproportionate likelihood of being poor and not owning an </w:t>
      </w:r>
      <w:r w:rsidR="00E83A4A">
        <w:rPr>
          <w:rFonts w:ascii="Calibri" w:hAnsi="Calibri" w:cs="Calibri"/>
          <w:color w:val="000000" w:themeColor="text1"/>
        </w:rPr>
        <w:t>air conditioner</w:t>
      </w:r>
      <w:r w:rsidR="00F8123D">
        <w:rPr>
          <w:rFonts w:ascii="Calibri" w:hAnsi="Calibri" w:cs="Calibri"/>
          <w:color w:val="000000" w:themeColor="text1"/>
        </w:rPr>
        <w:t xml:space="preserve">, and their economic </w:t>
      </w:r>
      <w:r w:rsidR="00F8123D" w:rsidRPr="00F8123D">
        <w:rPr>
          <w:rFonts w:ascii="Calibri" w:hAnsi="Calibri" w:cs="Calibri"/>
          <w:color w:val="000000" w:themeColor="text1"/>
        </w:rPr>
        <w:t xml:space="preserve">reticence </w:t>
      </w:r>
      <w:r w:rsidR="00F8123D">
        <w:rPr>
          <w:rFonts w:ascii="Calibri" w:hAnsi="Calibri" w:cs="Calibri"/>
          <w:color w:val="000000" w:themeColor="text1"/>
        </w:rPr>
        <w:t xml:space="preserve">to turn it on if they do were a confluence of factors that led to their deaths. </w:t>
      </w:r>
    </w:p>
    <w:p w14:paraId="286EEC0E" w14:textId="244C5AA5" w:rsidR="00A654E6" w:rsidRPr="00F3364E" w:rsidRDefault="00A654E6" w:rsidP="00F3364E">
      <w:pPr>
        <w:spacing w:line="480" w:lineRule="auto"/>
        <w:ind w:firstLine="720"/>
        <w:jc w:val="both"/>
        <w:rPr>
          <w:rFonts w:ascii="Calibri" w:hAnsi="Calibri" w:cs="Calibri"/>
          <w:color w:val="000000" w:themeColor="text1"/>
        </w:rPr>
      </w:pPr>
      <w:r w:rsidRPr="00A654E6">
        <w:rPr>
          <w:rFonts w:ascii="Calibri" w:hAnsi="Calibri" w:cs="Calibri"/>
          <w:color w:val="000000" w:themeColor="text1"/>
        </w:rPr>
        <w:t xml:space="preserve">However, </w:t>
      </w:r>
      <w:r>
        <w:rPr>
          <w:rFonts w:ascii="Calibri" w:hAnsi="Calibri" w:cs="Calibri"/>
          <w:color w:val="000000" w:themeColor="text1"/>
        </w:rPr>
        <w:t xml:space="preserve">I think </w:t>
      </w:r>
      <w:r w:rsidRPr="00A654E6">
        <w:rPr>
          <w:rFonts w:ascii="Calibri" w:hAnsi="Calibri" w:cs="Calibri"/>
          <w:i/>
          <w:color w:val="000000" w:themeColor="text1"/>
        </w:rPr>
        <w:t>Heatwave</w:t>
      </w:r>
      <w:r>
        <w:rPr>
          <w:rFonts w:ascii="Calibri" w:hAnsi="Calibri" w:cs="Calibri"/>
          <w:color w:val="000000" w:themeColor="text1"/>
        </w:rPr>
        <w:t xml:space="preserve"> was yet another example of poor data collection</w:t>
      </w:r>
      <w:r w:rsidR="00F851BB">
        <w:rPr>
          <w:rFonts w:ascii="Calibri" w:hAnsi="Calibri" w:cs="Calibri"/>
          <w:color w:val="000000" w:themeColor="text1"/>
        </w:rPr>
        <w:t xml:space="preserve">, faulty </w:t>
      </w:r>
      <w:r>
        <w:rPr>
          <w:rFonts w:ascii="Calibri" w:hAnsi="Calibri" w:cs="Calibri"/>
          <w:color w:val="000000" w:themeColor="text1"/>
        </w:rPr>
        <w:t>analysis</w:t>
      </w:r>
      <w:r w:rsidR="00F851BB">
        <w:rPr>
          <w:rFonts w:ascii="Calibri" w:hAnsi="Calibri" w:cs="Calibri"/>
          <w:color w:val="000000" w:themeColor="text1"/>
        </w:rPr>
        <w:t xml:space="preserve">, </w:t>
      </w:r>
      <w:r>
        <w:rPr>
          <w:rFonts w:ascii="Calibri" w:hAnsi="Calibri" w:cs="Calibri"/>
          <w:color w:val="000000" w:themeColor="text1"/>
        </w:rPr>
        <w:t xml:space="preserve">and </w:t>
      </w:r>
      <w:r w:rsidR="00F851BB">
        <w:rPr>
          <w:rFonts w:ascii="Calibri" w:hAnsi="Calibri" w:cs="Calibri"/>
          <w:color w:val="000000" w:themeColor="text1"/>
        </w:rPr>
        <w:t xml:space="preserve">readers </w:t>
      </w:r>
      <w:r w:rsidR="00C80879">
        <w:rPr>
          <w:rFonts w:ascii="Calibri" w:hAnsi="Calibri" w:cs="Calibri"/>
          <w:color w:val="000000" w:themeColor="text1"/>
        </w:rPr>
        <w:t>being all too</w:t>
      </w:r>
      <w:r w:rsidR="00F851BB">
        <w:rPr>
          <w:rFonts w:ascii="Calibri" w:hAnsi="Calibri" w:cs="Calibri"/>
          <w:color w:val="000000" w:themeColor="text1"/>
        </w:rPr>
        <w:t xml:space="preserve"> willing to accept the book’s conclusion because of preconceived notions and ideas about social ties. </w:t>
      </w:r>
      <w:r w:rsidR="00ED7904">
        <w:rPr>
          <w:rFonts w:ascii="Calibri" w:hAnsi="Calibri" w:cs="Calibri"/>
          <w:color w:val="000000" w:themeColor="text1"/>
        </w:rPr>
        <w:t xml:space="preserve">First, </w:t>
      </w:r>
      <w:r w:rsidR="00F3364E">
        <w:rPr>
          <w:rFonts w:ascii="Calibri" w:hAnsi="Calibri" w:cs="Calibri"/>
          <w:color w:val="000000" w:themeColor="text1"/>
        </w:rPr>
        <w:t xml:space="preserve"> </w:t>
      </w:r>
      <w:r w:rsidR="00F3364E">
        <w:rPr>
          <w:rFonts w:ascii="Calibri" w:hAnsi="Calibri" w:cs="Calibri"/>
        </w:rPr>
        <w:t xml:space="preserve">as </w:t>
      </w:r>
      <w:proofErr w:type="spellStart"/>
      <w:r w:rsidR="00F3364E">
        <w:rPr>
          <w:rFonts w:ascii="Calibri" w:hAnsi="Calibri" w:cs="Calibri"/>
        </w:rPr>
        <w:t>Duneier</w:t>
      </w:r>
      <w:proofErr w:type="spellEnd"/>
      <w:r w:rsidR="000E500C">
        <w:rPr>
          <w:rFonts w:ascii="Calibri" w:hAnsi="Calibri" w:cs="Calibri"/>
        </w:rPr>
        <w:t xml:space="preserve"> </w:t>
      </w:r>
      <w:r w:rsidR="000E500C">
        <w:rPr>
          <w:rFonts w:ascii="Calibri" w:hAnsi="Calibri" w:cs="Calibri"/>
        </w:rPr>
        <w:fldChar w:fldCharType="begin" w:fldLock="1"/>
      </w:r>
      <w:r w:rsidR="000E500C">
        <w:rPr>
          <w:rFonts w:ascii="Calibri" w:hAnsi="Calibri" w:cs="Calibri"/>
        </w:rPr>
        <w:instrText>ADDIN CSL_CITATION {"citationItems":[{"id":"ITEM-1","itemData":{"DOI":"10.1177/000312240607100408","ISSN":"0003-1224","abstract":"&lt;p&gt; In Chicago in July 1995, the Cook County Medical Examiner classified 739 heat-related deaths after one week of record high heat and humidity. In the 2002 book Heat Wave, Eric Klinenberg provides an influential account of these deaths. Klinenberg specifically contrasts mortalities in two neighboring communities, black North Lawndale and Latino South Lawndale. He explains the mortality difference by focusing on how elderly black residents, including those in “literal isolation,” were impacted by neighborhood conditions. However, Klinenberg's book provides no data on the individuals who died. The author of this Research Note reports more data obtained by traveling to these two communities and to the bordering white community of Archer Heights. The author compares his findings against data available on death certificates for all decedents. At the time of the heat wave, many of the people who died were not elderly and only two elderly victims in North Lawndale were living alone. In the bordering white community, most decedents were living alone during the heat wave and none had ever married. The author questions whether Klinenberg's theory operates at the individual level in North Lawndale and assesses whether Robinson's “ecological fallacy” pertains to Klinenberg's study. &lt;/p&gt;","author":[{"dropping-particle":"","family":"Duneier","given":"Mitchell","non-dropping-particle":"","parse-names":false,"suffix":""}],"container-title":"American Sociological Review","id":"ITEM-1","issue":"4","issued":{"date-parts":[["2006"]]},"page":"679-688","publisher-place":"Los Angeles, CA","title":"Ethnography, the Ecological Fallacy, and the 1995 Chicago Heat Wave","type":"article-journal","volume":"71"},"suppress-author":1,"uris":["http://www.mendeley.com/documents/?uuid=f26eb12b-da98-4f0a-a372-9f86815d0dce"]}],"mendeley":{"formattedCitation":"(2006)","plainTextFormattedCitation":"(2006)","previouslyFormattedCitation":"(2006)"},"properties":{"noteIndex":0},"schema":"https://github.com/citation-style-language/schema/raw/master/csl-citation.json"}</w:instrText>
      </w:r>
      <w:r w:rsidR="000E500C">
        <w:rPr>
          <w:rFonts w:ascii="Calibri" w:hAnsi="Calibri" w:cs="Calibri"/>
        </w:rPr>
        <w:fldChar w:fldCharType="separate"/>
      </w:r>
      <w:r w:rsidR="000E500C" w:rsidRPr="000E500C">
        <w:rPr>
          <w:rFonts w:ascii="Calibri" w:hAnsi="Calibri" w:cs="Calibri"/>
          <w:noProof/>
        </w:rPr>
        <w:t>(2006)</w:t>
      </w:r>
      <w:r w:rsidR="000E500C">
        <w:rPr>
          <w:rFonts w:ascii="Calibri" w:hAnsi="Calibri" w:cs="Calibri"/>
        </w:rPr>
        <w:fldChar w:fldCharType="end"/>
      </w:r>
      <w:r w:rsidR="00F3364E">
        <w:rPr>
          <w:rFonts w:ascii="Calibri" w:hAnsi="Calibri" w:cs="Calibri"/>
        </w:rPr>
        <w:t xml:space="preserve"> points out, how can you do a social autopsy trying to explain the social shortcomings of a community that allowed so many to die, when you don’t actually know</w:t>
      </w:r>
      <w:r w:rsidR="00F3364E" w:rsidRPr="00A654E6">
        <w:rPr>
          <w:rFonts w:ascii="Calibri" w:hAnsi="Calibri" w:cs="Calibri"/>
        </w:rPr>
        <w:t xml:space="preserve"> how </w:t>
      </w:r>
      <w:r w:rsidR="00F3364E">
        <w:rPr>
          <w:rFonts w:ascii="Calibri" w:hAnsi="Calibri" w:cs="Calibri"/>
        </w:rPr>
        <w:t xml:space="preserve">those </w:t>
      </w:r>
      <w:r w:rsidR="00F3364E" w:rsidRPr="00A654E6">
        <w:rPr>
          <w:rFonts w:ascii="Calibri" w:hAnsi="Calibri" w:cs="Calibri"/>
        </w:rPr>
        <w:t xml:space="preserve">individuals </w:t>
      </w:r>
      <w:r w:rsidR="00F3364E">
        <w:rPr>
          <w:rFonts w:ascii="Calibri" w:hAnsi="Calibri" w:cs="Calibri"/>
        </w:rPr>
        <w:t>died</w:t>
      </w:r>
      <w:r w:rsidR="00F3364E" w:rsidRPr="00A654E6">
        <w:rPr>
          <w:rFonts w:ascii="Calibri" w:hAnsi="Calibri" w:cs="Calibri"/>
        </w:rPr>
        <w:t>?</w:t>
      </w:r>
      <w:r w:rsidR="00F3364E">
        <w:rPr>
          <w:rFonts w:ascii="Calibri" w:hAnsi="Calibri" w:cs="Calibri"/>
        </w:rPr>
        <w:t xml:space="preserve"> </w:t>
      </w:r>
      <w:proofErr w:type="spellStart"/>
      <w:r w:rsidR="00F3364E">
        <w:rPr>
          <w:rFonts w:ascii="Calibri" w:hAnsi="Calibri" w:cs="Calibri"/>
        </w:rPr>
        <w:t>Duneier</w:t>
      </w:r>
      <w:proofErr w:type="spellEnd"/>
      <w:r w:rsidR="00F3364E">
        <w:rPr>
          <w:rFonts w:ascii="Calibri" w:hAnsi="Calibri" w:cs="Calibri"/>
        </w:rPr>
        <w:t xml:space="preserve"> shows how easy </w:t>
      </w:r>
      <w:r w:rsidR="00F3364E">
        <w:rPr>
          <w:rFonts w:ascii="Calibri" w:hAnsi="Calibri" w:cs="Calibri"/>
        </w:rPr>
        <w:lastRenderedPageBreak/>
        <w:t>it was to get those death certificates and follow up with people who actually knew them.</w:t>
      </w:r>
      <w:r w:rsidR="00F3364E">
        <w:rPr>
          <w:rFonts w:ascii="Calibri" w:hAnsi="Calibri" w:cs="Calibri"/>
          <w:color w:val="000000" w:themeColor="text1"/>
        </w:rPr>
        <w:t xml:space="preserve"> It’s one thing if those data weren’t available, it’s another if he was just too lazy to get them. </w:t>
      </w:r>
      <w:r w:rsidR="00F851BB">
        <w:rPr>
          <w:rFonts w:ascii="Calibri" w:hAnsi="Calibri" w:cs="Calibri"/>
          <w:color w:val="000000" w:themeColor="text1"/>
        </w:rPr>
        <w:t xml:space="preserve">Second, analytically, I </w:t>
      </w:r>
      <w:r w:rsidRPr="00A654E6">
        <w:rPr>
          <w:rFonts w:ascii="Calibri" w:hAnsi="Calibri" w:cs="Calibri"/>
        </w:rPr>
        <w:t xml:space="preserve">completely </w:t>
      </w:r>
      <w:r w:rsidR="00F851BB">
        <w:rPr>
          <w:rFonts w:ascii="Calibri" w:hAnsi="Calibri" w:cs="Calibri"/>
        </w:rPr>
        <w:t>agree with</w:t>
      </w:r>
      <w:r w:rsidRPr="00A654E6">
        <w:rPr>
          <w:rFonts w:ascii="Calibri" w:hAnsi="Calibri" w:cs="Calibri"/>
        </w:rPr>
        <w:t xml:space="preserve"> </w:t>
      </w:r>
      <w:proofErr w:type="spellStart"/>
      <w:r w:rsidRPr="00A654E6">
        <w:rPr>
          <w:rFonts w:ascii="Calibri" w:hAnsi="Calibri" w:cs="Calibri"/>
        </w:rPr>
        <w:t>Duneier’s</w:t>
      </w:r>
      <w:proofErr w:type="spellEnd"/>
      <w:r w:rsidRPr="00A654E6">
        <w:rPr>
          <w:rFonts w:ascii="Calibri" w:hAnsi="Calibri" w:cs="Calibri"/>
        </w:rPr>
        <w:t> argument </w:t>
      </w:r>
      <w:r w:rsidR="00F851BB">
        <w:rPr>
          <w:rFonts w:ascii="Calibri" w:hAnsi="Calibri" w:cs="Calibri"/>
        </w:rPr>
        <w:t xml:space="preserve">that </w:t>
      </w:r>
      <w:r w:rsidR="00201BBB" w:rsidRPr="00201BBB">
        <w:rPr>
          <w:rFonts w:ascii="Calibri" w:hAnsi="Calibri" w:cs="Calibri"/>
          <w:i/>
        </w:rPr>
        <w:t>Heatwave</w:t>
      </w:r>
      <w:r w:rsidR="00201BBB">
        <w:rPr>
          <w:rFonts w:ascii="Calibri" w:hAnsi="Calibri" w:cs="Calibri"/>
        </w:rPr>
        <w:t xml:space="preserve"> falls victim to </w:t>
      </w:r>
      <w:r w:rsidRPr="00A654E6">
        <w:rPr>
          <w:rFonts w:ascii="Calibri" w:hAnsi="Calibri" w:cs="Calibri"/>
        </w:rPr>
        <w:t>ecological fallacy—</w:t>
      </w:r>
      <w:proofErr w:type="spellStart"/>
      <w:r w:rsidR="00305D5B">
        <w:rPr>
          <w:rFonts w:ascii="Calibri" w:hAnsi="Calibri" w:cs="Calibri"/>
        </w:rPr>
        <w:t>Klinenberg</w:t>
      </w:r>
      <w:proofErr w:type="spellEnd"/>
      <w:r w:rsidRPr="00A654E6">
        <w:rPr>
          <w:rFonts w:ascii="Calibri" w:hAnsi="Calibri" w:cs="Calibri"/>
        </w:rPr>
        <w:t xml:space="preserve"> </w:t>
      </w:r>
      <w:r w:rsidR="00305D5B">
        <w:rPr>
          <w:rFonts w:ascii="Calibri" w:hAnsi="Calibri" w:cs="Calibri"/>
        </w:rPr>
        <w:t xml:space="preserve">inferred </w:t>
      </w:r>
      <w:r w:rsidRPr="00A654E6">
        <w:rPr>
          <w:rFonts w:ascii="Calibri" w:hAnsi="Calibri" w:cs="Calibri"/>
        </w:rPr>
        <w:t>characteristics about individual</w:t>
      </w:r>
      <w:r w:rsidR="00305D5B">
        <w:rPr>
          <w:rFonts w:ascii="Calibri" w:hAnsi="Calibri" w:cs="Calibri"/>
        </w:rPr>
        <w:t xml:space="preserve">s from </w:t>
      </w:r>
      <w:r w:rsidRPr="00A654E6">
        <w:rPr>
          <w:rFonts w:ascii="Calibri" w:hAnsi="Calibri" w:cs="Calibri"/>
        </w:rPr>
        <w:t>aggregate</w:t>
      </w:r>
      <w:r w:rsidR="00305D5B">
        <w:rPr>
          <w:rFonts w:ascii="Calibri" w:hAnsi="Calibri" w:cs="Calibri"/>
        </w:rPr>
        <w:t xml:space="preserve"> data</w:t>
      </w:r>
      <w:r w:rsidRPr="00A654E6">
        <w:rPr>
          <w:rFonts w:ascii="Calibri" w:hAnsi="Calibri" w:cs="Calibri"/>
        </w:rPr>
        <w:t>.</w:t>
      </w:r>
      <w:r w:rsidR="005A0113">
        <w:rPr>
          <w:rFonts w:ascii="Calibri" w:hAnsi="Calibri" w:cs="Calibri"/>
        </w:rPr>
        <w:t xml:space="preserve"> He looked at statistics of the neighborhoods and concluded that the people that died were represented by those statistics—they were elderly</w:t>
      </w:r>
      <w:r w:rsidR="00F3364E">
        <w:rPr>
          <w:rFonts w:ascii="Calibri" w:hAnsi="Calibri" w:cs="Calibri"/>
        </w:rPr>
        <w:t>, minorities,</w:t>
      </w:r>
      <w:r w:rsidR="005A0113">
        <w:rPr>
          <w:rFonts w:ascii="Calibri" w:hAnsi="Calibri" w:cs="Calibri"/>
        </w:rPr>
        <w:t xml:space="preserve"> and lived alone. </w:t>
      </w:r>
      <w:r w:rsidR="00F3364E">
        <w:rPr>
          <w:rFonts w:ascii="Calibri" w:hAnsi="Calibri" w:cs="Calibri"/>
        </w:rPr>
        <w:t xml:space="preserve">While those that died were black and older, he presents very little information on how they compare to the city’s </w:t>
      </w:r>
      <w:r w:rsidR="00631103">
        <w:rPr>
          <w:rFonts w:ascii="Calibri" w:hAnsi="Calibri" w:cs="Calibri"/>
        </w:rPr>
        <w:t>population</w:t>
      </w:r>
      <w:r w:rsidR="00F3364E">
        <w:rPr>
          <w:rFonts w:ascii="Calibri" w:hAnsi="Calibri" w:cs="Calibri"/>
        </w:rPr>
        <w:t xml:space="preserve"> and fails to compare where they are located.</w:t>
      </w:r>
      <w:r w:rsidR="0073189A">
        <w:rPr>
          <w:rFonts w:ascii="Calibri" w:hAnsi="Calibri" w:cs="Calibri"/>
        </w:rPr>
        <w:t xml:space="preserve"> </w:t>
      </w:r>
      <w:proofErr w:type="spellStart"/>
      <w:r w:rsidR="0073189A">
        <w:rPr>
          <w:rFonts w:ascii="Calibri" w:hAnsi="Calibri" w:cs="Calibri"/>
        </w:rPr>
        <w:t>Duneier’s</w:t>
      </w:r>
      <w:proofErr w:type="spellEnd"/>
      <w:r w:rsidR="0073189A">
        <w:rPr>
          <w:rFonts w:ascii="Calibri" w:hAnsi="Calibri" w:cs="Calibri"/>
        </w:rPr>
        <w:t xml:space="preserve"> data question</w:t>
      </w:r>
      <w:r w:rsidR="00F3364E">
        <w:rPr>
          <w:rFonts w:ascii="Calibri" w:hAnsi="Calibri" w:cs="Calibri"/>
        </w:rPr>
        <w:t xml:space="preserve">s </w:t>
      </w:r>
      <w:r w:rsidR="0073189A">
        <w:rPr>
          <w:rFonts w:ascii="Calibri" w:hAnsi="Calibri" w:cs="Calibri"/>
        </w:rPr>
        <w:t>how valid</w:t>
      </w:r>
      <w:r w:rsidR="00444FC2">
        <w:rPr>
          <w:rFonts w:ascii="Calibri" w:hAnsi="Calibri" w:cs="Calibri"/>
        </w:rPr>
        <w:t xml:space="preserve"> these neighborhoods were as comparative case studies. If over 739 people died in the city, how is it that less than 20 lived in the neighborhoods he examined</w:t>
      </w:r>
      <w:r w:rsidR="00403C71">
        <w:rPr>
          <w:rFonts w:ascii="Calibri" w:hAnsi="Calibri" w:cs="Calibri"/>
        </w:rPr>
        <w:t xml:space="preserve">? Moreover, he failed to </w:t>
      </w:r>
      <w:r w:rsidR="00F3364E">
        <w:rPr>
          <w:rFonts w:ascii="Calibri" w:hAnsi="Calibri" w:cs="Calibri"/>
        </w:rPr>
        <w:t xml:space="preserve">control for variations across groups—how did black-middle class elderly stay alive? What happened to the shut-ins in the </w:t>
      </w:r>
      <w:r w:rsidR="00403C71">
        <w:rPr>
          <w:rFonts w:ascii="Calibri" w:hAnsi="Calibri" w:cs="Calibri"/>
        </w:rPr>
        <w:t xml:space="preserve">white neighborhood Archer Heights </w:t>
      </w:r>
      <w:r w:rsidR="00F3364E">
        <w:rPr>
          <w:rFonts w:ascii="Calibri" w:hAnsi="Calibri" w:cs="Calibri"/>
        </w:rPr>
        <w:t>next door? Also, why would we be surprised by the increased likelihood of the elderly dying from heat?</w:t>
      </w:r>
      <w:r w:rsidR="00D969B5">
        <w:rPr>
          <w:rFonts w:ascii="Calibri" w:hAnsi="Calibri" w:cs="Calibri"/>
        </w:rPr>
        <w:t xml:space="preserve"> From </w:t>
      </w:r>
      <w:proofErr w:type="spellStart"/>
      <w:r w:rsidR="00D969B5">
        <w:rPr>
          <w:rFonts w:ascii="Calibri" w:hAnsi="Calibri" w:cs="Calibri"/>
        </w:rPr>
        <w:t>Duneier’s</w:t>
      </w:r>
      <w:proofErr w:type="spellEnd"/>
      <w:r w:rsidR="00D969B5">
        <w:rPr>
          <w:rFonts w:ascii="Calibri" w:hAnsi="Calibri" w:cs="Calibri"/>
        </w:rPr>
        <w:t xml:space="preserve"> work, it’s not</w:t>
      </w:r>
      <w:r w:rsidR="00403C71">
        <w:rPr>
          <w:rFonts w:ascii="Calibri" w:hAnsi="Calibri" w:cs="Calibri"/>
        </w:rPr>
        <w:t xml:space="preserve"> clear that those who died, </w:t>
      </w:r>
      <w:r w:rsidR="00D969B5">
        <w:rPr>
          <w:rFonts w:ascii="Calibri" w:hAnsi="Calibri" w:cs="Calibri"/>
        </w:rPr>
        <w:t xml:space="preserve">actually </w:t>
      </w:r>
      <w:r w:rsidR="00403C71">
        <w:rPr>
          <w:rFonts w:ascii="Calibri" w:hAnsi="Calibri" w:cs="Calibri"/>
        </w:rPr>
        <w:t xml:space="preserve">fit the demographic characteristics around which he wraps his argument. </w:t>
      </w:r>
      <w:r w:rsidR="0088490A">
        <w:rPr>
          <w:rFonts w:ascii="Calibri" w:hAnsi="Calibri" w:cs="Calibri"/>
        </w:rPr>
        <w:t xml:space="preserve">Finally, with these glaring data inconsistencies, it’s hard to not to conclude that the arguments made by </w:t>
      </w:r>
      <w:proofErr w:type="spellStart"/>
      <w:r w:rsidR="0088490A">
        <w:rPr>
          <w:rFonts w:ascii="Calibri" w:hAnsi="Calibri" w:cs="Calibri"/>
        </w:rPr>
        <w:t>Klinenberg</w:t>
      </w:r>
      <w:proofErr w:type="spellEnd"/>
      <w:r w:rsidR="0088490A">
        <w:rPr>
          <w:rFonts w:ascii="Calibri" w:hAnsi="Calibri" w:cs="Calibri"/>
        </w:rPr>
        <w:t xml:space="preserve"> was easily accepted because they were in vogue—there has been plenty of </w:t>
      </w:r>
      <w:r w:rsidR="00E14E27">
        <w:rPr>
          <w:rFonts w:ascii="Calibri" w:hAnsi="Calibri" w:cs="Calibri"/>
        </w:rPr>
        <w:t xml:space="preserve">pop </w:t>
      </w:r>
      <w:r w:rsidR="0088490A">
        <w:rPr>
          <w:rFonts w:ascii="Calibri" w:hAnsi="Calibri" w:cs="Calibri"/>
        </w:rPr>
        <w:t xml:space="preserve">literature </w:t>
      </w:r>
      <w:r w:rsidR="00E14E27">
        <w:rPr>
          <w:rFonts w:ascii="Calibri" w:hAnsi="Calibri" w:cs="Calibri"/>
        </w:rPr>
        <w:t xml:space="preserve">like </w:t>
      </w:r>
      <w:r w:rsidR="00E14E27">
        <w:rPr>
          <w:rFonts w:ascii="Calibri" w:hAnsi="Calibri" w:cs="Calibri"/>
          <w:i/>
        </w:rPr>
        <w:t xml:space="preserve">Bowling </w:t>
      </w:r>
      <w:r w:rsidR="00E14E27" w:rsidRPr="00E14E27">
        <w:rPr>
          <w:rFonts w:ascii="Calibri" w:hAnsi="Calibri" w:cs="Calibri"/>
          <w:i/>
        </w:rPr>
        <w:t>Alone</w:t>
      </w:r>
      <w:r w:rsidR="00E14E27">
        <w:rPr>
          <w:rFonts w:ascii="Calibri" w:hAnsi="Calibri" w:cs="Calibri"/>
        </w:rPr>
        <w:t xml:space="preserve"> that has popularized the idea that America’s social ties are weakening, and </w:t>
      </w:r>
      <w:r w:rsidR="00E14E27">
        <w:rPr>
          <w:rFonts w:ascii="Calibri" w:hAnsi="Calibri" w:cs="Calibri"/>
          <w:i/>
        </w:rPr>
        <w:t>Heatwave</w:t>
      </w:r>
      <w:r w:rsidR="00E14E27">
        <w:rPr>
          <w:rFonts w:ascii="Calibri" w:hAnsi="Calibri" w:cs="Calibri"/>
        </w:rPr>
        <w:t xml:space="preserve"> research confirms that. </w:t>
      </w:r>
    </w:p>
    <w:p w14:paraId="5AAFA333" w14:textId="1032A9D4" w:rsidR="00274F9C" w:rsidRPr="00582AE8" w:rsidRDefault="00A9738C" w:rsidP="00274F9C">
      <w:pPr>
        <w:spacing w:line="480" w:lineRule="auto"/>
        <w:jc w:val="both"/>
        <w:rPr>
          <w:rFonts w:ascii="Calibri" w:hAnsi="Calibri" w:cs="Calibri"/>
          <w:b/>
        </w:rPr>
      </w:pPr>
      <w:r>
        <w:rPr>
          <w:rFonts w:ascii="Calibri" w:hAnsi="Calibri" w:cs="Calibri"/>
          <w:b/>
        </w:rPr>
        <w:t xml:space="preserve">What I Still Have </w:t>
      </w:r>
      <w:r w:rsidR="00274F9C" w:rsidRPr="00582AE8">
        <w:rPr>
          <w:rFonts w:ascii="Calibri" w:hAnsi="Calibri" w:cs="Calibri"/>
          <w:b/>
        </w:rPr>
        <w:t>Mixed Feelings</w:t>
      </w:r>
      <w:r>
        <w:rPr>
          <w:rFonts w:ascii="Calibri" w:hAnsi="Calibri" w:cs="Calibri"/>
          <w:b/>
        </w:rPr>
        <w:t xml:space="preserve"> About</w:t>
      </w:r>
    </w:p>
    <w:p w14:paraId="16B1233E" w14:textId="01E3F33A" w:rsidR="00BD33C3" w:rsidRDefault="006F23BA" w:rsidP="00274F9C">
      <w:pPr>
        <w:spacing w:line="480" w:lineRule="auto"/>
        <w:jc w:val="both"/>
        <w:rPr>
          <w:rFonts w:ascii="Calibri" w:hAnsi="Calibri" w:cs="Calibri"/>
          <w:color w:val="000000" w:themeColor="text1"/>
        </w:rPr>
      </w:pPr>
      <w:r>
        <w:rPr>
          <w:rFonts w:ascii="Calibri" w:hAnsi="Calibri" w:cs="Calibri"/>
        </w:rPr>
        <w:t xml:space="preserve">At face value, I </w:t>
      </w:r>
      <w:r w:rsidR="0021774F">
        <w:rPr>
          <w:rFonts w:ascii="Calibri" w:hAnsi="Calibri" w:cs="Calibri"/>
        </w:rPr>
        <w:t>found</w:t>
      </w:r>
      <w:r>
        <w:rPr>
          <w:rFonts w:ascii="Calibri" w:hAnsi="Calibri" w:cs="Calibri"/>
        </w:rPr>
        <w:t xml:space="preserve"> Mary Pattillo’s </w:t>
      </w:r>
      <w:r>
        <w:rPr>
          <w:rFonts w:ascii="Calibri" w:hAnsi="Calibri" w:cs="Calibri"/>
          <w:i/>
        </w:rPr>
        <w:t>Black on the Block</w:t>
      </w:r>
      <w:r>
        <w:rPr>
          <w:rFonts w:ascii="Calibri" w:hAnsi="Calibri" w:cs="Calibri"/>
        </w:rPr>
        <w:t xml:space="preserve"> refreshing as it serves as a direct rebuttal to Wilson’s </w:t>
      </w:r>
      <w:r>
        <w:rPr>
          <w:rFonts w:ascii="Calibri" w:hAnsi="Calibri" w:cs="Calibri"/>
          <w:i/>
        </w:rPr>
        <w:t>Truly Disadvantaged.</w:t>
      </w:r>
      <w:r>
        <w:rPr>
          <w:rFonts w:ascii="Calibri" w:hAnsi="Calibri" w:cs="Calibri"/>
        </w:rPr>
        <w:t xml:space="preserve"> Contrary to Wilson’s claims that the black middle class has </w:t>
      </w:r>
      <w:r>
        <w:rPr>
          <w:rFonts w:ascii="Calibri" w:hAnsi="Calibri" w:cs="Calibri"/>
        </w:rPr>
        <w:lastRenderedPageBreak/>
        <w:t>abandoned the ghetto</w:t>
      </w:r>
      <w:r w:rsidRPr="0021774F">
        <w:rPr>
          <w:rFonts w:ascii="Calibri" w:hAnsi="Calibri" w:cs="Calibri"/>
        </w:rPr>
        <w:t>, Pattillo finds herself living in a gentrifying black</w:t>
      </w:r>
      <w:r w:rsidR="009A226E">
        <w:rPr>
          <w:rFonts w:ascii="Calibri" w:hAnsi="Calibri" w:cs="Calibri"/>
        </w:rPr>
        <w:t xml:space="preserve">, </w:t>
      </w:r>
      <w:r w:rsidR="009A226E" w:rsidRPr="0021774F">
        <w:rPr>
          <w:rFonts w:ascii="Calibri" w:hAnsi="Calibri" w:cs="Calibri"/>
        </w:rPr>
        <w:t>middle-class</w:t>
      </w:r>
      <w:r w:rsidRPr="0021774F">
        <w:rPr>
          <w:rFonts w:ascii="Calibri" w:hAnsi="Calibri" w:cs="Calibri"/>
        </w:rPr>
        <w:t xml:space="preserve"> neighborhood where the black middlemen/women are working to bridge the gap between the poor and the middle class (often white) decision makers.</w:t>
      </w:r>
      <w:r w:rsidR="0021774F">
        <w:rPr>
          <w:rFonts w:ascii="Calibri" w:hAnsi="Calibri" w:cs="Calibri"/>
        </w:rPr>
        <w:t xml:space="preserve"> Her thesis that the urban black community is so economically diverse that there is no “unitary black political agenda” is refreshing and empirically verifiable that they persistently enter into conflict over what constitutes the proper resources, beliefs, lifestyles, and attitudes.</w:t>
      </w:r>
      <w:r w:rsidR="00B77C7A">
        <w:rPr>
          <w:rFonts w:ascii="Calibri" w:hAnsi="Calibri" w:cs="Calibri"/>
        </w:rPr>
        <w:t xml:space="preserve"> Moreover, this </w:t>
      </w:r>
      <w:r w:rsidR="00B77C7A" w:rsidRPr="00B77C7A">
        <w:rPr>
          <w:rFonts w:ascii="Calibri" w:hAnsi="Calibri" w:cs="Calibri"/>
        </w:rPr>
        <w:t>directly relates to the work of Hwang and Sampson (2014), Bostic and Martin (2003</w:t>
      </w:r>
      <w:r w:rsidR="009A226E" w:rsidRPr="00B77C7A">
        <w:rPr>
          <w:rFonts w:ascii="Calibri" w:hAnsi="Calibri" w:cs="Calibri"/>
        </w:rPr>
        <w:t>), and</w:t>
      </w:r>
      <w:r w:rsidR="00B77C7A" w:rsidRPr="00B77C7A">
        <w:rPr>
          <w:rFonts w:ascii="Calibri" w:hAnsi="Calibri" w:cs="Calibri"/>
        </w:rPr>
        <w:t xml:space="preserve"> Timberlake and Johns-Wolfe (2017), </w:t>
      </w:r>
      <w:r w:rsidR="00B77C7A">
        <w:rPr>
          <w:rFonts w:ascii="Calibri" w:hAnsi="Calibri" w:cs="Calibri"/>
        </w:rPr>
        <w:t>who</w:t>
      </w:r>
      <w:r w:rsidR="00B77C7A" w:rsidRPr="00B77C7A">
        <w:rPr>
          <w:rFonts w:ascii="Calibri" w:hAnsi="Calibri" w:cs="Calibri"/>
        </w:rPr>
        <w:t xml:space="preserve"> all argue that gentrification can and does proceed along racial</w:t>
      </w:r>
      <w:r w:rsidR="00B77C7A">
        <w:rPr>
          <w:rFonts w:ascii="Calibri" w:hAnsi="Calibri" w:cs="Calibri"/>
        </w:rPr>
        <w:t xml:space="preserve"> lines. </w:t>
      </w:r>
      <w:r w:rsidR="00B77C7A" w:rsidRPr="00B77C7A">
        <w:rPr>
          <w:rFonts w:ascii="Calibri" w:hAnsi="Calibri" w:cs="Calibri"/>
        </w:rPr>
        <w:t xml:space="preserve"> </w:t>
      </w:r>
      <w:r w:rsidR="005147BB">
        <w:rPr>
          <w:rFonts w:ascii="Calibri" w:hAnsi="Calibri" w:cs="Calibri"/>
        </w:rPr>
        <w:t xml:space="preserve">However, I wonder to the extent that the neighborhoods is gentrifying, since she defines gentrification </w:t>
      </w:r>
      <w:r w:rsidR="000E500C">
        <w:rPr>
          <w:rFonts w:ascii="Calibri" w:hAnsi="Calibri" w:cs="Calibri"/>
        </w:rPr>
        <w:t xml:space="preserve">as “a </w:t>
      </w:r>
      <w:r w:rsidR="000E500C" w:rsidRPr="000E500C">
        <w:rPr>
          <w:rFonts w:ascii="Calibri" w:hAnsi="Calibri" w:cs="Calibri"/>
        </w:rPr>
        <w:t>general upward trend in land, housing, and rental prices and the influx of people who can afford them</w:t>
      </w:r>
      <w:r w:rsidR="000E500C">
        <w:rPr>
          <w:rFonts w:ascii="Calibri" w:hAnsi="Calibri" w:cs="Calibri"/>
        </w:rPr>
        <w:t xml:space="preserve">,” while clearly arguing that she does not talk about displacement </w:t>
      </w:r>
      <w:r w:rsidR="000E500C">
        <w:rPr>
          <w:rFonts w:ascii="Calibri" w:hAnsi="Calibri" w:cs="Calibri"/>
        </w:rPr>
        <w:fldChar w:fldCharType="begin" w:fldLock="1"/>
      </w:r>
      <w:r w:rsidR="000E500C">
        <w:rPr>
          <w:rFonts w:ascii="Calibri" w:hAnsi="Calibri" w:cs="Calibri"/>
        </w:rPr>
        <w:instrText>ADDIN CSL_CITATION {"citationItems":[{"id":"ITEM-1","itemData":{"abstract":"In Black on the Block, Mary Pattillo—a Newsweek Woman of the 21st Century—uses the historic rise, alarming fall, and equally dramatic renewal of Chicago’s North Kenwood–Oakland neighborhood to explore the politics of race and class in contemporary urban America. There was a time when North Kenwood–Oakland was plagued by gangs, drugs, violence, and the font of poverty from which they sprang. But in the late 1980s, activists rose up to tackle the social problems that had plagued the area for decades. Black on the Block tells the remarkable story of how these residents laid the groundwork for a revitalized and self-consciously black neighborhood that continues to flourish today. But theirs is not a tale of easy consensus and political unity, and here Pattillo teases out the divergent class interests that have come to define black communities like North Kenwood–Oakland. She explores the often heated battles between haves and have-nots, home owners and apartment dwellers, and newcomers and old-timers as they clash over the social implications of gentrification. Along the way, Pattillo highlights the conflicted but crucial role that middle-class blacks play in transforming such districts as they negotiate between established centers of white economic and political power and the needs of their less fortunate black neighbors. “A century from now, when today's sociologists and journalists are dust and their books are too, those who want to understand what the hell happened to Chicago will be finding the answer in this one.”—Chicago Reader “To see how diversity creates strange and sometimes awkward bedfellows . . . turn to Mary Pattillo's Black on the Block.”—Boston Globe.","author":[{"dropping-particle":"","family":"Pattillo","given":"Mary","non-dropping-particle":"","parse-names":false,"suffix":""}],"id":"ITEM-1","issued":{"date-parts":[["2008"]]},"publisher":"Chicago: University of Chicago Press","publisher-place":"Chicago","title":"Black on the Block : The Politics of Race and Class in the City","type":"book"},"locator":"8","uris":["http://www.mendeley.com/documents/?uuid=a99d0130-5537-44d2-a903-4a892a4e64ae"]}],"mendeley":{"formattedCitation":"(Pattillo, 2008: 8)","plainTextFormattedCitation":"(Pattillo, 2008: 8)","previouslyFormattedCitation":"(Pattillo, 2008)"},"properties":{"noteIndex":0},"schema":"https://github.com/citation-style-language/schema/raw/master/csl-citation.json"}</w:instrText>
      </w:r>
      <w:r w:rsidR="000E500C">
        <w:rPr>
          <w:rFonts w:ascii="Calibri" w:hAnsi="Calibri" w:cs="Calibri"/>
        </w:rPr>
        <w:fldChar w:fldCharType="separate"/>
      </w:r>
      <w:r w:rsidR="000E500C" w:rsidRPr="000E500C">
        <w:rPr>
          <w:rFonts w:ascii="Calibri" w:hAnsi="Calibri" w:cs="Calibri"/>
          <w:noProof/>
        </w:rPr>
        <w:t>(Pattillo, 2008: 8)</w:t>
      </w:r>
      <w:r w:rsidR="000E500C">
        <w:rPr>
          <w:rFonts w:ascii="Calibri" w:hAnsi="Calibri" w:cs="Calibri"/>
        </w:rPr>
        <w:fldChar w:fldCharType="end"/>
      </w:r>
      <w:r w:rsidR="000E500C">
        <w:rPr>
          <w:rFonts w:ascii="Calibri" w:hAnsi="Calibri" w:cs="Calibri"/>
        </w:rPr>
        <w:t xml:space="preserve">. I find this narrow, since gentrification is </w:t>
      </w:r>
      <w:r w:rsidR="000E500C" w:rsidRPr="000E500C">
        <w:rPr>
          <w:rFonts w:ascii="Calibri" w:hAnsi="Calibri" w:cs="Calibri"/>
        </w:rPr>
        <w:t>the</w:t>
      </w:r>
      <w:r w:rsidR="000E500C">
        <w:rPr>
          <w:rFonts w:ascii="Calibri" w:hAnsi="Calibri" w:cs="Calibri"/>
        </w:rPr>
        <w:t xml:space="preserve"> </w:t>
      </w:r>
      <w:r w:rsidR="000E500C" w:rsidRPr="000E500C">
        <w:rPr>
          <w:rFonts w:ascii="Calibri" w:hAnsi="Calibri" w:cs="Calibri"/>
          <w:i/>
        </w:rPr>
        <w:t>key</w:t>
      </w:r>
      <w:r w:rsidR="000E500C">
        <w:rPr>
          <w:rFonts w:ascii="Calibri" w:hAnsi="Calibri" w:cs="Calibri"/>
        </w:rPr>
        <w:t xml:space="preserve"> facet of gentrification</w:t>
      </w:r>
      <w:r w:rsidR="003575AE">
        <w:rPr>
          <w:rFonts w:ascii="Calibri" w:hAnsi="Calibri" w:cs="Calibri"/>
        </w:rPr>
        <w:t>—o</w:t>
      </w:r>
      <w:r w:rsidR="000E500C">
        <w:rPr>
          <w:rFonts w:ascii="Calibri" w:hAnsi="Calibri" w:cs="Calibri"/>
        </w:rPr>
        <w:t xml:space="preserve">therwise it’s upgrading. </w:t>
      </w:r>
      <w:r w:rsidR="005147BB" w:rsidRPr="000E500C">
        <w:rPr>
          <w:rFonts w:ascii="Calibri" w:hAnsi="Calibri" w:cs="Calibri"/>
          <w:color w:val="000000" w:themeColor="text1"/>
        </w:rPr>
        <w:t>Also</w:t>
      </w:r>
      <w:r w:rsidR="005147BB">
        <w:rPr>
          <w:rFonts w:ascii="Calibri" w:hAnsi="Calibri" w:cs="Calibri"/>
          <w:color w:val="000000" w:themeColor="text1"/>
        </w:rPr>
        <w:t xml:space="preserve">, I am continually struck by how much sociological research </w:t>
      </w:r>
      <w:r w:rsidR="006445AE">
        <w:rPr>
          <w:rFonts w:ascii="Calibri" w:hAnsi="Calibri" w:cs="Calibri"/>
          <w:color w:val="000000" w:themeColor="text1"/>
        </w:rPr>
        <w:t xml:space="preserve">on poor </w:t>
      </w:r>
      <w:proofErr w:type="gramStart"/>
      <w:r w:rsidR="006445AE">
        <w:rPr>
          <w:rFonts w:ascii="Calibri" w:hAnsi="Calibri" w:cs="Calibri"/>
          <w:color w:val="000000" w:themeColor="text1"/>
        </w:rPr>
        <w:t>communities</w:t>
      </w:r>
      <w:proofErr w:type="gramEnd"/>
      <w:r w:rsidR="006445AE">
        <w:rPr>
          <w:rFonts w:ascii="Calibri" w:hAnsi="Calibri" w:cs="Calibri"/>
          <w:color w:val="000000" w:themeColor="text1"/>
        </w:rPr>
        <w:t xml:space="preserve"> longs to compare them to the more morally upright middle-class and search for ways in which their values overlap. It is tiresome to hear how middle-class people bring resources, values, and social connections to poor people in the hood and to reiterate the extent to which the middle</w:t>
      </w:r>
      <w:r w:rsidR="00D40CE8">
        <w:rPr>
          <w:rFonts w:ascii="Calibri" w:hAnsi="Calibri" w:cs="Calibri"/>
          <w:color w:val="000000" w:themeColor="text1"/>
        </w:rPr>
        <w:t>Z</w:t>
      </w:r>
      <w:bookmarkStart w:id="0" w:name="_GoBack"/>
      <w:bookmarkEnd w:id="0"/>
      <w:r w:rsidR="006445AE">
        <w:rPr>
          <w:rFonts w:ascii="Calibri" w:hAnsi="Calibri" w:cs="Calibri"/>
          <w:color w:val="000000" w:themeColor="text1"/>
        </w:rPr>
        <w:t xml:space="preserve"> class renter has the best interests of the poor blacks in mind. </w:t>
      </w:r>
    </w:p>
    <w:p w14:paraId="385BE296" w14:textId="56D98C54" w:rsidR="001808DB" w:rsidRPr="001808DB" w:rsidRDefault="001808DB" w:rsidP="00274F9C">
      <w:pPr>
        <w:spacing w:line="480" w:lineRule="auto"/>
        <w:jc w:val="both"/>
        <w:rPr>
          <w:rFonts w:ascii="Calibri" w:hAnsi="Calibri" w:cs="Calibri"/>
          <w:b/>
          <w:color w:val="000000" w:themeColor="text1"/>
        </w:rPr>
      </w:pPr>
      <w:r w:rsidRPr="001808DB">
        <w:rPr>
          <w:rFonts w:ascii="Calibri" w:hAnsi="Calibri" w:cs="Calibri"/>
          <w:b/>
          <w:color w:val="000000" w:themeColor="text1"/>
        </w:rPr>
        <w:t xml:space="preserve">Conclusion </w:t>
      </w:r>
    </w:p>
    <w:p w14:paraId="1E4B4035" w14:textId="2ABFBAF9" w:rsidR="00CD49B3" w:rsidRPr="00E27A7B" w:rsidRDefault="003575AE" w:rsidP="00B77C7A">
      <w:pPr>
        <w:spacing w:line="480" w:lineRule="auto"/>
        <w:jc w:val="both"/>
        <w:rPr>
          <w:rFonts w:ascii="Calibri" w:hAnsi="Calibri" w:cs="Calibri"/>
          <w:b/>
          <w:color w:val="000000" w:themeColor="text1"/>
        </w:rPr>
      </w:pPr>
      <w:r>
        <w:rPr>
          <w:rFonts w:ascii="Calibri" w:hAnsi="Calibri" w:cs="Calibri"/>
        </w:rPr>
        <w:tab/>
        <w:t>Together these readings were</w:t>
      </w:r>
      <w:r w:rsidR="00591CAD">
        <w:rPr>
          <w:rFonts w:ascii="Calibri" w:hAnsi="Calibri" w:cs="Calibri"/>
        </w:rPr>
        <w:t xml:space="preserve"> illustrative and forced me to think critically about </w:t>
      </w:r>
      <w:r w:rsidR="00A57527">
        <w:rPr>
          <w:rFonts w:ascii="Calibri" w:hAnsi="Calibri" w:cs="Calibri"/>
        </w:rPr>
        <w:t>methodological consistency</w:t>
      </w:r>
      <w:r w:rsidR="00591CAD">
        <w:rPr>
          <w:rFonts w:ascii="Calibri" w:hAnsi="Calibri" w:cs="Calibri"/>
        </w:rPr>
        <w:t>, the power of storytelling, and the role of skewing</w:t>
      </w:r>
      <w:r w:rsidR="00591CAD">
        <w:rPr>
          <w:rFonts w:ascii="Calibri" w:hAnsi="Calibri" w:cs="Calibri"/>
          <w:color w:val="000000" w:themeColor="text1"/>
        </w:rPr>
        <w:t xml:space="preserve"> data in my analyses. </w:t>
      </w:r>
      <w:r w:rsidR="000827F4">
        <w:rPr>
          <w:rFonts w:ascii="Calibri" w:hAnsi="Calibri" w:cs="Calibri"/>
          <w:color w:val="000000" w:themeColor="text1"/>
        </w:rPr>
        <w:t xml:space="preserve">While I am critical of Pattillo, I recognize that </w:t>
      </w:r>
      <w:r w:rsidR="00010AC8">
        <w:rPr>
          <w:rFonts w:ascii="Calibri" w:hAnsi="Calibri" w:cs="Calibri"/>
          <w:color w:val="000000" w:themeColor="text1"/>
        </w:rPr>
        <w:t xml:space="preserve">Lance Freeman’s and </w:t>
      </w:r>
      <w:r w:rsidR="000827F4">
        <w:rPr>
          <w:rFonts w:ascii="Calibri" w:hAnsi="Calibri" w:cs="Calibri"/>
          <w:color w:val="000000" w:themeColor="text1"/>
        </w:rPr>
        <w:t xml:space="preserve">my own practice of </w:t>
      </w:r>
      <w:r w:rsidR="000827F4">
        <w:rPr>
          <w:rFonts w:ascii="Calibri" w:hAnsi="Calibri" w:cs="Calibri"/>
          <w:color w:val="000000" w:themeColor="text1"/>
        </w:rPr>
        <w:lastRenderedPageBreak/>
        <w:t>identifying potentially gentrifying</w:t>
      </w:r>
      <w:r w:rsidR="00010AC8">
        <w:rPr>
          <w:rFonts w:ascii="Calibri" w:hAnsi="Calibri" w:cs="Calibri"/>
          <w:color w:val="000000" w:themeColor="text1"/>
        </w:rPr>
        <w:t xml:space="preserve"> and gentrifying</w:t>
      </w:r>
      <w:r w:rsidR="000827F4">
        <w:rPr>
          <w:rFonts w:ascii="Calibri" w:hAnsi="Calibri" w:cs="Calibri"/>
          <w:color w:val="000000" w:themeColor="text1"/>
        </w:rPr>
        <w:t xml:space="preserve"> neighborhoods does not include displacement measures—because there are none in census data</w:t>
      </w:r>
      <w:r w:rsidR="00010AC8">
        <w:rPr>
          <w:rFonts w:ascii="Calibri" w:hAnsi="Calibri" w:cs="Calibri"/>
          <w:color w:val="000000" w:themeColor="text1"/>
        </w:rPr>
        <w:t>.</w:t>
      </w:r>
      <w:r w:rsidR="00285EB5">
        <w:rPr>
          <w:rFonts w:ascii="Calibri" w:hAnsi="Calibri" w:cs="Calibri"/>
          <w:color w:val="000000" w:themeColor="text1"/>
        </w:rPr>
        <w:t xml:space="preserve"> So, I am guilty of the same methodological missteps </w:t>
      </w:r>
      <w:r w:rsidR="00E45924">
        <w:rPr>
          <w:rFonts w:ascii="Calibri" w:hAnsi="Calibri" w:cs="Calibri"/>
          <w:color w:val="000000" w:themeColor="text1"/>
        </w:rPr>
        <w:t xml:space="preserve">of which </w:t>
      </w:r>
      <w:r w:rsidR="00285EB5">
        <w:rPr>
          <w:rFonts w:ascii="Calibri" w:hAnsi="Calibri" w:cs="Calibri"/>
          <w:color w:val="000000" w:themeColor="text1"/>
        </w:rPr>
        <w:t xml:space="preserve">I accuse her in </w:t>
      </w:r>
      <w:r w:rsidR="00E45924">
        <w:rPr>
          <w:rFonts w:ascii="Calibri" w:hAnsi="Calibri" w:cs="Calibri"/>
          <w:color w:val="000000" w:themeColor="text1"/>
        </w:rPr>
        <w:t xml:space="preserve">how she </w:t>
      </w:r>
      <w:r w:rsidR="005C53F0">
        <w:rPr>
          <w:rFonts w:ascii="Calibri" w:hAnsi="Calibri" w:cs="Calibri"/>
          <w:color w:val="000000" w:themeColor="text1"/>
        </w:rPr>
        <w:t>identif</w:t>
      </w:r>
      <w:r w:rsidR="00E45924">
        <w:rPr>
          <w:rFonts w:ascii="Calibri" w:hAnsi="Calibri" w:cs="Calibri"/>
          <w:color w:val="000000" w:themeColor="text1"/>
        </w:rPr>
        <w:t xml:space="preserve">ies </w:t>
      </w:r>
      <w:r w:rsidR="005C53F0">
        <w:rPr>
          <w:rFonts w:ascii="Calibri" w:hAnsi="Calibri" w:cs="Calibri"/>
          <w:color w:val="000000" w:themeColor="text1"/>
        </w:rPr>
        <w:t xml:space="preserve">her neighborhood of study. </w:t>
      </w:r>
      <w:r w:rsidR="00A51102">
        <w:rPr>
          <w:rFonts w:ascii="Calibri" w:hAnsi="Calibri" w:cs="Calibri"/>
          <w:color w:val="000000" w:themeColor="text1"/>
        </w:rPr>
        <w:t>Similarly</w:t>
      </w:r>
      <w:r w:rsidR="005C53F0">
        <w:rPr>
          <w:rFonts w:ascii="Calibri" w:hAnsi="Calibri" w:cs="Calibri"/>
          <w:color w:val="000000" w:themeColor="text1"/>
        </w:rPr>
        <w:t>,</w:t>
      </w:r>
      <w:r w:rsidR="00E27A7B">
        <w:rPr>
          <w:rFonts w:ascii="Calibri" w:hAnsi="Calibri" w:cs="Calibri"/>
          <w:color w:val="000000" w:themeColor="text1"/>
        </w:rPr>
        <w:t xml:space="preserve"> while I am in agreement with much of Wacquant’s </w:t>
      </w:r>
      <w:r w:rsidR="00E27A7B" w:rsidRPr="00E27A7B">
        <w:rPr>
          <w:rFonts w:ascii="Calibri" w:hAnsi="Calibri" w:cs="Calibri"/>
          <w:color w:val="000000" w:themeColor="text1"/>
        </w:rPr>
        <w:t>methodol</w:t>
      </w:r>
      <w:r w:rsidR="00E27A7B">
        <w:rPr>
          <w:rFonts w:ascii="Calibri" w:hAnsi="Calibri" w:cs="Calibri"/>
          <w:color w:val="000000" w:themeColor="text1"/>
        </w:rPr>
        <w:t xml:space="preserve">ogical critiques of Anderson’s work, I am hazy on the theoretical implications outlined in Anderson’s rebuttal. I’m not sure that a critical theorist’s paradigm is more appropriate than a social constructionist’s for Anderson’s data. Finally, I fear that my own reticence to hearing how young, poor people need guidance from old heads or black middle class gentrifier predisposes me to ignore the valid work done by </w:t>
      </w:r>
      <w:r w:rsidR="00992996">
        <w:rPr>
          <w:rFonts w:ascii="Calibri" w:hAnsi="Calibri" w:cs="Calibri"/>
          <w:color w:val="000000" w:themeColor="text1"/>
        </w:rPr>
        <w:t xml:space="preserve">great researchers. </w:t>
      </w:r>
      <w:r w:rsidR="00E27A7B">
        <w:rPr>
          <w:rFonts w:ascii="Calibri" w:hAnsi="Calibri" w:cs="Calibri"/>
          <w:color w:val="000000" w:themeColor="text1"/>
        </w:rPr>
        <w:t xml:space="preserve"> </w:t>
      </w:r>
    </w:p>
    <w:p w14:paraId="6BB7C683" w14:textId="77777777" w:rsidR="00BD33C3" w:rsidRDefault="00BD33C3" w:rsidP="00B77C7A">
      <w:pPr>
        <w:spacing w:line="480" w:lineRule="auto"/>
        <w:jc w:val="both"/>
        <w:rPr>
          <w:rFonts w:ascii="Calibri" w:hAnsi="Calibri" w:cs="Calibri"/>
        </w:rPr>
      </w:pPr>
    </w:p>
    <w:p w14:paraId="719AC641" w14:textId="70147707" w:rsidR="001269E2" w:rsidRDefault="005147BB" w:rsidP="00B77C7A">
      <w:pPr>
        <w:spacing w:line="480" w:lineRule="auto"/>
        <w:jc w:val="both"/>
        <w:rPr>
          <w:rFonts w:ascii="Calibri" w:hAnsi="Calibri" w:cs="Calibri"/>
        </w:rPr>
      </w:pPr>
      <w:r>
        <w:rPr>
          <w:rFonts w:ascii="Calibri" w:hAnsi="Calibri" w:cs="Calibri"/>
        </w:rPr>
        <w:t xml:space="preserve"> </w:t>
      </w:r>
    </w:p>
    <w:p w14:paraId="5C272BF2" w14:textId="77777777" w:rsidR="001269E2" w:rsidRDefault="001269E2">
      <w:pPr>
        <w:rPr>
          <w:rFonts w:ascii="Calibri" w:hAnsi="Calibri" w:cs="Calibri"/>
        </w:rPr>
      </w:pPr>
      <w:r>
        <w:rPr>
          <w:rFonts w:ascii="Calibri" w:hAnsi="Calibri" w:cs="Calibri"/>
        </w:rPr>
        <w:br w:type="page"/>
      </w:r>
    </w:p>
    <w:p w14:paraId="01212852" w14:textId="39C3C160" w:rsidR="00B77C7A" w:rsidRPr="00E91C74" w:rsidRDefault="001269E2" w:rsidP="00B77C7A">
      <w:pPr>
        <w:spacing w:line="480" w:lineRule="auto"/>
        <w:jc w:val="both"/>
        <w:rPr>
          <w:rFonts w:ascii="Calibri" w:hAnsi="Calibri" w:cs="Calibri"/>
          <w:b/>
        </w:rPr>
      </w:pPr>
      <w:r w:rsidRPr="00E91C74">
        <w:rPr>
          <w:rFonts w:ascii="Calibri" w:hAnsi="Calibri" w:cs="Calibri"/>
          <w:b/>
        </w:rPr>
        <w:lastRenderedPageBreak/>
        <w:t>References</w:t>
      </w:r>
    </w:p>
    <w:p w14:paraId="2F016164" w14:textId="6C713F12" w:rsidR="000E500C" w:rsidRPr="000E500C" w:rsidRDefault="00AD7AF0" w:rsidP="00591CAD">
      <w:pPr>
        <w:widowControl w:val="0"/>
        <w:autoSpaceDE w:val="0"/>
        <w:autoSpaceDN w:val="0"/>
        <w:adjustRightInd w:val="0"/>
        <w:ind w:left="480" w:hanging="480"/>
        <w:rPr>
          <w:rFonts w:ascii="Calibri" w:hAnsi="Calibri" w:cs="Calibri"/>
          <w:noProof/>
        </w:rPr>
      </w:pPr>
      <w:r>
        <w:rPr>
          <w:rFonts w:ascii="Calibri" w:hAnsi="Calibri" w:cs="Calibri"/>
        </w:rPr>
        <w:fldChar w:fldCharType="begin" w:fldLock="1"/>
      </w:r>
      <w:r>
        <w:rPr>
          <w:rFonts w:ascii="Calibri" w:hAnsi="Calibri" w:cs="Calibri"/>
        </w:rPr>
        <w:instrText xml:space="preserve">ADDIN Mendeley Bibliography CSL_BIBLIOGRAPHY </w:instrText>
      </w:r>
      <w:r>
        <w:rPr>
          <w:rFonts w:ascii="Calibri" w:hAnsi="Calibri" w:cs="Calibri"/>
        </w:rPr>
        <w:fldChar w:fldCharType="separate"/>
      </w:r>
      <w:r w:rsidR="000E500C" w:rsidRPr="000E500C">
        <w:rPr>
          <w:rFonts w:ascii="Calibri" w:hAnsi="Calibri" w:cs="Calibri"/>
          <w:noProof/>
        </w:rPr>
        <w:t xml:space="preserve">Anderson E (2002) The Ideologically Driven Critique. Anderson E (ed.) </w:t>
      </w:r>
      <w:r w:rsidR="000E500C" w:rsidRPr="000E500C">
        <w:rPr>
          <w:rFonts w:ascii="Calibri" w:hAnsi="Calibri" w:cs="Calibri"/>
          <w:i/>
          <w:iCs/>
          <w:noProof/>
        </w:rPr>
        <w:t>American Journal of Sociology</w:t>
      </w:r>
      <w:r w:rsidR="000E500C" w:rsidRPr="000E500C">
        <w:rPr>
          <w:rFonts w:ascii="Calibri" w:hAnsi="Calibri" w:cs="Calibri"/>
          <w:noProof/>
        </w:rPr>
        <w:t xml:space="preserve"> 107(6): 1533–1550. DOI: 10.1086/342772.</w:t>
      </w:r>
    </w:p>
    <w:p w14:paraId="6301F305" w14:textId="77777777" w:rsidR="000E500C" w:rsidRPr="000E500C" w:rsidRDefault="000E500C" w:rsidP="00591CAD">
      <w:pPr>
        <w:widowControl w:val="0"/>
        <w:autoSpaceDE w:val="0"/>
        <w:autoSpaceDN w:val="0"/>
        <w:adjustRightInd w:val="0"/>
        <w:ind w:left="480" w:hanging="480"/>
        <w:rPr>
          <w:rFonts w:ascii="Calibri" w:hAnsi="Calibri" w:cs="Calibri"/>
          <w:noProof/>
        </w:rPr>
      </w:pPr>
      <w:r w:rsidRPr="000E500C">
        <w:rPr>
          <w:rFonts w:ascii="Calibri" w:hAnsi="Calibri" w:cs="Calibri"/>
          <w:noProof/>
        </w:rPr>
        <w:t xml:space="preserve">Been V and Bozorg L (2017) Spiraling: evictions and other causes and consequences of housing instability.(Book review). </w:t>
      </w:r>
      <w:r w:rsidRPr="000E500C">
        <w:rPr>
          <w:rFonts w:ascii="Calibri" w:hAnsi="Calibri" w:cs="Calibri"/>
          <w:i/>
          <w:iCs/>
          <w:noProof/>
        </w:rPr>
        <w:t>Harvard Law Review</w:t>
      </w:r>
      <w:r w:rsidRPr="000E500C">
        <w:rPr>
          <w:rFonts w:ascii="Calibri" w:hAnsi="Calibri" w:cs="Calibri"/>
          <w:noProof/>
        </w:rPr>
        <w:t>.</w:t>
      </w:r>
    </w:p>
    <w:p w14:paraId="5CD501C6" w14:textId="77777777" w:rsidR="000E500C" w:rsidRPr="000E500C" w:rsidRDefault="000E500C" w:rsidP="00591CAD">
      <w:pPr>
        <w:widowControl w:val="0"/>
        <w:autoSpaceDE w:val="0"/>
        <w:autoSpaceDN w:val="0"/>
        <w:adjustRightInd w:val="0"/>
        <w:ind w:left="480" w:hanging="480"/>
        <w:rPr>
          <w:rFonts w:ascii="Calibri" w:hAnsi="Calibri" w:cs="Calibri"/>
          <w:noProof/>
        </w:rPr>
      </w:pPr>
      <w:r w:rsidRPr="000E500C">
        <w:rPr>
          <w:rFonts w:ascii="Calibri" w:hAnsi="Calibri" w:cs="Calibri"/>
          <w:noProof/>
        </w:rPr>
        <w:t xml:space="preserve">Duneier M (2006) Ethnography, the Ecological Fallacy, and the 1995 Chicago Heat Wave. </w:t>
      </w:r>
      <w:r w:rsidRPr="000E500C">
        <w:rPr>
          <w:rFonts w:ascii="Calibri" w:hAnsi="Calibri" w:cs="Calibri"/>
          <w:i/>
          <w:iCs/>
          <w:noProof/>
        </w:rPr>
        <w:t>American Sociological Review</w:t>
      </w:r>
      <w:r w:rsidRPr="000E500C">
        <w:rPr>
          <w:rFonts w:ascii="Calibri" w:hAnsi="Calibri" w:cs="Calibri"/>
          <w:noProof/>
        </w:rPr>
        <w:t xml:space="preserve"> 71(4). Los Angeles, CA: 679–688. DOI: 10.1177/000312240607100408.</w:t>
      </w:r>
    </w:p>
    <w:p w14:paraId="72B1E58A" w14:textId="77777777" w:rsidR="000E500C" w:rsidRPr="000E500C" w:rsidRDefault="000E500C" w:rsidP="00591CAD">
      <w:pPr>
        <w:widowControl w:val="0"/>
        <w:autoSpaceDE w:val="0"/>
        <w:autoSpaceDN w:val="0"/>
        <w:adjustRightInd w:val="0"/>
        <w:ind w:left="480" w:hanging="480"/>
        <w:rPr>
          <w:rFonts w:ascii="Calibri" w:hAnsi="Calibri" w:cs="Calibri"/>
          <w:noProof/>
        </w:rPr>
      </w:pPr>
      <w:r w:rsidRPr="000E500C">
        <w:rPr>
          <w:rFonts w:ascii="Calibri" w:hAnsi="Calibri" w:cs="Calibri"/>
          <w:noProof/>
        </w:rPr>
        <w:t>Flores L (2017) Book Review: Desmond, Matthew. (2016). Evicted: Poverty and Profit in the American City. New York: Crown Publishers. University of California.</w:t>
      </w:r>
    </w:p>
    <w:p w14:paraId="2DBFCC74" w14:textId="77777777" w:rsidR="000E500C" w:rsidRPr="000E500C" w:rsidRDefault="000E500C" w:rsidP="00591CAD">
      <w:pPr>
        <w:widowControl w:val="0"/>
        <w:autoSpaceDE w:val="0"/>
        <w:autoSpaceDN w:val="0"/>
        <w:adjustRightInd w:val="0"/>
        <w:ind w:left="480" w:hanging="480"/>
        <w:rPr>
          <w:rFonts w:ascii="Calibri" w:hAnsi="Calibri" w:cs="Calibri"/>
          <w:noProof/>
        </w:rPr>
      </w:pPr>
      <w:r w:rsidRPr="000E500C">
        <w:rPr>
          <w:rFonts w:ascii="Calibri" w:hAnsi="Calibri" w:cs="Calibri"/>
          <w:noProof/>
        </w:rPr>
        <w:t xml:space="preserve">LeCompte MD and Schensul JJ (2010) </w:t>
      </w:r>
      <w:r w:rsidRPr="000E500C">
        <w:rPr>
          <w:rFonts w:ascii="Calibri" w:hAnsi="Calibri" w:cs="Calibri"/>
          <w:i/>
          <w:iCs/>
          <w:noProof/>
        </w:rPr>
        <w:t>Designing &amp; Conducting Ethnographic Research: An Introduction</w:t>
      </w:r>
      <w:r w:rsidRPr="000E500C">
        <w:rPr>
          <w:rFonts w:ascii="Calibri" w:hAnsi="Calibri" w:cs="Calibri"/>
          <w:noProof/>
        </w:rPr>
        <w:t xml:space="preserve">. </w:t>
      </w:r>
      <w:r w:rsidRPr="000E500C">
        <w:rPr>
          <w:rFonts w:ascii="Calibri" w:hAnsi="Calibri" w:cs="Calibri"/>
          <w:i/>
          <w:iCs/>
          <w:noProof/>
        </w:rPr>
        <w:t>Designing and conducting ethnographic research</w:t>
      </w:r>
      <w:r w:rsidRPr="000E500C">
        <w:rPr>
          <w:rFonts w:ascii="Calibri" w:hAnsi="Calibri" w:cs="Calibri"/>
          <w:noProof/>
        </w:rPr>
        <w:t>. 2nd ed.. Lanham, MD: Lanham, Md. : AltaMira Press.</w:t>
      </w:r>
    </w:p>
    <w:p w14:paraId="32135895" w14:textId="77777777" w:rsidR="000E500C" w:rsidRPr="000E500C" w:rsidRDefault="000E500C" w:rsidP="00591CAD">
      <w:pPr>
        <w:widowControl w:val="0"/>
        <w:autoSpaceDE w:val="0"/>
        <w:autoSpaceDN w:val="0"/>
        <w:adjustRightInd w:val="0"/>
        <w:ind w:left="480" w:hanging="480"/>
        <w:rPr>
          <w:rFonts w:ascii="Calibri" w:hAnsi="Calibri" w:cs="Calibri"/>
          <w:noProof/>
        </w:rPr>
      </w:pPr>
      <w:r w:rsidRPr="000E500C">
        <w:rPr>
          <w:rFonts w:ascii="Calibri" w:hAnsi="Calibri" w:cs="Calibri"/>
          <w:noProof/>
        </w:rPr>
        <w:t xml:space="preserve">Pattillo M (2008) </w:t>
      </w:r>
      <w:r w:rsidRPr="000E500C">
        <w:rPr>
          <w:rFonts w:ascii="Calibri" w:hAnsi="Calibri" w:cs="Calibri"/>
          <w:i/>
          <w:iCs/>
          <w:noProof/>
        </w:rPr>
        <w:t>Black on the Block : The Politics of Race and Class in the City</w:t>
      </w:r>
      <w:r w:rsidRPr="000E500C">
        <w:rPr>
          <w:rFonts w:ascii="Calibri" w:hAnsi="Calibri" w:cs="Calibri"/>
          <w:noProof/>
        </w:rPr>
        <w:t>. Chicago: Chicago: University of Chicago Press.</w:t>
      </w:r>
    </w:p>
    <w:p w14:paraId="2B3A08D3" w14:textId="77777777" w:rsidR="000E500C" w:rsidRPr="000E500C" w:rsidRDefault="000E500C" w:rsidP="00591CAD">
      <w:pPr>
        <w:widowControl w:val="0"/>
        <w:autoSpaceDE w:val="0"/>
        <w:autoSpaceDN w:val="0"/>
        <w:adjustRightInd w:val="0"/>
        <w:ind w:left="480" w:hanging="480"/>
        <w:rPr>
          <w:rFonts w:ascii="Calibri" w:hAnsi="Calibri" w:cs="Calibri"/>
          <w:noProof/>
        </w:rPr>
      </w:pPr>
      <w:r w:rsidRPr="000E500C">
        <w:rPr>
          <w:rFonts w:ascii="Calibri" w:hAnsi="Calibri" w:cs="Calibri"/>
          <w:noProof/>
        </w:rPr>
        <w:t xml:space="preserve">Wacquant L (2002) Scrutinizing the Street: Poverty, Morality, and the Pitfalls of Urban Ethnography 1. </w:t>
      </w:r>
      <w:r w:rsidRPr="000E500C">
        <w:rPr>
          <w:rFonts w:ascii="Calibri" w:hAnsi="Calibri" w:cs="Calibri"/>
          <w:i/>
          <w:iCs/>
          <w:noProof/>
        </w:rPr>
        <w:t>American Journal of Sociology</w:t>
      </w:r>
      <w:r w:rsidRPr="000E500C">
        <w:rPr>
          <w:rFonts w:ascii="Calibri" w:hAnsi="Calibri" w:cs="Calibri"/>
          <w:noProof/>
        </w:rPr>
        <w:t>. DOI: 10.1086/340461.</w:t>
      </w:r>
    </w:p>
    <w:p w14:paraId="25DE5991" w14:textId="10A20030" w:rsidR="001269E2" w:rsidRPr="00B77C7A" w:rsidRDefault="00AD7AF0" w:rsidP="000E500C">
      <w:pPr>
        <w:widowControl w:val="0"/>
        <w:autoSpaceDE w:val="0"/>
        <w:autoSpaceDN w:val="0"/>
        <w:adjustRightInd w:val="0"/>
        <w:spacing w:line="480" w:lineRule="auto"/>
        <w:ind w:left="480" w:hanging="480"/>
        <w:rPr>
          <w:rFonts w:ascii="Calibri" w:hAnsi="Calibri" w:cs="Calibri"/>
        </w:rPr>
      </w:pPr>
      <w:r>
        <w:rPr>
          <w:rFonts w:ascii="Calibri" w:hAnsi="Calibri" w:cs="Calibri"/>
        </w:rPr>
        <w:fldChar w:fldCharType="end"/>
      </w:r>
    </w:p>
    <w:p w14:paraId="4CA6B505" w14:textId="58625D7E" w:rsidR="005401D5" w:rsidRPr="005E53FA" w:rsidRDefault="00B77C7A" w:rsidP="00666FDC">
      <w:pPr>
        <w:spacing w:line="480" w:lineRule="auto"/>
        <w:jc w:val="both"/>
        <w:rPr>
          <w:rFonts w:ascii="Calibri" w:hAnsi="Calibri" w:cs="Calibri"/>
        </w:rPr>
      </w:pPr>
      <w:r>
        <w:rPr>
          <w:rFonts w:ascii="Calibri" w:hAnsi="Calibri" w:cs="Calibri"/>
        </w:rPr>
        <w:t xml:space="preserve"> </w:t>
      </w:r>
      <w:r w:rsidR="00313D0F" w:rsidRPr="005E53FA">
        <w:rPr>
          <w:rFonts w:ascii="Calibri" w:hAnsi="Calibri" w:cs="Calibri"/>
        </w:rPr>
        <w:t xml:space="preserve"> </w:t>
      </w:r>
    </w:p>
    <w:p w14:paraId="6AA42D71" w14:textId="77777777" w:rsidR="003B29D2" w:rsidRPr="005E53FA" w:rsidRDefault="003B29D2" w:rsidP="00666FDC">
      <w:pPr>
        <w:spacing w:line="480" w:lineRule="auto"/>
        <w:jc w:val="both"/>
        <w:rPr>
          <w:rFonts w:ascii="Calibri" w:hAnsi="Calibri" w:cs="Calibri"/>
        </w:rPr>
      </w:pPr>
    </w:p>
    <w:sectPr w:rsidR="003B29D2" w:rsidRPr="005E53FA"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90BC9" w14:textId="77777777" w:rsidR="0009174A" w:rsidRDefault="0009174A" w:rsidP="00D45008">
      <w:r>
        <w:separator/>
      </w:r>
    </w:p>
  </w:endnote>
  <w:endnote w:type="continuationSeparator" w:id="0">
    <w:p w14:paraId="48E97315" w14:textId="77777777" w:rsidR="0009174A" w:rsidRDefault="0009174A"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C1091E" w:rsidRDefault="00C1091E"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C1091E" w:rsidRDefault="00C1091E"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C1091E" w:rsidRPr="001D28AD" w:rsidRDefault="00C1091E" w:rsidP="007112D6">
    <w:pPr>
      <w:pStyle w:val="Footer"/>
      <w:framePr w:wrap="none" w:vAnchor="text" w:hAnchor="margin" w:xAlign="right" w:y="1"/>
      <w:rPr>
        <w:rStyle w:val="PageNumber"/>
        <w:rFonts w:ascii="Calibri" w:hAnsi="Calibri" w:cs="Calibri"/>
      </w:rPr>
    </w:pPr>
    <w:r w:rsidRPr="001D28AD">
      <w:rPr>
        <w:rStyle w:val="PageNumber"/>
        <w:rFonts w:ascii="Calibri" w:hAnsi="Calibri" w:cs="Calibri"/>
      </w:rPr>
      <w:t>Zapatka |</w:t>
    </w:r>
    <w:r w:rsidRPr="001D28AD">
      <w:rPr>
        <w:rStyle w:val="PageNumber"/>
        <w:rFonts w:ascii="Calibri" w:hAnsi="Calibri" w:cs="Calibri"/>
      </w:rPr>
      <w:fldChar w:fldCharType="begin"/>
    </w:r>
    <w:r w:rsidRPr="001D28AD">
      <w:rPr>
        <w:rStyle w:val="PageNumber"/>
        <w:rFonts w:ascii="Calibri" w:hAnsi="Calibri" w:cs="Calibri"/>
      </w:rPr>
      <w:instrText xml:space="preserve">PAGE  </w:instrText>
    </w:r>
    <w:r w:rsidRPr="001D28AD">
      <w:rPr>
        <w:rStyle w:val="PageNumber"/>
        <w:rFonts w:ascii="Calibri" w:hAnsi="Calibri" w:cs="Calibri"/>
      </w:rPr>
      <w:fldChar w:fldCharType="separate"/>
    </w:r>
    <w:r w:rsidRPr="001D28AD">
      <w:rPr>
        <w:rStyle w:val="PageNumber"/>
        <w:rFonts w:ascii="Calibri" w:hAnsi="Calibri" w:cs="Calibri"/>
        <w:noProof/>
      </w:rPr>
      <w:t>3</w:t>
    </w:r>
    <w:r w:rsidRPr="001D28AD">
      <w:rPr>
        <w:rStyle w:val="PageNumber"/>
        <w:rFonts w:ascii="Calibri" w:hAnsi="Calibri" w:cs="Calibri"/>
      </w:rPr>
      <w:fldChar w:fldCharType="end"/>
    </w:r>
  </w:p>
  <w:p w14:paraId="5D28464A" w14:textId="77777777" w:rsidR="00C1091E" w:rsidRPr="001D28AD" w:rsidRDefault="00C1091E"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C1091E" w:rsidRPr="00D541EA" w:rsidRDefault="00C1091E" w:rsidP="00523266">
        <w:pPr>
          <w:pStyle w:val="Footer"/>
          <w:framePr w:wrap="none" w:vAnchor="text" w:hAnchor="margin" w:xAlign="right" w:y="1"/>
          <w:rPr>
            <w:rStyle w:val="PageNumber"/>
            <w:rFonts w:ascii="Calibri" w:hAnsi="Calibri" w:cs="Calibri"/>
          </w:rPr>
        </w:pPr>
        <w:r w:rsidRPr="00D541EA">
          <w:rPr>
            <w:rStyle w:val="PageNumber"/>
            <w:rFonts w:ascii="Calibri" w:hAnsi="Calibri" w:cs="Calibri"/>
          </w:rPr>
          <w:t>Zapatka |</w:t>
        </w:r>
        <w:r w:rsidRPr="00D541EA">
          <w:rPr>
            <w:rStyle w:val="PageNumber"/>
            <w:rFonts w:ascii="Calibri" w:hAnsi="Calibri" w:cs="Calibri"/>
          </w:rPr>
          <w:fldChar w:fldCharType="begin"/>
        </w:r>
        <w:r w:rsidRPr="00D541EA">
          <w:rPr>
            <w:rStyle w:val="PageNumber"/>
            <w:rFonts w:ascii="Calibri" w:hAnsi="Calibri" w:cs="Calibri"/>
          </w:rPr>
          <w:instrText xml:space="preserve"> PAGE </w:instrText>
        </w:r>
        <w:r w:rsidRPr="00D541EA">
          <w:rPr>
            <w:rStyle w:val="PageNumber"/>
            <w:rFonts w:ascii="Calibri" w:hAnsi="Calibri" w:cs="Calibri"/>
          </w:rPr>
          <w:fldChar w:fldCharType="separate"/>
        </w:r>
        <w:r w:rsidRPr="00D541EA">
          <w:rPr>
            <w:rStyle w:val="PageNumber"/>
            <w:rFonts w:ascii="Calibri" w:hAnsi="Calibri" w:cs="Calibri"/>
            <w:noProof/>
          </w:rPr>
          <w:t>1</w:t>
        </w:r>
        <w:r w:rsidRPr="00D541EA">
          <w:rPr>
            <w:rStyle w:val="PageNumber"/>
            <w:rFonts w:ascii="Calibri" w:hAnsi="Calibri" w:cs="Calibri"/>
          </w:rPr>
          <w:fldChar w:fldCharType="end"/>
        </w:r>
      </w:p>
    </w:sdtContent>
  </w:sdt>
  <w:p w14:paraId="189BDF96" w14:textId="77777777" w:rsidR="00C1091E" w:rsidRPr="00D541EA" w:rsidRDefault="00C1091E"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D2E28" w14:textId="77777777" w:rsidR="0009174A" w:rsidRDefault="0009174A" w:rsidP="00D45008">
      <w:r>
        <w:separator/>
      </w:r>
    </w:p>
  </w:footnote>
  <w:footnote w:type="continuationSeparator" w:id="0">
    <w:p w14:paraId="52329587" w14:textId="77777777" w:rsidR="0009174A" w:rsidRDefault="0009174A"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C1091E" w:rsidRPr="001D28AD" w:rsidRDefault="00C1091E" w:rsidP="007E0AD1">
    <w:pPr>
      <w:pStyle w:val="Header"/>
      <w:jc w:val="right"/>
      <w:rPr>
        <w:rFonts w:ascii="Calibri" w:hAnsi="Calibri" w:cs="Calibri"/>
      </w:rPr>
    </w:pPr>
    <w:r w:rsidRPr="001D28AD">
      <w:rPr>
        <w:rFonts w:ascii="Calibri" w:hAnsi="Calibri" w:cs="Calibri"/>
      </w:rPr>
      <w:t>Kasey Zapatka</w:t>
    </w:r>
  </w:p>
  <w:p w14:paraId="4CBA8A0F" w14:textId="77777777" w:rsidR="00C1091E" w:rsidRPr="001D28AD" w:rsidRDefault="00C1091E" w:rsidP="007E0AD1">
    <w:pPr>
      <w:pStyle w:val="Header"/>
      <w:jc w:val="right"/>
      <w:rPr>
        <w:rFonts w:ascii="Calibri" w:hAnsi="Calibri" w:cs="Calibri"/>
      </w:rPr>
    </w:pPr>
    <w:r w:rsidRPr="001D28AD">
      <w:rPr>
        <w:rFonts w:ascii="Calibri" w:hAnsi="Calibri" w:cs="Calibri"/>
      </w:rPr>
      <w:t>Urban Sociology Orals</w:t>
    </w:r>
  </w:p>
  <w:p w14:paraId="1A2B471F" w14:textId="65EF1CA1" w:rsidR="00C1091E" w:rsidRPr="001D28AD" w:rsidRDefault="00C1091E" w:rsidP="007E0AD1">
    <w:pPr>
      <w:pStyle w:val="Header"/>
      <w:jc w:val="right"/>
      <w:rPr>
        <w:rFonts w:ascii="Calibri" w:hAnsi="Calibri" w:cs="Calibri"/>
      </w:rPr>
    </w:pPr>
    <w:r w:rsidRPr="001D28AD">
      <w:rPr>
        <w:rFonts w:ascii="Calibri" w:hAnsi="Calibri" w:cs="Calibri"/>
        <w:b/>
      </w:rPr>
      <w:t>Section</w:t>
    </w:r>
    <w:r w:rsidRPr="001D28AD">
      <w:rPr>
        <w:rFonts w:ascii="Calibri" w:hAnsi="Calibri" w:cs="Calibri"/>
      </w:rPr>
      <w:t>: Urban Political Economy</w:t>
    </w:r>
  </w:p>
  <w:p w14:paraId="197A195E" w14:textId="77777777" w:rsidR="00C1091E" w:rsidRPr="001D28AD" w:rsidRDefault="00C1091E"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C1091E" w:rsidRPr="003426EC" w:rsidRDefault="00C1091E" w:rsidP="007E0AD1">
    <w:pPr>
      <w:pStyle w:val="Header"/>
      <w:jc w:val="right"/>
      <w:rPr>
        <w:rFonts w:ascii="Calibri" w:hAnsi="Calibri" w:cs="Calibri"/>
      </w:rPr>
    </w:pPr>
    <w:r w:rsidRPr="003426EC">
      <w:rPr>
        <w:rFonts w:ascii="Calibri" w:hAnsi="Calibri" w:cs="Calibri"/>
      </w:rPr>
      <w:tab/>
      <w:t>Kasey Zapatka</w:t>
    </w:r>
  </w:p>
  <w:p w14:paraId="58C3C583" w14:textId="77777777" w:rsidR="00C1091E" w:rsidRPr="003426EC" w:rsidRDefault="00C1091E" w:rsidP="007E0AD1">
    <w:pPr>
      <w:pStyle w:val="Header"/>
      <w:jc w:val="right"/>
      <w:rPr>
        <w:rFonts w:ascii="Calibri" w:hAnsi="Calibri" w:cs="Calibri"/>
      </w:rPr>
    </w:pPr>
    <w:r w:rsidRPr="003426EC">
      <w:rPr>
        <w:rFonts w:ascii="Calibri" w:hAnsi="Calibri" w:cs="Calibri"/>
      </w:rPr>
      <w:t>Urban Sociology Orals</w:t>
    </w:r>
  </w:p>
  <w:p w14:paraId="66E0A578" w14:textId="0E83AD9B" w:rsidR="00C1091E" w:rsidRPr="003426EC" w:rsidRDefault="00C1091E" w:rsidP="00B92AE4">
    <w:pPr>
      <w:pStyle w:val="Header"/>
      <w:jc w:val="right"/>
      <w:rPr>
        <w:rFonts w:ascii="Calibri" w:hAnsi="Calibri" w:cs="Calibri"/>
      </w:rPr>
    </w:pPr>
    <w:r w:rsidRPr="003426EC">
      <w:rPr>
        <w:rFonts w:ascii="Calibri" w:hAnsi="Calibri" w:cs="Calibri"/>
        <w:b/>
      </w:rPr>
      <w:t>Section</w:t>
    </w:r>
    <w:r w:rsidRPr="003426EC">
      <w:rPr>
        <w:rFonts w:ascii="Calibri" w:hAnsi="Calibri" w:cs="Calibri"/>
      </w:rPr>
      <w:t xml:space="preserve">: Ethnography </w:t>
    </w:r>
  </w:p>
  <w:p w14:paraId="7E1340F7" w14:textId="368398FB" w:rsidR="00C1091E" w:rsidRPr="003426EC" w:rsidRDefault="00C1091E" w:rsidP="00B92AE4">
    <w:pPr>
      <w:pStyle w:val="Header"/>
      <w:jc w:val="right"/>
      <w:rPr>
        <w:rFonts w:ascii="Calibri" w:hAnsi="Calibri" w:cs="Calibri"/>
      </w:rPr>
    </w:pPr>
    <w:r w:rsidRPr="003426EC">
      <w:rPr>
        <w:rFonts w:ascii="Calibri" w:hAnsi="Calibri" w:cs="Calibri"/>
        <w:b/>
      </w:rPr>
      <w:t>Authors</w:t>
    </w:r>
    <w:r w:rsidRPr="003426EC">
      <w:rPr>
        <w:rFonts w:ascii="Calibri" w:hAnsi="Calibri" w:cs="Calibri"/>
      </w:rPr>
      <w:t xml:space="preserve">: Anderson, Desmond, </w:t>
    </w:r>
    <w:proofErr w:type="spellStart"/>
    <w:r w:rsidRPr="003426EC">
      <w:rPr>
        <w:rFonts w:ascii="Calibri" w:hAnsi="Calibri" w:cs="Calibri"/>
      </w:rPr>
      <w:t>Duneier</w:t>
    </w:r>
    <w:proofErr w:type="spellEnd"/>
    <w:r w:rsidRPr="003426EC">
      <w:rPr>
        <w:rFonts w:ascii="Calibri" w:hAnsi="Calibri" w:cs="Calibri"/>
      </w:rPr>
      <w:t xml:space="preserve">, </w:t>
    </w:r>
    <w:proofErr w:type="spellStart"/>
    <w:r w:rsidRPr="003426EC">
      <w:rPr>
        <w:rFonts w:ascii="Calibri" w:hAnsi="Calibri" w:cs="Calibri"/>
      </w:rPr>
      <w:t>Klinenberg</w:t>
    </w:r>
    <w:proofErr w:type="spellEnd"/>
    <w:r w:rsidRPr="003426EC">
      <w:rPr>
        <w:rFonts w:ascii="Calibri" w:hAnsi="Calibri" w:cs="Calibri"/>
      </w:rPr>
      <w:t>, and Pattillo</w:t>
    </w:r>
  </w:p>
  <w:p w14:paraId="43B03BEA" w14:textId="4325D0A5" w:rsidR="00C1091E" w:rsidRPr="003426EC" w:rsidRDefault="00C1091E" w:rsidP="007E0AD1">
    <w:pPr>
      <w:pStyle w:val="Header"/>
      <w:jc w:val="right"/>
      <w:rPr>
        <w:rFonts w:ascii="Calibri" w:hAnsi="Calibri" w:cs="Calibri"/>
      </w:rPr>
    </w:pPr>
    <w:r w:rsidRPr="003426EC">
      <w:rPr>
        <w:rFonts w:ascii="Calibri" w:hAnsi="Calibri" w:cs="Calibri"/>
      </w:rPr>
      <w:t>February 05, 2019</w:t>
    </w:r>
  </w:p>
  <w:p w14:paraId="7B4BCD4F" w14:textId="072AB594" w:rsidR="00C1091E" w:rsidRPr="003426EC" w:rsidRDefault="00C1091E"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852A33"/>
    <w:multiLevelType w:val="multilevel"/>
    <w:tmpl w:val="4C7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D51E7"/>
    <w:multiLevelType w:val="multilevel"/>
    <w:tmpl w:val="C12A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361F1"/>
    <w:multiLevelType w:val="multilevel"/>
    <w:tmpl w:val="64DE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44FEA"/>
    <w:multiLevelType w:val="multilevel"/>
    <w:tmpl w:val="2F3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72ABC"/>
    <w:multiLevelType w:val="multilevel"/>
    <w:tmpl w:val="3F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40051"/>
    <w:multiLevelType w:val="multilevel"/>
    <w:tmpl w:val="96C6A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47FC"/>
    <w:multiLevelType w:val="multilevel"/>
    <w:tmpl w:val="855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C755A"/>
    <w:multiLevelType w:val="multilevel"/>
    <w:tmpl w:val="9DC0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9"/>
  </w:num>
  <w:num w:numId="6">
    <w:abstractNumId w:val="1"/>
  </w:num>
  <w:num w:numId="7">
    <w:abstractNumId w:val="7"/>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0C60"/>
    <w:rsid w:val="00001114"/>
    <w:rsid w:val="00002299"/>
    <w:rsid w:val="0000309E"/>
    <w:rsid w:val="0000484F"/>
    <w:rsid w:val="00004F92"/>
    <w:rsid w:val="00010AC8"/>
    <w:rsid w:val="000176C4"/>
    <w:rsid w:val="000256E6"/>
    <w:rsid w:val="00027067"/>
    <w:rsid w:val="0003291F"/>
    <w:rsid w:val="000352A8"/>
    <w:rsid w:val="00042EAF"/>
    <w:rsid w:val="000479DF"/>
    <w:rsid w:val="000537BA"/>
    <w:rsid w:val="00063A8A"/>
    <w:rsid w:val="00073632"/>
    <w:rsid w:val="00076DCD"/>
    <w:rsid w:val="00076EA9"/>
    <w:rsid w:val="000827F4"/>
    <w:rsid w:val="00082C09"/>
    <w:rsid w:val="00085287"/>
    <w:rsid w:val="0009174A"/>
    <w:rsid w:val="000B01E7"/>
    <w:rsid w:val="000D0391"/>
    <w:rsid w:val="000D247F"/>
    <w:rsid w:val="000D249E"/>
    <w:rsid w:val="000D372F"/>
    <w:rsid w:val="000D6146"/>
    <w:rsid w:val="000E4256"/>
    <w:rsid w:val="000E500C"/>
    <w:rsid w:val="000F37FC"/>
    <w:rsid w:val="00120BFD"/>
    <w:rsid w:val="001245BB"/>
    <w:rsid w:val="00124862"/>
    <w:rsid w:val="001269E2"/>
    <w:rsid w:val="00136812"/>
    <w:rsid w:val="001373C3"/>
    <w:rsid w:val="001406AF"/>
    <w:rsid w:val="00142ECB"/>
    <w:rsid w:val="00151748"/>
    <w:rsid w:val="00151B53"/>
    <w:rsid w:val="001636EE"/>
    <w:rsid w:val="001750BD"/>
    <w:rsid w:val="00175174"/>
    <w:rsid w:val="001808DB"/>
    <w:rsid w:val="001826D4"/>
    <w:rsid w:val="00190378"/>
    <w:rsid w:val="00190E16"/>
    <w:rsid w:val="00194CAD"/>
    <w:rsid w:val="00194ED9"/>
    <w:rsid w:val="00195EBF"/>
    <w:rsid w:val="00195EC6"/>
    <w:rsid w:val="0019621A"/>
    <w:rsid w:val="001A3272"/>
    <w:rsid w:val="001B1E22"/>
    <w:rsid w:val="001D00B3"/>
    <w:rsid w:val="001D0840"/>
    <w:rsid w:val="001D28AD"/>
    <w:rsid w:val="001E748E"/>
    <w:rsid w:val="001F0087"/>
    <w:rsid w:val="001F0A73"/>
    <w:rsid w:val="001F5EF6"/>
    <w:rsid w:val="00200B46"/>
    <w:rsid w:val="00201BBB"/>
    <w:rsid w:val="00203E98"/>
    <w:rsid w:val="002107C0"/>
    <w:rsid w:val="00212D20"/>
    <w:rsid w:val="0021774F"/>
    <w:rsid w:val="002225D6"/>
    <w:rsid w:val="00222B59"/>
    <w:rsid w:val="00226B7D"/>
    <w:rsid w:val="002301A8"/>
    <w:rsid w:val="002340AA"/>
    <w:rsid w:val="002400B7"/>
    <w:rsid w:val="00243A56"/>
    <w:rsid w:val="00246718"/>
    <w:rsid w:val="00256546"/>
    <w:rsid w:val="00261641"/>
    <w:rsid w:val="00271592"/>
    <w:rsid w:val="0027329D"/>
    <w:rsid w:val="00274721"/>
    <w:rsid w:val="00274F9C"/>
    <w:rsid w:val="002778B5"/>
    <w:rsid w:val="002824C3"/>
    <w:rsid w:val="00285EB5"/>
    <w:rsid w:val="00286F13"/>
    <w:rsid w:val="00294E62"/>
    <w:rsid w:val="00296BE0"/>
    <w:rsid w:val="002B047F"/>
    <w:rsid w:val="002B2E58"/>
    <w:rsid w:val="002B3D20"/>
    <w:rsid w:val="002C2B7A"/>
    <w:rsid w:val="002C34F8"/>
    <w:rsid w:val="002D032B"/>
    <w:rsid w:val="002D28D0"/>
    <w:rsid w:val="002D6187"/>
    <w:rsid w:val="002E0501"/>
    <w:rsid w:val="002E286C"/>
    <w:rsid w:val="002F3656"/>
    <w:rsid w:val="002F7AF5"/>
    <w:rsid w:val="00305D5B"/>
    <w:rsid w:val="00313D0F"/>
    <w:rsid w:val="00327D8B"/>
    <w:rsid w:val="0033584B"/>
    <w:rsid w:val="0034075F"/>
    <w:rsid w:val="00340A3C"/>
    <w:rsid w:val="00340C49"/>
    <w:rsid w:val="00342584"/>
    <w:rsid w:val="003426EC"/>
    <w:rsid w:val="0034384C"/>
    <w:rsid w:val="00346019"/>
    <w:rsid w:val="003575AE"/>
    <w:rsid w:val="00362716"/>
    <w:rsid w:val="0036524F"/>
    <w:rsid w:val="003750F9"/>
    <w:rsid w:val="00381927"/>
    <w:rsid w:val="00383944"/>
    <w:rsid w:val="003A0C13"/>
    <w:rsid w:val="003A4E9D"/>
    <w:rsid w:val="003A544E"/>
    <w:rsid w:val="003B29D2"/>
    <w:rsid w:val="003C0873"/>
    <w:rsid w:val="003D2AD3"/>
    <w:rsid w:val="003D47B0"/>
    <w:rsid w:val="003D54B9"/>
    <w:rsid w:val="003D5E5C"/>
    <w:rsid w:val="003D65AE"/>
    <w:rsid w:val="003E05E2"/>
    <w:rsid w:val="003E0DCB"/>
    <w:rsid w:val="003E5E48"/>
    <w:rsid w:val="003F0846"/>
    <w:rsid w:val="003F5FE5"/>
    <w:rsid w:val="00403C71"/>
    <w:rsid w:val="00404459"/>
    <w:rsid w:val="00410E88"/>
    <w:rsid w:val="00410F0C"/>
    <w:rsid w:val="00411814"/>
    <w:rsid w:val="00421FA4"/>
    <w:rsid w:val="00422954"/>
    <w:rsid w:val="00423A55"/>
    <w:rsid w:val="00431C59"/>
    <w:rsid w:val="004373ED"/>
    <w:rsid w:val="00444FC2"/>
    <w:rsid w:val="004616F2"/>
    <w:rsid w:val="00466B07"/>
    <w:rsid w:val="00475822"/>
    <w:rsid w:val="00475A6E"/>
    <w:rsid w:val="00476586"/>
    <w:rsid w:val="00487E60"/>
    <w:rsid w:val="004A08A4"/>
    <w:rsid w:val="004A6C11"/>
    <w:rsid w:val="004B227E"/>
    <w:rsid w:val="004C1615"/>
    <w:rsid w:val="004D0CB3"/>
    <w:rsid w:val="004E033D"/>
    <w:rsid w:val="004E4199"/>
    <w:rsid w:val="004E65AA"/>
    <w:rsid w:val="00502C82"/>
    <w:rsid w:val="005050DD"/>
    <w:rsid w:val="005104FB"/>
    <w:rsid w:val="005114C7"/>
    <w:rsid w:val="00511A12"/>
    <w:rsid w:val="005135C8"/>
    <w:rsid w:val="005147BB"/>
    <w:rsid w:val="00515906"/>
    <w:rsid w:val="00523266"/>
    <w:rsid w:val="00536FB6"/>
    <w:rsid w:val="005401D5"/>
    <w:rsid w:val="00555E1D"/>
    <w:rsid w:val="00556717"/>
    <w:rsid w:val="00563CEC"/>
    <w:rsid w:val="00572D56"/>
    <w:rsid w:val="00572E8C"/>
    <w:rsid w:val="00581124"/>
    <w:rsid w:val="00582AE8"/>
    <w:rsid w:val="00591CAD"/>
    <w:rsid w:val="00595773"/>
    <w:rsid w:val="005A0113"/>
    <w:rsid w:val="005C08B8"/>
    <w:rsid w:val="005C0BC7"/>
    <w:rsid w:val="005C4643"/>
    <w:rsid w:val="005C53F0"/>
    <w:rsid w:val="005D713F"/>
    <w:rsid w:val="005E53FA"/>
    <w:rsid w:val="005E6A19"/>
    <w:rsid w:val="005E6D40"/>
    <w:rsid w:val="005F082C"/>
    <w:rsid w:val="005F636B"/>
    <w:rsid w:val="006052BD"/>
    <w:rsid w:val="00612D8E"/>
    <w:rsid w:val="00627BDD"/>
    <w:rsid w:val="00631103"/>
    <w:rsid w:val="006445AE"/>
    <w:rsid w:val="006464D7"/>
    <w:rsid w:val="00647745"/>
    <w:rsid w:val="00647FAA"/>
    <w:rsid w:val="006652D1"/>
    <w:rsid w:val="00666FDC"/>
    <w:rsid w:val="006700F5"/>
    <w:rsid w:val="00670DE3"/>
    <w:rsid w:val="0067306B"/>
    <w:rsid w:val="0068005D"/>
    <w:rsid w:val="006801D4"/>
    <w:rsid w:val="006821AE"/>
    <w:rsid w:val="00683403"/>
    <w:rsid w:val="006944B9"/>
    <w:rsid w:val="00696D5D"/>
    <w:rsid w:val="006A0AA7"/>
    <w:rsid w:val="006A0D20"/>
    <w:rsid w:val="006B2B9E"/>
    <w:rsid w:val="006B34EE"/>
    <w:rsid w:val="006C012F"/>
    <w:rsid w:val="006C0E58"/>
    <w:rsid w:val="006C2EE0"/>
    <w:rsid w:val="006C318A"/>
    <w:rsid w:val="006D50DC"/>
    <w:rsid w:val="006E6B73"/>
    <w:rsid w:val="006E6F1E"/>
    <w:rsid w:val="006F23BA"/>
    <w:rsid w:val="007112D6"/>
    <w:rsid w:val="00714B0A"/>
    <w:rsid w:val="00726E8F"/>
    <w:rsid w:val="00730764"/>
    <w:rsid w:val="0073189A"/>
    <w:rsid w:val="007362BB"/>
    <w:rsid w:val="007436CA"/>
    <w:rsid w:val="00743A45"/>
    <w:rsid w:val="0074413B"/>
    <w:rsid w:val="007515B8"/>
    <w:rsid w:val="007529C2"/>
    <w:rsid w:val="007557A6"/>
    <w:rsid w:val="007563CE"/>
    <w:rsid w:val="00760BB2"/>
    <w:rsid w:val="00764BDE"/>
    <w:rsid w:val="0077269B"/>
    <w:rsid w:val="00775EC6"/>
    <w:rsid w:val="00783ECA"/>
    <w:rsid w:val="0079089D"/>
    <w:rsid w:val="007951AB"/>
    <w:rsid w:val="00797D7A"/>
    <w:rsid w:val="007B5FA0"/>
    <w:rsid w:val="007C4C18"/>
    <w:rsid w:val="007C6F69"/>
    <w:rsid w:val="007D3741"/>
    <w:rsid w:val="007E0AD1"/>
    <w:rsid w:val="007E31F4"/>
    <w:rsid w:val="007E6762"/>
    <w:rsid w:val="007E76C7"/>
    <w:rsid w:val="007F345F"/>
    <w:rsid w:val="007F7155"/>
    <w:rsid w:val="0081015C"/>
    <w:rsid w:val="00810BA1"/>
    <w:rsid w:val="0081679C"/>
    <w:rsid w:val="00816A61"/>
    <w:rsid w:val="00816CF8"/>
    <w:rsid w:val="008314E2"/>
    <w:rsid w:val="00837DD3"/>
    <w:rsid w:val="00850476"/>
    <w:rsid w:val="00851844"/>
    <w:rsid w:val="008537FB"/>
    <w:rsid w:val="00853CC0"/>
    <w:rsid w:val="00860201"/>
    <w:rsid w:val="008623FA"/>
    <w:rsid w:val="008650FA"/>
    <w:rsid w:val="0087567C"/>
    <w:rsid w:val="00880072"/>
    <w:rsid w:val="008814FD"/>
    <w:rsid w:val="00883A83"/>
    <w:rsid w:val="0088490A"/>
    <w:rsid w:val="00891293"/>
    <w:rsid w:val="008B2195"/>
    <w:rsid w:val="008B2C4F"/>
    <w:rsid w:val="008B329B"/>
    <w:rsid w:val="008B776C"/>
    <w:rsid w:val="008D4197"/>
    <w:rsid w:val="008E00A3"/>
    <w:rsid w:val="008F39AD"/>
    <w:rsid w:val="008F63BD"/>
    <w:rsid w:val="00900182"/>
    <w:rsid w:val="009008E3"/>
    <w:rsid w:val="00900C14"/>
    <w:rsid w:val="00904ED1"/>
    <w:rsid w:val="00907E52"/>
    <w:rsid w:val="00911B60"/>
    <w:rsid w:val="009127AE"/>
    <w:rsid w:val="0091350B"/>
    <w:rsid w:val="00913AB6"/>
    <w:rsid w:val="00921425"/>
    <w:rsid w:val="00924140"/>
    <w:rsid w:val="00925690"/>
    <w:rsid w:val="00930491"/>
    <w:rsid w:val="00932F6D"/>
    <w:rsid w:val="00936705"/>
    <w:rsid w:val="00937FF4"/>
    <w:rsid w:val="0094261B"/>
    <w:rsid w:val="00960FE4"/>
    <w:rsid w:val="00961F1E"/>
    <w:rsid w:val="00964406"/>
    <w:rsid w:val="00985AE8"/>
    <w:rsid w:val="00990FE1"/>
    <w:rsid w:val="00992996"/>
    <w:rsid w:val="0099553F"/>
    <w:rsid w:val="00997A24"/>
    <w:rsid w:val="009A0966"/>
    <w:rsid w:val="009A21D6"/>
    <w:rsid w:val="009A226E"/>
    <w:rsid w:val="009C149B"/>
    <w:rsid w:val="009D345E"/>
    <w:rsid w:val="009D43D0"/>
    <w:rsid w:val="009E10A6"/>
    <w:rsid w:val="009F1022"/>
    <w:rsid w:val="00A013B0"/>
    <w:rsid w:val="00A26F11"/>
    <w:rsid w:val="00A37982"/>
    <w:rsid w:val="00A41026"/>
    <w:rsid w:val="00A43CA4"/>
    <w:rsid w:val="00A442F5"/>
    <w:rsid w:val="00A51102"/>
    <w:rsid w:val="00A56828"/>
    <w:rsid w:val="00A57527"/>
    <w:rsid w:val="00A654E6"/>
    <w:rsid w:val="00A725EE"/>
    <w:rsid w:val="00A74B7A"/>
    <w:rsid w:val="00A76BFD"/>
    <w:rsid w:val="00A810E4"/>
    <w:rsid w:val="00A86BE7"/>
    <w:rsid w:val="00A9738C"/>
    <w:rsid w:val="00AA08AF"/>
    <w:rsid w:val="00AB400A"/>
    <w:rsid w:val="00AC5F4D"/>
    <w:rsid w:val="00AC66A8"/>
    <w:rsid w:val="00AD513D"/>
    <w:rsid w:val="00AD7AF0"/>
    <w:rsid w:val="00AE10ED"/>
    <w:rsid w:val="00AE72CA"/>
    <w:rsid w:val="00AF13B8"/>
    <w:rsid w:val="00B028CF"/>
    <w:rsid w:val="00B03AD7"/>
    <w:rsid w:val="00B03BDA"/>
    <w:rsid w:val="00B05BC7"/>
    <w:rsid w:val="00B06C12"/>
    <w:rsid w:val="00B075AA"/>
    <w:rsid w:val="00B10069"/>
    <w:rsid w:val="00B10E8B"/>
    <w:rsid w:val="00B17352"/>
    <w:rsid w:val="00B20260"/>
    <w:rsid w:val="00B20B02"/>
    <w:rsid w:val="00B2139A"/>
    <w:rsid w:val="00B24CD8"/>
    <w:rsid w:val="00B50860"/>
    <w:rsid w:val="00B5282E"/>
    <w:rsid w:val="00B616C2"/>
    <w:rsid w:val="00B6471C"/>
    <w:rsid w:val="00B6588A"/>
    <w:rsid w:val="00B757D0"/>
    <w:rsid w:val="00B76ACF"/>
    <w:rsid w:val="00B77C7A"/>
    <w:rsid w:val="00B81F1E"/>
    <w:rsid w:val="00B86479"/>
    <w:rsid w:val="00B92AE4"/>
    <w:rsid w:val="00BB2490"/>
    <w:rsid w:val="00BC0013"/>
    <w:rsid w:val="00BC3DD2"/>
    <w:rsid w:val="00BC7938"/>
    <w:rsid w:val="00BD33C3"/>
    <w:rsid w:val="00BD5926"/>
    <w:rsid w:val="00BE0F30"/>
    <w:rsid w:val="00BF0CBA"/>
    <w:rsid w:val="00C1091E"/>
    <w:rsid w:val="00C11315"/>
    <w:rsid w:val="00C11D76"/>
    <w:rsid w:val="00C12FC1"/>
    <w:rsid w:val="00C13392"/>
    <w:rsid w:val="00C13911"/>
    <w:rsid w:val="00C1492A"/>
    <w:rsid w:val="00C161D5"/>
    <w:rsid w:val="00C21911"/>
    <w:rsid w:val="00C26963"/>
    <w:rsid w:val="00C27818"/>
    <w:rsid w:val="00C27EBC"/>
    <w:rsid w:val="00C37D1B"/>
    <w:rsid w:val="00C42535"/>
    <w:rsid w:val="00C426C8"/>
    <w:rsid w:val="00C475A4"/>
    <w:rsid w:val="00C5007A"/>
    <w:rsid w:val="00C606DB"/>
    <w:rsid w:val="00C60758"/>
    <w:rsid w:val="00C61E0F"/>
    <w:rsid w:val="00C637FC"/>
    <w:rsid w:val="00C64D92"/>
    <w:rsid w:val="00C72953"/>
    <w:rsid w:val="00C80879"/>
    <w:rsid w:val="00C87B6B"/>
    <w:rsid w:val="00C90A81"/>
    <w:rsid w:val="00C90F8A"/>
    <w:rsid w:val="00C91018"/>
    <w:rsid w:val="00C91760"/>
    <w:rsid w:val="00C91B60"/>
    <w:rsid w:val="00C945B1"/>
    <w:rsid w:val="00C9613A"/>
    <w:rsid w:val="00C971A4"/>
    <w:rsid w:val="00C97D0F"/>
    <w:rsid w:val="00CC21C1"/>
    <w:rsid w:val="00CD49B3"/>
    <w:rsid w:val="00CF0934"/>
    <w:rsid w:val="00CF1DC8"/>
    <w:rsid w:val="00CF3F60"/>
    <w:rsid w:val="00D06E06"/>
    <w:rsid w:val="00D12BEB"/>
    <w:rsid w:val="00D20ED0"/>
    <w:rsid w:val="00D27BCF"/>
    <w:rsid w:val="00D40CE8"/>
    <w:rsid w:val="00D43434"/>
    <w:rsid w:val="00D439ED"/>
    <w:rsid w:val="00D45008"/>
    <w:rsid w:val="00D45603"/>
    <w:rsid w:val="00D525AD"/>
    <w:rsid w:val="00D529DE"/>
    <w:rsid w:val="00D53EF1"/>
    <w:rsid w:val="00D541EA"/>
    <w:rsid w:val="00D628A2"/>
    <w:rsid w:val="00D71BD3"/>
    <w:rsid w:val="00D833B2"/>
    <w:rsid w:val="00D843FD"/>
    <w:rsid w:val="00D8646B"/>
    <w:rsid w:val="00D969B5"/>
    <w:rsid w:val="00D97F45"/>
    <w:rsid w:val="00DA4F33"/>
    <w:rsid w:val="00DA5211"/>
    <w:rsid w:val="00DA57F8"/>
    <w:rsid w:val="00DA6668"/>
    <w:rsid w:val="00DB6A97"/>
    <w:rsid w:val="00DC163A"/>
    <w:rsid w:val="00DC3A64"/>
    <w:rsid w:val="00DC714C"/>
    <w:rsid w:val="00DC796A"/>
    <w:rsid w:val="00DD1F90"/>
    <w:rsid w:val="00DE3393"/>
    <w:rsid w:val="00DE6CB6"/>
    <w:rsid w:val="00E02578"/>
    <w:rsid w:val="00E03408"/>
    <w:rsid w:val="00E051F6"/>
    <w:rsid w:val="00E11F18"/>
    <w:rsid w:val="00E14E27"/>
    <w:rsid w:val="00E1551D"/>
    <w:rsid w:val="00E17DCC"/>
    <w:rsid w:val="00E23E61"/>
    <w:rsid w:val="00E27A7B"/>
    <w:rsid w:val="00E33F7A"/>
    <w:rsid w:val="00E41B1F"/>
    <w:rsid w:val="00E45924"/>
    <w:rsid w:val="00E4719D"/>
    <w:rsid w:val="00E52189"/>
    <w:rsid w:val="00E570C6"/>
    <w:rsid w:val="00E64AA4"/>
    <w:rsid w:val="00E70303"/>
    <w:rsid w:val="00E76667"/>
    <w:rsid w:val="00E83A4A"/>
    <w:rsid w:val="00E91C74"/>
    <w:rsid w:val="00E9314B"/>
    <w:rsid w:val="00EA2A49"/>
    <w:rsid w:val="00EB2342"/>
    <w:rsid w:val="00EB5BC3"/>
    <w:rsid w:val="00ED632E"/>
    <w:rsid w:val="00ED6AD0"/>
    <w:rsid w:val="00ED6C5D"/>
    <w:rsid w:val="00ED7904"/>
    <w:rsid w:val="00ED7FA1"/>
    <w:rsid w:val="00EE0E7D"/>
    <w:rsid w:val="00EE4221"/>
    <w:rsid w:val="00EE4F56"/>
    <w:rsid w:val="00EE6A4B"/>
    <w:rsid w:val="00EE6E29"/>
    <w:rsid w:val="00F00A59"/>
    <w:rsid w:val="00F06038"/>
    <w:rsid w:val="00F06FEF"/>
    <w:rsid w:val="00F114F6"/>
    <w:rsid w:val="00F17B63"/>
    <w:rsid w:val="00F27171"/>
    <w:rsid w:val="00F304A4"/>
    <w:rsid w:val="00F32346"/>
    <w:rsid w:val="00F3364E"/>
    <w:rsid w:val="00F4295E"/>
    <w:rsid w:val="00F45406"/>
    <w:rsid w:val="00F45FE3"/>
    <w:rsid w:val="00F47A9D"/>
    <w:rsid w:val="00F61959"/>
    <w:rsid w:val="00F623FF"/>
    <w:rsid w:val="00F651FE"/>
    <w:rsid w:val="00F7593D"/>
    <w:rsid w:val="00F8063B"/>
    <w:rsid w:val="00F8123D"/>
    <w:rsid w:val="00F84F82"/>
    <w:rsid w:val="00F851BB"/>
    <w:rsid w:val="00F87588"/>
    <w:rsid w:val="00F9336D"/>
    <w:rsid w:val="00F938DB"/>
    <w:rsid w:val="00F93DAA"/>
    <w:rsid w:val="00F93EDA"/>
    <w:rsid w:val="00F95E52"/>
    <w:rsid w:val="00F97658"/>
    <w:rsid w:val="00FA0AA1"/>
    <w:rsid w:val="00FA24A0"/>
    <w:rsid w:val="00FB0A02"/>
    <w:rsid w:val="00FB3BAF"/>
    <w:rsid w:val="00FB3E91"/>
    <w:rsid w:val="00FB5D5F"/>
    <w:rsid w:val="00FC0BA9"/>
    <w:rsid w:val="00FC5A73"/>
    <w:rsid w:val="00FD23E1"/>
    <w:rsid w:val="00FD2474"/>
    <w:rsid w:val="00FD7347"/>
    <w:rsid w:val="00FE0F4E"/>
    <w:rsid w:val="00FF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54E6"/>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 w:type="character" w:styleId="CommentReference">
    <w:name w:val="annotation reference"/>
    <w:basedOn w:val="DefaultParagraphFont"/>
    <w:uiPriority w:val="99"/>
    <w:semiHidden/>
    <w:unhideWhenUsed/>
    <w:rsid w:val="00666FDC"/>
    <w:rPr>
      <w:sz w:val="16"/>
      <w:szCs w:val="16"/>
    </w:rPr>
  </w:style>
  <w:style w:type="paragraph" w:styleId="CommentText">
    <w:name w:val="annotation text"/>
    <w:basedOn w:val="Normal"/>
    <w:link w:val="CommentTextChar"/>
    <w:uiPriority w:val="99"/>
    <w:semiHidden/>
    <w:unhideWhenUsed/>
    <w:rsid w:val="00666FDC"/>
    <w:rPr>
      <w:sz w:val="20"/>
      <w:szCs w:val="20"/>
    </w:rPr>
  </w:style>
  <w:style w:type="character" w:customStyle="1" w:styleId="CommentTextChar">
    <w:name w:val="Comment Text Char"/>
    <w:basedOn w:val="DefaultParagraphFont"/>
    <w:link w:val="CommentText"/>
    <w:uiPriority w:val="99"/>
    <w:semiHidden/>
    <w:rsid w:val="00666FDC"/>
    <w:rPr>
      <w:rFonts w:ascii="Times New Roman" w:eastAsia="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666FDC"/>
    <w:rPr>
      <w:b/>
      <w:bCs/>
    </w:rPr>
  </w:style>
  <w:style w:type="character" w:customStyle="1" w:styleId="CommentSubjectChar">
    <w:name w:val="Comment Subject Char"/>
    <w:basedOn w:val="CommentTextChar"/>
    <w:link w:val="CommentSubject"/>
    <w:uiPriority w:val="99"/>
    <w:semiHidden/>
    <w:rsid w:val="00666FDC"/>
    <w:rPr>
      <w:rFonts w:ascii="Times New Roman" w:eastAsia="Times New Roman" w:hAnsi="Times New Roman" w:cs="Times New Roman"/>
      <w:b/>
      <w:bCs/>
      <w:color w:val="auto"/>
      <w:sz w:val="20"/>
      <w:szCs w:val="20"/>
    </w:rPr>
  </w:style>
  <w:style w:type="paragraph" w:styleId="BalloonText">
    <w:name w:val="Balloon Text"/>
    <w:basedOn w:val="Normal"/>
    <w:link w:val="BalloonTextChar"/>
    <w:uiPriority w:val="99"/>
    <w:semiHidden/>
    <w:unhideWhenUsed/>
    <w:rsid w:val="00666FDC"/>
    <w:rPr>
      <w:sz w:val="18"/>
      <w:szCs w:val="18"/>
    </w:rPr>
  </w:style>
  <w:style w:type="character" w:customStyle="1" w:styleId="BalloonTextChar">
    <w:name w:val="Balloon Text Char"/>
    <w:basedOn w:val="DefaultParagraphFont"/>
    <w:link w:val="BalloonText"/>
    <w:uiPriority w:val="99"/>
    <w:semiHidden/>
    <w:rsid w:val="00666FDC"/>
    <w:rPr>
      <w:rFonts w:ascii="Times New Roman" w:eastAsia="Times New Roman" w:hAnsi="Times New Roman" w:cs="Times New Roman"/>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167721109">
      <w:bodyDiv w:val="1"/>
      <w:marLeft w:val="0"/>
      <w:marRight w:val="0"/>
      <w:marTop w:val="0"/>
      <w:marBottom w:val="0"/>
      <w:divBdr>
        <w:top w:val="none" w:sz="0" w:space="0" w:color="auto"/>
        <w:left w:val="none" w:sz="0" w:space="0" w:color="auto"/>
        <w:bottom w:val="none" w:sz="0" w:space="0" w:color="auto"/>
        <w:right w:val="none" w:sz="0" w:space="0" w:color="auto"/>
      </w:divBdr>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386953441">
      <w:bodyDiv w:val="1"/>
      <w:marLeft w:val="0"/>
      <w:marRight w:val="0"/>
      <w:marTop w:val="0"/>
      <w:marBottom w:val="0"/>
      <w:divBdr>
        <w:top w:val="none" w:sz="0" w:space="0" w:color="auto"/>
        <w:left w:val="none" w:sz="0" w:space="0" w:color="auto"/>
        <w:bottom w:val="none" w:sz="0" w:space="0" w:color="auto"/>
        <w:right w:val="none" w:sz="0" w:space="0" w:color="auto"/>
      </w:divBdr>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703556327">
      <w:bodyDiv w:val="1"/>
      <w:marLeft w:val="0"/>
      <w:marRight w:val="0"/>
      <w:marTop w:val="0"/>
      <w:marBottom w:val="0"/>
      <w:divBdr>
        <w:top w:val="none" w:sz="0" w:space="0" w:color="auto"/>
        <w:left w:val="none" w:sz="0" w:space="0" w:color="auto"/>
        <w:bottom w:val="none" w:sz="0" w:space="0" w:color="auto"/>
        <w:right w:val="none" w:sz="0" w:space="0" w:color="auto"/>
      </w:divBdr>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8139848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353">
          <w:marLeft w:val="0"/>
          <w:marRight w:val="0"/>
          <w:marTop w:val="0"/>
          <w:marBottom w:val="0"/>
          <w:divBdr>
            <w:top w:val="none" w:sz="0" w:space="0" w:color="auto"/>
            <w:left w:val="none" w:sz="0" w:space="0" w:color="auto"/>
            <w:bottom w:val="none" w:sz="0" w:space="0" w:color="auto"/>
            <w:right w:val="none" w:sz="0" w:space="0" w:color="auto"/>
          </w:divBdr>
          <w:divsChild>
            <w:div w:id="1150025848">
              <w:marLeft w:val="0"/>
              <w:marRight w:val="0"/>
              <w:marTop w:val="0"/>
              <w:marBottom w:val="0"/>
              <w:divBdr>
                <w:top w:val="none" w:sz="0" w:space="0" w:color="auto"/>
                <w:left w:val="none" w:sz="0" w:space="0" w:color="auto"/>
                <w:bottom w:val="none" w:sz="0" w:space="0" w:color="auto"/>
                <w:right w:val="none" w:sz="0" w:space="0" w:color="auto"/>
              </w:divBdr>
              <w:divsChild>
                <w:div w:id="14560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4955">
      <w:bodyDiv w:val="1"/>
      <w:marLeft w:val="0"/>
      <w:marRight w:val="0"/>
      <w:marTop w:val="0"/>
      <w:marBottom w:val="0"/>
      <w:divBdr>
        <w:top w:val="none" w:sz="0" w:space="0" w:color="auto"/>
        <w:left w:val="none" w:sz="0" w:space="0" w:color="auto"/>
        <w:bottom w:val="none" w:sz="0" w:space="0" w:color="auto"/>
        <w:right w:val="none" w:sz="0" w:space="0" w:color="auto"/>
      </w:divBdr>
      <w:divsChild>
        <w:div w:id="67462800">
          <w:marLeft w:val="0"/>
          <w:marRight w:val="0"/>
          <w:marTop w:val="0"/>
          <w:marBottom w:val="0"/>
          <w:divBdr>
            <w:top w:val="none" w:sz="0" w:space="0" w:color="auto"/>
            <w:left w:val="none" w:sz="0" w:space="0" w:color="auto"/>
            <w:bottom w:val="none" w:sz="0" w:space="0" w:color="auto"/>
            <w:right w:val="none" w:sz="0" w:space="0" w:color="auto"/>
          </w:divBdr>
        </w:div>
        <w:div w:id="1168254671">
          <w:marLeft w:val="0"/>
          <w:marRight w:val="0"/>
          <w:marTop w:val="0"/>
          <w:marBottom w:val="0"/>
          <w:divBdr>
            <w:top w:val="none" w:sz="0" w:space="0" w:color="auto"/>
            <w:left w:val="none" w:sz="0" w:space="0" w:color="auto"/>
            <w:bottom w:val="none" w:sz="0" w:space="0" w:color="auto"/>
            <w:right w:val="none" w:sz="0" w:space="0" w:color="auto"/>
          </w:divBdr>
        </w:div>
        <w:div w:id="1830633942">
          <w:marLeft w:val="0"/>
          <w:marRight w:val="0"/>
          <w:marTop w:val="0"/>
          <w:marBottom w:val="0"/>
          <w:divBdr>
            <w:top w:val="none" w:sz="0" w:space="0" w:color="auto"/>
            <w:left w:val="none" w:sz="0" w:space="0" w:color="auto"/>
            <w:bottom w:val="none" w:sz="0" w:space="0" w:color="auto"/>
            <w:right w:val="none" w:sz="0" w:space="0" w:color="auto"/>
          </w:divBdr>
        </w:div>
        <w:div w:id="1145850209">
          <w:marLeft w:val="0"/>
          <w:marRight w:val="0"/>
          <w:marTop w:val="0"/>
          <w:marBottom w:val="0"/>
          <w:divBdr>
            <w:top w:val="none" w:sz="0" w:space="0" w:color="auto"/>
            <w:left w:val="none" w:sz="0" w:space="0" w:color="auto"/>
            <w:bottom w:val="none" w:sz="0" w:space="0" w:color="auto"/>
            <w:right w:val="none" w:sz="0" w:space="0" w:color="auto"/>
          </w:divBdr>
        </w:div>
        <w:div w:id="735278310">
          <w:marLeft w:val="0"/>
          <w:marRight w:val="0"/>
          <w:marTop w:val="0"/>
          <w:marBottom w:val="0"/>
          <w:divBdr>
            <w:top w:val="none" w:sz="0" w:space="0" w:color="auto"/>
            <w:left w:val="none" w:sz="0" w:space="0" w:color="auto"/>
            <w:bottom w:val="none" w:sz="0" w:space="0" w:color="auto"/>
            <w:right w:val="none" w:sz="0" w:space="0" w:color="auto"/>
          </w:divBdr>
        </w:div>
      </w:divsChild>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77682187">
      <w:bodyDiv w:val="1"/>
      <w:marLeft w:val="0"/>
      <w:marRight w:val="0"/>
      <w:marTop w:val="0"/>
      <w:marBottom w:val="0"/>
      <w:divBdr>
        <w:top w:val="none" w:sz="0" w:space="0" w:color="auto"/>
        <w:left w:val="none" w:sz="0" w:space="0" w:color="auto"/>
        <w:bottom w:val="none" w:sz="0" w:space="0" w:color="auto"/>
        <w:right w:val="none" w:sz="0" w:space="0" w:color="auto"/>
      </w:divBdr>
      <w:divsChild>
        <w:div w:id="229270525">
          <w:marLeft w:val="0"/>
          <w:marRight w:val="0"/>
          <w:marTop w:val="0"/>
          <w:marBottom w:val="0"/>
          <w:divBdr>
            <w:top w:val="none" w:sz="0" w:space="0" w:color="auto"/>
            <w:left w:val="none" w:sz="0" w:space="0" w:color="auto"/>
            <w:bottom w:val="none" w:sz="0" w:space="0" w:color="auto"/>
            <w:right w:val="none" w:sz="0" w:space="0" w:color="auto"/>
          </w:divBdr>
        </w:div>
        <w:div w:id="27754466">
          <w:marLeft w:val="0"/>
          <w:marRight w:val="0"/>
          <w:marTop w:val="0"/>
          <w:marBottom w:val="0"/>
          <w:divBdr>
            <w:top w:val="none" w:sz="0" w:space="0" w:color="auto"/>
            <w:left w:val="none" w:sz="0" w:space="0" w:color="auto"/>
            <w:bottom w:val="none" w:sz="0" w:space="0" w:color="auto"/>
            <w:right w:val="none" w:sz="0" w:space="0" w:color="auto"/>
          </w:divBdr>
        </w:div>
      </w:divsChild>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030568828">
      <w:bodyDiv w:val="1"/>
      <w:marLeft w:val="0"/>
      <w:marRight w:val="0"/>
      <w:marTop w:val="0"/>
      <w:marBottom w:val="0"/>
      <w:divBdr>
        <w:top w:val="none" w:sz="0" w:space="0" w:color="auto"/>
        <w:left w:val="none" w:sz="0" w:space="0" w:color="auto"/>
        <w:bottom w:val="none" w:sz="0" w:space="0" w:color="auto"/>
        <w:right w:val="none" w:sz="0" w:space="0" w:color="auto"/>
      </w:divBdr>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00974967">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6062872">
      <w:bodyDiv w:val="1"/>
      <w:marLeft w:val="0"/>
      <w:marRight w:val="0"/>
      <w:marTop w:val="0"/>
      <w:marBottom w:val="0"/>
      <w:divBdr>
        <w:top w:val="none" w:sz="0" w:space="0" w:color="auto"/>
        <w:left w:val="none" w:sz="0" w:space="0" w:color="auto"/>
        <w:bottom w:val="none" w:sz="0" w:space="0" w:color="auto"/>
        <w:right w:val="none" w:sz="0" w:space="0" w:color="auto"/>
      </w:divBdr>
      <w:divsChild>
        <w:div w:id="1306860504">
          <w:marLeft w:val="0"/>
          <w:marRight w:val="0"/>
          <w:marTop w:val="0"/>
          <w:marBottom w:val="0"/>
          <w:divBdr>
            <w:top w:val="none" w:sz="0" w:space="0" w:color="auto"/>
            <w:left w:val="none" w:sz="0" w:space="0" w:color="auto"/>
            <w:bottom w:val="none" w:sz="0" w:space="0" w:color="auto"/>
            <w:right w:val="none" w:sz="0" w:space="0" w:color="auto"/>
          </w:divBdr>
          <w:divsChild>
            <w:div w:id="2058895680">
              <w:marLeft w:val="0"/>
              <w:marRight w:val="0"/>
              <w:marTop w:val="0"/>
              <w:marBottom w:val="0"/>
              <w:divBdr>
                <w:top w:val="none" w:sz="0" w:space="0" w:color="auto"/>
                <w:left w:val="none" w:sz="0" w:space="0" w:color="auto"/>
                <w:bottom w:val="none" w:sz="0" w:space="0" w:color="auto"/>
                <w:right w:val="none" w:sz="0" w:space="0" w:color="auto"/>
              </w:divBdr>
              <w:divsChild>
                <w:div w:id="12022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321346246">
      <w:bodyDiv w:val="1"/>
      <w:marLeft w:val="0"/>
      <w:marRight w:val="0"/>
      <w:marTop w:val="0"/>
      <w:marBottom w:val="0"/>
      <w:divBdr>
        <w:top w:val="none" w:sz="0" w:space="0" w:color="auto"/>
        <w:left w:val="none" w:sz="0" w:space="0" w:color="auto"/>
        <w:bottom w:val="none" w:sz="0" w:space="0" w:color="auto"/>
        <w:right w:val="none" w:sz="0" w:space="0" w:color="auto"/>
      </w:divBdr>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392079533">
      <w:bodyDiv w:val="1"/>
      <w:marLeft w:val="0"/>
      <w:marRight w:val="0"/>
      <w:marTop w:val="0"/>
      <w:marBottom w:val="0"/>
      <w:divBdr>
        <w:top w:val="none" w:sz="0" w:space="0" w:color="auto"/>
        <w:left w:val="none" w:sz="0" w:space="0" w:color="auto"/>
        <w:bottom w:val="none" w:sz="0" w:space="0" w:color="auto"/>
        <w:right w:val="none" w:sz="0" w:space="0" w:color="auto"/>
      </w:divBdr>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467359943">
      <w:bodyDiv w:val="1"/>
      <w:marLeft w:val="0"/>
      <w:marRight w:val="0"/>
      <w:marTop w:val="0"/>
      <w:marBottom w:val="0"/>
      <w:divBdr>
        <w:top w:val="none" w:sz="0" w:space="0" w:color="auto"/>
        <w:left w:val="none" w:sz="0" w:space="0" w:color="auto"/>
        <w:bottom w:val="none" w:sz="0" w:space="0" w:color="auto"/>
        <w:right w:val="none" w:sz="0" w:space="0" w:color="auto"/>
      </w:divBdr>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2133">
      <w:bodyDiv w:val="1"/>
      <w:marLeft w:val="0"/>
      <w:marRight w:val="0"/>
      <w:marTop w:val="0"/>
      <w:marBottom w:val="0"/>
      <w:divBdr>
        <w:top w:val="none" w:sz="0" w:space="0" w:color="auto"/>
        <w:left w:val="none" w:sz="0" w:space="0" w:color="auto"/>
        <w:bottom w:val="none" w:sz="0" w:space="0" w:color="auto"/>
        <w:right w:val="none" w:sz="0" w:space="0" w:color="auto"/>
      </w:divBdr>
    </w:div>
    <w:div w:id="1917350583">
      <w:bodyDiv w:val="1"/>
      <w:marLeft w:val="0"/>
      <w:marRight w:val="0"/>
      <w:marTop w:val="0"/>
      <w:marBottom w:val="0"/>
      <w:divBdr>
        <w:top w:val="none" w:sz="0" w:space="0" w:color="auto"/>
        <w:left w:val="none" w:sz="0" w:space="0" w:color="auto"/>
        <w:bottom w:val="none" w:sz="0" w:space="0" w:color="auto"/>
        <w:right w:val="none" w:sz="0" w:space="0" w:color="auto"/>
      </w:divBdr>
    </w:div>
    <w:div w:id="1954707942">
      <w:bodyDiv w:val="1"/>
      <w:marLeft w:val="0"/>
      <w:marRight w:val="0"/>
      <w:marTop w:val="0"/>
      <w:marBottom w:val="0"/>
      <w:divBdr>
        <w:top w:val="none" w:sz="0" w:space="0" w:color="auto"/>
        <w:left w:val="none" w:sz="0" w:space="0" w:color="auto"/>
        <w:bottom w:val="none" w:sz="0" w:space="0" w:color="auto"/>
        <w:right w:val="none" w:sz="0" w:space="0" w:color="auto"/>
      </w:divBdr>
      <w:divsChild>
        <w:div w:id="1331328850">
          <w:marLeft w:val="0"/>
          <w:marRight w:val="0"/>
          <w:marTop w:val="0"/>
          <w:marBottom w:val="0"/>
          <w:divBdr>
            <w:top w:val="none" w:sz="0" w:space="0" w:color="auto"/>
            <w:left w:val="none" w:sz="0" w:space="0" w:color="auto"/>
            <w:bottom w:val="none" w:sz="0" w:space="0" w:color="auto"/>
            <w:right w:val="none" w:sz="0" w:space="0" w:color="auto"/>
          </w:divBdr>
        </w:div>
        <w:div w:id="722752061">
          <w:marLeft w:val="0"/>
          <w:marRight w:val="0"/>
          <w:marTop w:val="0"/>
          <w:marBottom w:val="0"/>
          <w:divBdr>
            <w:top w:val="none" w:sz="0" w:space="0" w:color="auto"/>
            <w:left w:val="none" w:sz="0" w:space="0" w:color="auto"/>
            <w:bottom w:val="none" w:sz="0" w:space="0" w:color="auto"/>
            <w:right w:val="none" w:sz="0" w:space="0" w:color="auto"/>
          </w:divBdr>
        </w:div>
        <w:div w:id="27995973">
          <w:marLeft w:val="0"/>
          <w:marRight w:val="0"/>
          <w:marTop w:val="0"/>
          <w:marBottom w:val="0"/>
          <w:divBdr>
            <w:top w:val="none" w:sz="0" w:space="0" w:color="auto"/>
            <w:left w:val="none" w:sz="0" w:space="0" w:color="auto"/>
            <w:bottom w:val="none" w:sz="0" w:space="0" w:color="auto"/>
            <w:right w:val="none" w:sz="0" w:space="0" w:color="auto"/>
          </w:divBdr>
        </w:div>
        <w:div w:id="1973056293">
          <w:marLeft w:val="0"/>
          <w:marRight w:val="0"/>
          <w:marTop w:val="0"/>
          <w:marBottom w:val="0"/>
          <w:divBdr>
            <w:top w:val="none" w:sz="0" w:space="0" w:color="auto"/>
            <w:left w:val="none" w:sz="0" w:space="0" w:color="auto"/>
            <w:bottom w:val="none" w:sz="0" w:space="0" w:color="auto"/>
            <w:right w:val="none" w:sz="0" w:space="0" w:color="auto"/>
          </w:divBdr>
        </w:div>
        <w:div w:id="1972125159">
          <w:marLeft w:val="0"/>
          <w:marRight w:val="0"/>
          <w:marTop w:val="0"/>
          <w:marBottom w:val="0"/>
          <w:divBdr>
            <w:top w:val="none" w:sz="0" w:space="0" w:color="auto"/>
            <w:left w:val="none" w:sz="0" w:space="0" w:color="auto"/>
            <w:bottom w:val="none" w:sz="0" w:space="0" w:color="auto"/>
            <w:right w:val="none" w:sz="0" w:space="0" w:color="auto"/>
          </w:divBdr>
        </w:div>
        <w:div w:id="1873030224">
          <w:marLeft w:val="0"/>
          <w:marRight w:val="0"/>
          <w:marTop w:val="0"/>
          <w:marBottom w:val="0"/>
          <w:divBdr>
            <w:top w:val="none" w:sz="0" w:space="0" w:color="auto"/>
            <w:left w:val="none" w:sz="0" w:space="0" w:color="auto"/>
            <w:bottom w:val="none" w:sz="0" w:space="0" w:color="auto"/>
            <w:right w:val="none" w:sz="0" w:space="0" w:color="auto"/>
          </w:divBdr>
        </w:div>
        <w:div w:id="471868176">
          <w:marLeft w:val="0"/>
          <w:marRight w:val="0"/>
          <w:marTop w:val="0"/>
          <w:marBottom w:val="0"/>
          <w:divBdr>
            <w:top w:val="none" w:sz="0" w:space="0" w:color="auto"/>
            <w:left w:val="none" w:sz="0" w:space="0" w:color="auto"/>
            <w:bottom w:val="none" w:sz="0" w:space="0" w:color="auto"/>
            <w:right w:val="none" w:sz="0" w:space="0" w:color="auto"/>
          </w:divBdr>
        </w:div>
        <w:div w:id="846600093">
          <w:marLeft w:val="0"/>
          <w:marRight w:val="0"/>
          <w:marTop w:val="0"/>
          <w:marBottom w:val="0"/>
          <w:divBdr>
            <w:top w:val="none" w:sz="0" w:space="0" w:color="auto"/>
            <w:left w:val="none" w:sz="0" w:space="0" w:color="auto"/>
            <w:bottom w:val="none" w:sz="0" w:space="0" w:color="auto"/>
            <w:right w:val="none" w:sz="0" w:space="0" w:color="auto"/>
          </w:divBdr>
        </w:div>
        <w:div w:id="809396469">
          <w:marLeft w:val="0"/>
          <w:marRight w:val="0"/>
          <w:marTop w:val="0"/>
          <w:marBottom w:val="0"/>
          <w:divBdr>
            <w:top w:val="none" w:sz="0" w:space="0" w:color="auto"/>
            <w:left w:val="none" w:sz="0" w:space="0" w:color="auto"/>
            <w:bottom w:val="none" w:sz="0" w:space="0" w:color="auto"/>
            <w:right w:val="none" w:sz="0" w:space="0" w:color="auto"/>
          </w:divBdr>
        </w:div>
        <w:div w:id="926426871">
          <w:marLeft w:val="0"/>
          <w:marRight w:val="0"/>
          <w:marTop w:val="0"/>
          <w:marBottom w:val="0"/>
          <w:divBdr>
            <w:top w:val="none" w:sz="0" w:space="0" w:color="auto"/>
            <w:left w:val="none" w:sz="0" w:space="0" w:color="auto"/>
            <w:bottom w:val="none" w:sz="0" w:space="0" w:color="auto"/>
            <w:right w:val="none" w:sz="0" w:space="0" w:color="auto"/>
          </w:divBdr>
        </w:div>
      </w:divsChild>
    </w:div>
    <w:div w:id="2037808139">
      <w:bodyDiv w:val="1"/>
      <w:marLeft w:val="0"/>
      <w:marRight w:val="0"/>
      <w:marTop w:val="0"/>
      <w:marBottom w:val="0"/>
      <w:divBdr>
        <w:top w:val="none" w:sz="0" w:space="0" w:color="auto"/>
        <w:left w:val="none" w:sz="0" w:space="0" w:color="auto"/>
        <w:bottom w:val="none" w:sz="0" w:space="0" w:color="auto"/>
        <w:right w:val="none" w:sz="0" w:space="0" w:color="auto"/>
      </w:divBdr>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8C17E6-3A24-ED45-A482-D5463847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10</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361</cp:revision>
  <cp:lastPrinted>2019-02-21T01:57:00Z</cp:lastPrinted>
  <dcterms:created xsi:type="dcterms:W3CDTF">2018-09-28T16:09:00Z</dcterms:created>
  <dcterms:modified xsi:type="dcterms:W3CDTF">2019-02-21T16:27:00Z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http://www.zotero.org/styles/sage-harvard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