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9047F" w14:textId="2CF8A791" w:rsidR="003305C1" w:rsidRPr="003234FC" w:rsidRDefault="00A50CC2" w:rsidP="00B70FCD">
      <w:pPr>
        <w:spacing w:line="480" w:lineRule="auto"/>
        <w:jc w:val="both"/>
        <w:rPr>
          <w:rFonts w:ascii="Calibri" w:hAnsi="Calibri" w:cs="Calibri"/>
        </w:rPr>
      </w:pPr>
      <w:r w:rsidRPr="003234FC">
        <w:rPr>
          <w:rFonts w:ascii="Calibri" w:hAnsi="Calibri" w:cs="Calibri"/>
          <w:b/>
        </w:rPr>
        <w:t>Trends, Patterns, and Problems</w:t>
      </w:r>
      <w:r w:rsidR="006256E7" w:rsidRPr="003234FC">
        <w:rPr>
          <w:rFonts w:ascii="Calibri" w:hAnsi="Calibri" w:cs="Calibri"/>
          <w:b/>
        </w:rPr>
        <w:t>.</w:t>
      </w:r>
      <w:r w:rsidRPr="003234FC">
        <w:rPr>
          <w:rFonts w:ascii="Calibri" w:hAnsi="Calibri" w:cs="Calibri"/>
          <w:b/>
        </w:rPr>
        <w:t xml:space="preserve"> </w:t>
      </w:r>
      <w:r w:rsidR="00ED5A04" w:rsidRPr="003234FC">
        <w:rPr>
          <w:rFonts w:ascii="Calibri" w:hAnsi="Calibri" w:cs="Calibri"/>
        </w:rPr>
        <w:t xml:space="preserve">Some see the building code enforcement and land use regulations during the </w:t>
      </w:r>
      <w:r w:rsidRPr="003234FC">
        <w:rPr>
          <w:rFonts w:ascii="Calibri" w:hAnsi="Calibri" w:cs="Calibri"/>
        </w:rPr>
        <w:t>19</w:t>
      </w:r>
      <w:r w:rsidRPr="003234FC">
        <w:rPr>
          <w:rFonts w:ascii="Calibri" w:hAnsi="Calibri" w:cs="Calibri"/>
          <w:vertAlign w:val="superscript"/>
        </w:rPr>
        <w:t>th</w:t>
      </w:r>
      <w:r w:rsidRPr="003234FC">
        <w:rPr>
          <w:rFonts w:ascii="Calibri" w:hAnsi="Calibri" w:cs="Calibri"/>
        </w:rPr>
        <w:t xml:space="preserve"> century </w:t>
      </w:r>
      <w:r w:rsidR="00ED5A04" w:rsidRPr="003234FC">
        <w:rPr>
          <w:rFonts w:ascii="Calibri" w:hAnsi="Calibri" w:cs="Calibri"/>
        </w:rPr>
        <w:t xml:space="preserve">by the federal government as the beginnings of a federal housing policy. Back then, housing policy was more concerned with eliminating substandard housing and improving the overall quality of the housing stock. Up until World War II, the vast majority of Americans were renters, </w:t>
      </w:r>
      <w:r w:rsidR="003E725D" w:rsidRPr="003234FC">
        <w:rPr>
          <w:rFonts w:ascii="Calibri" w:hAnsi="Calibri" w:cs="Calibri"/>
        </w:rPr>
        <w:t>city</w:t>
      </w:r>
      <w:bookmarkStart w:id="0" w:name="_GoBack"/>
      <w:bookmarkEnd w:id="0"/>
      <w:r w:rsidR="00ED5A04" w:rsidRPr="003234FC">
        <w:rPr>
          <w:rFonts w:ascii="Calibri" w:hAnsi="Calibri" w:cs="Calibri"/>
        </w:rPr>
        <w:t xml:space="preserve"> residents vastly outnumbered suburbanites, and federal housing policy focused more on the physical condition of housing than how affordable it was. </w:t>
      </w:r>
      <w:r w:rsidR="00516122">
        <w:rPr>
          <w:rFonts w:ascii="Calibri" w:hAnsi="Calibri" w:cs="Calibri"/>
        </w:rPr>
        <w:t xml:space="preserve">Today, however, </w:t>
      </w:r>
      <w:r w:rsidR="00ED5A04" w:rsidRPr="003234FC">
        <w:rPr>
          <w:rFonts w:ascii="Calibri" w:hAnsi="Calibri" w:cs="Calibri"/>
        </w:rPr>
        <w:t xml:space="preserve">much of that has changed: only 1/3 of Americans are renters, suburbs house far more than cities, and housing affordability </w:t>
      </w:r>
      <w:r w:rsidR="00EA072F" w:rsidRPr="003234FC">
        <w:rPr>
          <w:rFonts w:ascii="Calibri" w:hAnsi="Calibri" w:cs="Calibri"/>
        </w:rPr>
        <w:t xml:space="preserve">has supplanted housing stock quality as </w:t>
      </w:r>
      <w:r w:rsidR="00ED5A04" w:rsidRPr="003234FC">
        <w:rPr>
          <w:rFonts w:ascii="Calibri" w:hAnsi="Calibri" w:cs="Calibri"/>
        </w:rPr>
        <w:t>the chief</w:t>
      </w:r>
      <w:r w:rsidR="00EA072F" w:rsidRPr="003234FC">
        <w:rPr>
          <w:rFonts w:ascii="Calibri" w:hAnsi="Calibri" w:cs="Calibri"/>
        </w:rPr>
        <w:t xml:space="preserve"> concern of</w:t>
      </w:r>
      <w:r w:rsidR="00ED5A04" w:rsidRPr="003234FC">
        <w:rPr>
          <w:rFonts w:ascii="Calibri" w:hAnsi="Calibri" w:cs="Calibri"/>
        </w:rPr>
        <w:t xml:space="preserve"> federal housing policy. </w:t>
      </w:r>
      <w:r w:rsidR="003305C1" w:rsidRPr="003234FC">
        <w:rPr>
          <w:rFonts w:ascii="Calibri" w:hAnsi="Calibri" w:cs="Calibri"/>
        </w:rPr>
        <w:t xml:space="preserve">Some key housing trends and patterns: </w:t>
      </w:r>
    </w:p>
    <w:p w14:paraId="201FCAB2" w14:textId="51423CA9" w:rsidR="00ED5A04" w:rsidRPr="003234FC" w:rsidRDefault="003305C1" w:rsidP="003305C1">
      <w:pPr>
        <w:pStyle w:val="ListParagraph"/>
        <w:numPr>
          <w:ilvl w:val="0"/>
          <w:numId w:val="12"/>
        </w:numPr>
        <w:jc w:val="both"/>
        <w:rPr>
          <w:rFonts w:ascii="Calibri" w:hAnsi="Calibri" w:cs="Calibri"/>
        </w:rPr>
      </w:pPr>
      <w:r w:rsidRPr="003234FC">
        <w:rPr>
          <w:rFonts w:ascii="Calibri" w:hAnsi="Calibri" w:cs="Calibri"/>
        </w:rPr>
        <w:t xml:space="preserve">Homeowners are more likely to be white, reside in </w:t>
      </w:r>
      <w:r w:rsidR="00062AA5">
        <w:rPr>
          <w:rFonts w:ascii="Calibri" w:hAnsi="Calibri" w:cs="Calibri"/>
        </w:rPr>
        <w:t xml:space="preserve">the </w:t>
      </w:r>
      <w:r w:rsidRPr="003234FC">
        <w:rPr>
          <w:rFonts w:ascii="Calibri" w:hAnsi="Calibri" w:cs="Calibri"/>
        </w:rPr>
        <w:t xml:space="preserve">suburbs, </w:t>
      </w:r>
      <w:r w:rsidR="00062AA5">
        <w:rPr>
          <w:rFonts w:ascii="Calibri" w:hAnsi="Calibri" w:cs="Calibri"/>
        </w:rPr>
        <w:t xml:space="preserve">be </w:t>
      </w:r>
      <w:r w:rsidRPr="003234FC">
        <w:rPr>
          <w:rFonts w:ascii="Calibri" w:hAnsi="Calibri" w:cs="Calibri"/>
        </w:rPr>
        <w:t xml:space="preserve">married, </w:t>
      </w:r>
      <w:r w:rsidR="00062AA5">
        <w:rPr>
          <w:rFonts w:ascii="Calibri" w:hAnsi="Calibri" w:cs="Calibri"/>
        </w:rPr>
        <w:t xml:space="preserve">be </w:t>
      </w:r>
      <w:r w:rsidRPr="003234FC">
        <w:rPr>
          <w:rFonts w:ascii="Calibri" w:hAnsi="Calibri" w:cs="Calibri"/>
        </w:rPr>
        <w:t xml:space="preserve">elderly, less likely to be in poverty, and </w:t>
      </w:r>
      <w:r w:rsidR="0086418C" w:rsidRPr="003234FC">
        <w:rPr>
          <w:rFonts w:ascii="Calibri" w:hAnsi="Calibri" w:cs="Calibri"/>
        </w:rPr>
        <w:t xml:space="preserve">less likely to be cost burdened. </w:t>
      </w:r>
      <w:r w:rsidR="00E952D1" w:rsidRPr="003234FC">
        <w:rPr>
          <w:rFonts w:ascii="Calibri" w:hAnsi="Calibri" w:cs="Calibri"/>
        </w:rPr>
        <w:t>Renters are more like to be cost burdened, live in cities, in poverty, less educated, and</w:t>
      </w:r>
      <w:r w:rsidR="00784BE3" w:rsidRPr="003234FC">
        <w:rPr>
          <w:rFonts w:ascii="Calibri" w:hAnsi="Calibri" w:cs="Calibri"/>
        </w:rPr>
        <w:t xml:space="preserve"> be a</w:t>
      </w:r>
      <w:r w:rsidR="00E952D1" w:rsidRPr="003234FC">
        <w:rPr>
          <w:rFonts w:ascii="Calibri" w:hAnsi="Calibri" w:cs="Calibri"/>
        </w:rPr>
        <w:t xml:space="preserve"> minorit</w:t>
      </w:r>
      <w:r w:rsidR="00784BE3" w:rsidRPr="003234FC">
        <w:rPr>
          <w:rFonts w:ascii="Calibri" w:hAnsi="Calibri" w:cs="Calibri"/>
        </w:rPr>
        <w:t>y</w:t>
      </w:r>
      <w:r w:rsidR="00E952D1" w:rsidRPr="003234FC">
        <w:rPr>
          <w:rFonts w:ascii="Calibri" w:hAnsi="Calibri" w:cs="Calibri"/>
        </w:rPr>
        <w:t xml:space="preserve">. </w:t>
      </w:r>
    </w:p>
    <w:p w14:paraId="03574602" w14:textId="57672EDB" w:rsidR="003305C1" w:rsidRPr="003234FC" w:rsidRDefault="003305C1" w:rsidP="003305C1">
      <w:pPr>
        <w:pStyle w:val="ListParagraph"/>
        <w:numPr>
          <w:ilvl w:val="0"/>
          <w:numId w:val="12"/>
        </w:numPr>
        <w:rPr>
          <w:rFonts w:ascii="Calibri" w:hAnsi="Calibri" w:cs="Calibri"/>
        </w:rPr>
      </w:pPr>
      <w:r w:rsidRPr="003234FC">
        <w:rPr>
          <w:rFonts w:ascii="Calibri" w:hAnsi="Calibri" w:cs="Calibri"/>
        </w:rPr>
        <w:t xml:space="preserve">Between </w:t>
      </w:r>
      <w:r w:rsidR="008D0F9B">
        <w:rPr>
          <w:rFonts w:ascii="Calibri" w:hAnsi="Calibri" w:cs="Calibri"/>
        </w:rPr>
        <w:t xml:space="preserve">the </w:t>
      </w:r>
      <w:r w:rsidRPr="003234FC">
        <w:rPr>
          <w:rFonts w:ascii="Calibri" w:hAnsi="Calibri" w:cs="Calibri"/>
        </w:rPr>
        <w:t>1940s to 1960s, national homeownership rate grew from 44% to 62%</w:t>
      </w:r>
      <w:r w:rsidR="0006641E" w:rsidRPr="003234FC">
        <w:rPr>
          <w:rFonts w:ascii="Calibri" w:hAnsi="Calibri" w:cs="Calibri"/>
        </w:rPr>
        <w:t xml:space="preserve">. As of </w:t>
      </w:r>
      <w:r w:rsidR="00A82C83" w:rsidRPr="003234FC">
        <w:rPr>
          <w:rFonts w:ascii="Calibri" w:hAnsi="Calibri" w:cs="Calibri"/>
        </w:rPr>
        <w:t>February</w:t>
      </w:r>
      <w:r w:rsidR="0006641E" w:rsidRPr="003234FC">
        <w:rPr>
          <w:rFonts w:ascii="Calibri" w:hAnsi="Calibri" w:cs="Calibri"/>
        </w:rPr>
        <w:t>, it is 64.8%</w:t>
      </w:r>
      <w:r w:rsidR="00E952D1" w:rsidRPr="003234FC">
        <w:rPr>
          <w:rFonts w:ascii="Calibri" w:hAnsi="Calibri" w:cs="Calibri"/>
        </w:rPr>
        <w:t>.</w:t>
      </w:r>
    </w:p>
    <w:p w14:paraId="381B51E1" w14:textId="5437E59A" w:rsidR="003305C1" w:rsidRPr="003234FC" w:rsidRDefault="006B4C41" w:rsidP="003305C1">
      <w:pPr>
        <w:pStyle w:val="ListParagraph"/>
        <w:numPr>
          <w:ilvl w:val="0"/>
          <w:numId w:val="12"/>
        </w:numPr>
        <w:rPr>
          <w:rFonts w:ascii="Calibri" w:hAnsi="Calibri" w:cs="Calibri"/>
        </w:rPr>
      </w:pPr>
      <w:r>
        <w:rPr>
          <w:rFonts w:ascii="Calibri" w:hAnsi="Calibri" w:cs="Calibri"/>
        </w:rPr>
        <w:t xml:space="preserve">Today, </w:t>
      </w:r>
      <w:r w:rsidR="003305C1" w:rsidRPr="003234FC">
        <w:rPr>
          <w:rFonts w:ascii="Calibri" w:hAnsi="Calibri" w:cs="Calibri"/>
        </w:rPr>
        <w:t>18% of all households spend more than ½ their income on housing expenses, including 27% of renters</w:t>
      </w:r>
      <w:r w:rsidR="00E952D1" w:rsidRPr="003234FC">
        <w:rPr>
          <w:rFonts w:ascii="Calibri" w:hAnsi="Calibri" w:cs="Calibri"/>
        </w:rPr>
        <w:t>.</w:t>
      </w:r>
    </w:p>
    <w:p w14:paraId="6EF74329" w14:textId="21A05F25" w:rsidR="00E952D1" w:rsidRPr="003234FC" w:rsidRDefault="00E952D1" w:rsidP="003305C1">
      <w:pPr>
        <w:pStyle w:val="ListParagraph"/>
        <w:numPr>
          <w:ilvl w:val="0"/>
          <w:numId w:val="12"/>
        </w:numPr>
        <w:rPr>
          <w:rFonts w:ascii="Calibri" w:hAnsi="Calibri" w:cs="Calibri"/>
        </w:rPr>
      </w:pPr>
      <w:r w:rsidRPr="003234FC">
        <w:rPr>
          <w:rFonts w:ascii="Calibri" w:hAnsi="Calibri" w:cs="Calibri"/>
        </w:rPr>
        <w:t>From 1999 to 2011, the number of severely cost burdened households increased by 71% to nearly 21 million.</w:t>
      </w:r>
    </w:p>
    <w:p w14:paraId="7E01342F" w14:textId="77777777" w:rsidR="003305C1" w:rsidRPr="003234FC" w:rsidRDefault="003305C1" w:rsidP="003305C1">
      <w:pPr>
        <w:rPr>
          <w:rFonts w:ascii="Calibri" w:hAnsi="Calibri" w:cs="Calibri"/>
        </w:rPr>
      </w:pPr>
    </w:p>
    <w:p w14:paraId="5CF1FCDE" w14:textId="6FE714DB" w:rsidR="0021676B" w:rsidRPr="003234FC" w:rsidRDefault="003305C1" w:rsidP="00B70FCD">
      <w:pPr>
        <w:spacing w:line="480" w:lineRule="auto"/>
        <w:jc w:val="both"/>
        <w:rPr>
          <w:rFonts w:ascii="Calibri" w:hAnsi="Calibri" w:cs="Calibri"/>
        </w:rPr>
      </w:pPr>
      <w:r w:rsidRPr="003234FC">
        <w:rPr>
          <w:rFonts w:ascii="Calibri" w:hAnsi="Calibri" w:cs="Calibri"/>
        </w:rPr>
        <w:t xml:space="preserve">Traditionally, affordability is measured </w:t>
      </w:r>
      <w:r w:rsidR="00E62EBA">
        <w:rPr>
          <w:rFonts w:ascii="Calibri" w:hAnsi="Calibri" w:cs="Calibri"/>
        </w:rPr>
        <w:t>by whether</w:t>
      </w:r>
      <w:r w:rsidRPr="003234FC">
        <w:rPr>
          <w:rFonts w:ascii="Calibri" w:hAnsi="Calibri" w:cs="Calibri"/>
        </w:rPr>
        <w:t xml:space="preserve"> a household </w:t>
      </w:r>
      <w:r w:rsidR="00E62EBA">
        <w:rPr>
          <w:rFonts w:ascii="Calibri" w:hAnsi="Calibri" w:cs="Calibri"/>
        </w:rPr>
        <w:t xml:space="preserve">spends </w:t>
      </w:r>
      <w:r w:rsidRPr="003234FC">
        <w:rPr>
          <w:rFonts w:ascii="Calibri" w:hAnsi="Calibri" w:cs="Calibri"/>
        </w:rPr>
        <w:t xml:space="preserve">less than 30% of their household income on housing costs. While there are different ways to measure affordability—area median income, </w:t>
      </w:r>
      <w:r w:rsidR="0006641E" w:rsidRPr="003234FC">
        <w:rPr>
          <w:rFonts w:ascii="Calibri" w:hAnsi="Calibri" w:cs="Calibri"/>
        </w:rPr>
        <w:t>“</w:t>
      </w:r>
      <w:r w:rsidRPr="003234FC">
        <w:rPr>
          <w:rFonts w:ascii="Calibri" w:hAnsi="Calibri" w:cs="Calibri"/>
        </w:rPr>
        <w:t>shelter poor,</w:t>
      </w:r>
      <w:r w:rsidR="0006641E" w:rsidRPr="003234FC">
        <w:rPr>
          <w:rFonts w:ascii="Calibri" w:hAnsi="Calibri" w:cs="Calibri"/>
        </w:rPr>
        <w:t>”</w:t>
      </w:r>
      <w:r w:rsidRPr="003234FC">
        <w:rPr>
          <w:rFonts w:ascii="Calibri" w:hAnsi="Calibri" w:cs="Calibri"/>
        </w:rPr>
        <w:t xml:space="preserve"> </w:t>
      </w:r>
      <w:r w:rsidR="00E952D1" w:rsidRPr="003234FC">
        <w:rPr>
          <w:rFonts w:ascii="Calibri" w:hAnsi="Calibri" w:cs="Calibri"/>
        </w:rPr>
        <w:t>affordability indices, and purchase power—the measure itself is not the concern but the sacrifices and deprivation that can result from not having enough income left over after paying for housing</w:t>
      </w:r>
      <w:r w:rsidR="009B1D68" w:rsidRPr="003234FC">
        <w:rPr>
          <w:rFonts w:ascii="Calibri" w:hAnsi="Calibri" w:cs="Calibri"/>
        </w:rPr>
        <w:t>.</w:t>
      </w:r>
    </w:p>
    <w:p w14:paraId="6A10B90E" w14:textId="320ABB00" w:rsidR="00545E0D" w:rsidRPr="003234FC" w:rsidRDefault="0021676B" w:rsidP="00B70FCD">
      <w:pPr>
        <w:spacing w:line="480" w:lineRule="auto"/>
        <w:jc w:val="both"/>
        <w:rPr>
          <w:rFonts w:ascii="Calibri" w:hAnsi="Calibri" w:cs="Calibri"/>
        </w:rPr>
      </w:pPr>
      <w:r w:rsidRPr="003234FC">
        <w:rPr>
          <w:rFonts w:ascii="Calibri" w:hAnsi="Calibri" w:cs="Calibri"/>
          <w:b/>
        </w:rPr>
        <w:lastRenderedPageBreak/>
        <w:t>F</w:t>
      </w:r>
      <w:r w:rsidR="00933ACE" w:rsidRPr="003234FC">
        <w:rPr>
          <w:rFonts w:ascii="Calibri" w:hAnsi="Calibri" w:cs="Calibri"/>
          <w:b/>
        </w:rPr>
        <w:t>ederal Housing Policy.</w:t>
      </w:r>
      <w:r w:rsidR="009B1D68" w:rsidRPr="003234FC">
        <w:rPr>
          <w:rFonts w:ascii="Calibri" w:hAnsi="Calibri" w:cs="Calibri"/>
          <w:b/>
        </w:rPr>
        <w:t xml:space="preserve"> </w:t>
      </w:r>
      <w:r w:rsidR="00A50CC2" w:rsidRPr="003234FC">
        <w:rPr>
          <w:rFonts w:ascii="Calibri" w:hAnsi="Calibri" w:cs="Calibri"/>
        </w:rPr>
        <w:t>Current f</w:t>
      </w:r>
      <w:r w:rsidR="00B14DE1" w:rsidRPr="003234FC">
        <w:rPr>
          <w:rFonts w:ascii="Calibri" w:hAnsi="Calibri" w:cs="Calibri"/>
        </w:rPr>
        <w:t xml:space="preserve">ederal housing policy is </w:t>
      </w:r>
      <w:r w:rsidR="00A50CC2" w:rsidRPr="003234FC">
        <w:rPr>
          <w:rFonts w:ascii="Calibri" w:hAnsi="Calibri" w:cs="Calibri"/>
        </w:rPr>
        <w:t>dominated by two general themes, h</w:t>
      </w:r>
      <w:r w:rsidR="00402DE6" w:rsidRPr="003234FC">
        <w:rPr>
          <w:rFonts w:ascii="Calibri" w:hAnsi="Calibri" w:cs="Calibri"/>
        </w:rPr>
        <w:t xml:space="preserve">omeownership and </w:t>
      </w:r>
      <w:r w:rsidR="00B14DE1" w:rsidRPr="003234FC">
        <w:rPr>
          <w:rFonts w:ascii="Calibri" w:hAnsi="Calibri" w:cs="Calibri"/>
        </w:rPr>
        <w:t>income integration</w:t>
      </w:r>
      <w:r w:rsidR="00A50CC2" w:rsidRPr="003234FC">
        <w:rPr>
          <w:rFonts w:ascii="Calibri" w:hAnsi="Calibri" w:cs="Calibri"/>
        </w:rPr>
        <w:t xml:space="preserve">. </w:t>
      </w:r>
      <w:r w:rsidRPr="003234FC">
        <w:rPr>
          <w:rFonts w:ascii="Calibri" w:hAnsi="Calibri" w:cs="Calibri"/>
        </w:rPr>
        <w:t>While there are clear economic</w:t>
      </w:r>
      <w:r w:rsidR="00A50CC2" w:rsidRPr="003234FC">
        <w:rPr>
          <w:rFonts w:ascii="Calibri" w:hAnsi="Calibri" w:cs="Calibri"/>
        </w:rPr>
        <w:t xml:space="preserve"> benefits to homeownership</w:t>
      </w:r>
      <w:r w:rsidRPr="003234FC">
        <w:rPr>
          <w:rFonts w:ascii="Calibri" w:hAnsi="Calibri" w:cs="Calibri"/>
        </w:rPr>
        <w:t>—</w:t>
      </w:r>
      <w:r w:rsidR="00C96BA6" w:rsidRPr="003234FC">
        <w:rPr>
          <w:rFonts w:ascii="Calibri" w:hAnsi="Calibri" w:cs="Calibri"/>
        </w:rPr>
        <w:t xml:space="preserve">it </w:t>
      </w:r>
      <w:r w:rsidR="00A50CC2" w:rsidRPr="003234FC">
        <w:rPr>
          <w:rFonts w:ascii="Calibri" w:hAnsi="Calibri" w:cs="Calibri"/>
        </w:rPr>
        <w:t xml:space="preserve">promotes </w:t>
      </w:r>
      <w:r w:rsidRPr="003234FC">
        <w:rPr>
          <w:rFonts w:ascii="Calibri" w:hAnsi="Calibri" w:cs="Calibri"/>
        </w:rPr>
        <w:t>household stability and helps</w:t>
      </w:r>
      <w:r w:rsidR="00A50CC2" w:rsidRPr="003234FC">
        <w:rPr>
          <w:rFonts w:ascii="Calibri" w:hAnsi="Calibri" w:cs="Calibri"/>
        </w:rPr>
        <w:t xml:space="preserve"> families generate and accumulate wealth</w:t>
      </w:r>
      <w:r w:rsidRPr="003234FC">
        <w:rPr>
          <w:rFonts w:ascii="Calibri" w:hAnsi="Calibri" w:cs="Calibri"/>
        </w:rPr>
        <w:t>—some of the other salutary claims are less established—neighborhood stability, civic engagement, health benefits, and positive outcomes for children.</w:t>
      </w:r>
      <w:r w:rsidR="00C96BA6" w:rsidRPr="003234FC">
        <w:rPr>
          <w:rFonts w:ascii="Calibri" w:hAnsi="Calibri" w:cs="Calibri"/>
        </w:rPr>
        <w:t xml:space="preserve"> For researchers, it is </w:t>
      </w:r>
      <w:r w:rsidRPr="003234FC">
        <w:rPr>
          <w:rFonts w:ascii="Calibri" w:hAnsi="Calibri" w:cs="Calibri"/>
        </w:rPr>
        <w:t xml:space="preserve">difficult to separate the </w:t>
      </w:r>
      <w:r w:rsidR="00D06972" w:rsidRPr="003234FC">
        <w:rPr>
          <w:rFonts w:ascii="Calibri" w:hAnsi="Calibri" w:cs="Calibri"/>
        </w:rPr>
        <w:t xml:space="preserve">unique </w:t>
      </w:r>
      <w:r w:rsidRPr="003234FC">
        <w:rPr>
          <w:rFonts w:ascii="Calibri" w:hAnsi="Calibri" w:cs="Calibri"/>
        </w:rPr>
        <w:t xml:space="preserve">effects of homeownership </w:t>
      </w:r>
      <w:r w:rsidR="00D06972" w:rsidRPr="003234FC">
        <w:rPr>
          <w:rFonts w:ascii="Calibri" w:hAnsi="Calibri" w:cs="Calibri"/>
        </w:rPr>
        <w:t>and to account for self-selection into homeownership.</w:t>
      </w:r>
      <w:r w:rsidR="00B71C6E" w:rsidRPr="003234FC">
        <w:rPr>
          <w:rFonts w:ascii="Calibri" w:hAnsi="Calibri" w:cs="Calibri"/>
        </w:rPr>
        <w:t xml:space="preserve"> Nevertheless, the </w:t>
      </w:r>
      <w:r w:rsidR="00C22C1B" w:rsidRPr="003234FC">
        <w:rPr>
          <w:rFonts w:ascii="Calibri" w:hAnsi="Calibri" w:cs="Calibri"/>
        </w:rPr>
        <w:t xml:space="preserve">federal housing policy </w:t>
      </w:r>
      <w:r w:rsidR="00B71C6E" w:rsidRPr="003234FC">
        <w:rPr>
          <w:rFonts w:ascii="Calibri" w:hAnsi="Calibri" w:cs="Calibri"/>
        </w:rPr>
        <w:t xml:space="preserve">has </w:t>
      </w:r>
      <w:r w:rsidR="00C22C1B" w:rsidRPr="003234FC">
        <w:rPr>
          <w:rFonts w:ascii="Calibri" w:hAnsi="Calibri" w:cs="Calibri"/>
        </w:rPr>
        <w:t>promoted</w:t>
      </w:r>
      <w:r w:rsidR="00B71C6E" w:rsidRPr="003234FC">
        <w:rPr>
          <w:rFonts w:ascii="Calibri" w:hAnsi="Calibri" w:cs="Calibri"/>
        </w:rPr>
        <w:t xml:space="preserve"> homeownership. </w:t>
      </w:r>
    </w:p>
    <w:p w14:paraId="488DD107" w14:textId="69141F68" w:rsidR="00741252" w:rsidRPr="003234FC" w:rsidRDefault="00B71C6E" w:rsidP="00545E0D">
      <w:pPr>
        <w:spacing w:line="480" w:lineRule="auto"/>
        <w:ind w:firstLine="720"/>
        <w:jc w:val="both"/>
        <w:rPr>
          <w:rFonts w:ascii="Calibri" w:hAnsi="Calibri" w:cs="Calibri"/>
        </w:rPr>
      </w:pPr>
      <w:r w:rsidRPr="003234FC">
        <w:rPr>
          <w:rFonts w:ascii="Calibri" w:hAnsi="Calibri" w:cs="Calibri"/>
        </w:rPr>
        <w:t xml:space="preserve">This can be traced back to around the roll out of the New Deal, when the federal government sought to stabilize the finance industry after the Great Depression. The </w:t>
      </w:r>
      <w:r w:rsidRPr="003234FC">
        <w:rPr>
          <w:rFonts w:ascii="Calibri" w:hAnsi="Calibri" w:cs="Calibri"/>
          <w:b/>
        </w:rPr>
        <w:t>Federal Home Loan Bank Act of 1932</w:t>
      </w:r>
      <w:r w:rsidRPr="003234FC">
        <w:rPr>
          <w:rFonts w:ascii="Calibri" w:hAnsi="Calibri" w:cs="Calibri"/>
        </w:rPr>
        <w:t xml:space="preserve"> created a system that </w:t>
      </w:r>
      <w:r w:rsidR="008E0D01" w:rsidRPr="003234FC">
        <w:rPr>
          <w:rFonts w:ascii="Calibri" w:hAnsi="Calibri" w:cs="Calibri"/>
        </w:rPr>
        <w:t>allow</w:t>
      </w:r>
      <w:r w:rsidR="00C22C1B" w:rsidRPr="003234FC">
        <w:rPr>
          <w:rFonts w:ascii="Calibri" w:hAnsi="Calibri" w:cs="Calibri"/>
        </w:rPr>
        <w:t xml:space="preserve">ed saving and loans banks </w:t>
      </w:r>
      <w:r w:rsidR="008E0D01" w:rsidRPr="003234FC">
        <w:rPr>
          <w:rFonts w:ascii="Calibri" w:hAnsi="Calibri" w:cs="Calibri"/>
        </w:rPr>
        <w:t xml:space="preserve">to borrow from regional depositories when demand for loans </w:t>
      </w:r>
      <w:r w:rsidR="00C22C1B" w:rsidRPr="003234FC">
        <w:rPr>
          <w:rFonts w:ascii="Calibri" w:hAnsi="Calibri" w:cs="Calibri"/>
        </w:rPr>
        <w:t>exceeded the</w:t>
      </w:r>
      <w:r w:rsidR="00522E4B">
        <w:rPr>
          <w:rFonts w:ascii="Calibri" w:hAnsi="Calibri" w:cs="Calibri"/>
        </w:rPr>
        <w:t xml:space="preserve"> local</w:t>
      </w:r>
      <w:r w:rsidR="00C22C1B" w:rsidRPr="003234FC">
        <w:rPr>
          <w:rFonts w:ascii="Calibri" w:hAnsi="Calibri" w:cs="Calibri"/>
        </w:rPr>
        <w:t xml:space="preserve"> </w:t>
      </w:r>
      <w:r w:rsidRPr="003234FC">
        <w:rPr>
          <w:rFonts w:ascii="Calibri" w:hAnsi="Calibri" w:cs="Calibri"/>
        </w:rPr>
        <w:t>availability of funds</w:t>
      </w:r>
      <w:r w:rsidR="008E0D01" w:rsidRPr="003234FC">
        <w:rPr>
          <w:rFonts w:ascii="Calibri" w:hAnsi="Calibri" w:cs="Calibri"/>
        </w:rPr>
        <w:t xml:space="preserve">. In 1933, the </w:t>
      </w:r>
      <w:r w:rsidRPr="003234FC">
        <w:rPr>
          <w:rFonts w:ascii="Calibri" w:hAnsi="Calibri" w:cs="Calibri"/>
          <w:b/>
          <w:bCs/>
        </w:rPr>
        <w:t xml:space="preserve">Home Owners’ Loan Corporation </w:t>
      </w:r>
      <w:r w:rsidR="008E0D01" w:rsidRPr="003234FC">
        <w:rPr>
          <w:rFonts w:ascii="Calibri" w:hAnsi="Calibri" w:cs="Calibri"/>
          <w:b/>
          <w:bCs/>
        </w:rPr>
        <w:t>(</w:t>
      </w:r>
      <w:r w:rsidRPr="003234FC">
        <w:rPr>
          <w:rFonts w:ascii="Calibri" w:hAnsi="Calibri" w:cs="Calibri"/>
          <w:b/>
          <w:bCs/>
        </w:rPr>
        <w:t>HOLC</w:t>
      </w:r>
      <w:r w:rsidR="008E0D01" w:rsidRPr="003234FC">
        <w:rPr>
          <w:rFonts w:ascii="Calibri" w:hAnsi="Calibri" w:cs="Calibri"/>
          <w:b/>
          <w:bCs/>
        </w:rPr>
        <w:t xml:space="preserve">) </w:t>
      </w:r>
      <w:r w:rsidR="008E0D01" w:rsidRPr="003234FC">
        <w:rPr>
          <w:rFonts w:ascii="Calibri" w:hAnsi="Calibri" w:cs="Calibri"/>
          <w:bCs/>
        </w:rPr>
        <w:t xml:space="preserve">was created to </w:t>
      </w:r>
      <w:r w:rsidRPr="003234FC">
        <w:rPr>
          <w:rFonts w:ascii="Calibri" w:hAnsi="Calibri" w:cs="Calibri"/>
        </w:rPr>
        <w:t>purchase and refinance mortgage loan defaults</w:t>
      </w:r>
      <w:r w:rsidR="008E0D01" w:rsidRPr="003234FC">
        <w:rPr>
          <w:rFonts w:ascii="Calibri" w:hAnsi="Calibri" w:cs="Calibri"/>
        </w:rPr>
        <w:t xml:space="preserve">. It </w:t>
      </w:r>
      <w:r w:rsidRPr="003234FC">
        <w:rPr>
          <w:rFonts w:ascii="Calibri" w:hAnsi="Calibri" w:cs="Calibri"/>
        </w:rPr>
        <w:t>helped millions of families keep their homes during the great depression</w:t>
      </w:r>
      <w:r w:rsidR="008E0D01" w:rsidRPr="003234FC">
        <w:rPr>
          <w:rFonts w:ascii="Calibri" w:hAnsi="Calibri" w:cs="Calibri"/>
        </w:rPr>
        <w:t xml:space="preserve"> while also </w:t>
      </w:r>
      <w:r w:rsidRPr="003234FC">
        <w:rPr>
          <w:rFonts w:ascii="Calibri" w:hAnsi="Calibri" w:cs="Calibri"/>
        </w:rPr>
        <w:t>introduc</w:t>
      </w:r>
      <w:r w:rsidR="008E0D01" w:rsidRPr="003234FC">
        <w:rPr>
          <w:rFonts w:ascii="Calibri" w:hAnsi="Calibri" w:cs="Calibri"/>
        </w:rPr>
        <w:t>ing</w:t>
      </w:r>
      <w:r w:rsidRPr="003234FC">
        <w:rPr>
          <w:rFonts w:ascii="Calibri" w:hAnsi="Calibri" w:cs="Calibri"/>
        </w:rPr>
        <w:t>, perfect</w:t>
      </w:r>
      <w:r w:rsidR="008E0D01" w:rsidRPr="003234FC">
        <w:rPr>
          <w:rFonts w:ascii="Calibri" w:hAnsi="Calibri" w:cs="Calibri"/>
        </w:rPr>
        <w:t>ing</w:t>
      </w:r>
      <w:r w:rsidRPr="003234FC">
        <w:rPr>
          <w:rFonts w:ascii="Calibri" w:hAnsi="Calibri" w:cs="Calibri"/>
        </w:rPr>
        <w:t>, and prov</w:t>
      </w:r>
      <w:r w:rsidR="008E0D01" w:rsidRPr="003234FC">
        <w:rPr>
          <w:rFonts w:ascii="Calibri" w:hAnsi="Calibri" w:cs="Calibri"/>
        </w:rPr>
        <w:t>ing</w:t>
      </w:r>
      <w:r w:rsidRPr="003234FC">
        <w:rPr>
          <w:rFonts w:ascii="Calibri" w:hAnsi="Calibri" w:cs="Calibri"/>
        </w:rPr>
        <w:t xml:space="preserve"> the feasibility of the long term self-amortizing mortgage with uniform mortgage pays spread over life of the loan</w:t>
      </w:r>
      <w:r w:rsidR="008E0D01" w:rsidRPr="003234FC">
        <w:rPr>
          <w:rFonts w:ascii="Calibri" w:hAnsi="Calibri" w:cs="Calibri"/>
        </w:rPr>
        <w:t>, which was key to expanding homeownership.</w:t>
      </w:r>
      <w:r w:rsidR="005220AF">
        <w:rPr>
          <w:rFonts w:ascii="Calibri" w:hAnsi="Calibri" w:cs="Calibri"/>
        </w:rPr>
        <w:t xml:space="preserve"> With these advances, however, came instruments of structural racism: redlining</w:t>
      </w:r>
      <w:r w:rsidR="00C22C1B" w:rsidRPr="003234FC">
        <w:rPr>
          <w:rFonts w:ascii="Calibri" w:hAnsi="Calibri" w:cs="Calibri"/>
        </w:rPr>
        <w:t xml:space="preserve">, when </w:t>
      </w:r>
      <w:r w:rsidR="003519A7">
        <w:rPr>
          <w:rFonts w:ascii="Calibri" w:hAnsi="Calibri" w:cs="Calibri"/>
        </w:rPr>
        <w:t>HOLC</w:t>
      </w:r>
      <w:r w:rsidR="00C22C1B" w:rsidRPr="003234FC">
        <w:rPr>
          <w:rFonts w:ascii="Calibri" w:hAnsi="Calibri" w:cs="Calibri"/>
        </w:rPr>
        <w:t xml:space="preserve"> drew red lines around neighborhoods</w:t>
      </w:r>
      <w:r w:rsidR="00221707">
        <w:rPr>
          <w:rFonts w:ascii="Calibri" w:hAnsi="Calibri" w:cs="Calibri"/>
        </w:rPr>
        <w:t xml:space="preserve"> which </w:t>
      </w:r>
      <w:r w:rsidR="00B178F2">
        <w:rPr>
          <w:rFonts w:ascii="Calibri" w:hAnsi="Calibri" w:cs="Calibri"/>
        </w:rPr>
        <w:t xml:space="preserve">they deemed too unstable to grant </w:t>
      </w:r>
      <w:r w:rsidR="00221707">
        <w:rPr>
          <w:rFonts w:ascii="Calibri" w:hAnsi="Calibri" w:cs="Calibri"/>
        </w:rPr>
        <w:t>home loans or mortgages.</w:t>
      </w:r>
    </w:p>
    <w:p w14:paraId="1F84D81E" w14:textId="425A3050" w:rsidR="0021676B" w:rsidRPr="003234FC" w:rsidRDefault="008E0D01" w:rsidP="00741252">
      <w:pPr>
        <w:spacing w:line="480" w:lineRule="auto"/>
        <w:ind w:firstLine="720"/>
        <w:jc w:val="both"/>
        <w:rPr>
          <w:rFonts w:ascii="Calibri" w:hAnsi="Calibri" w:cs="Calibri"/>
        </w:rPr>
      </w:pPr>
      <w:r w:rsidRPr="003234FC">
        <w:rPr>
          <w:rFonts w:ascii="Calibri" w:hAnsi="Calibri" w:cs="Calibri"/>
        </w:rPr>
        <w:t xml:space="preserve">In 1934, the </w:t>
      </w:r>
      <w:r w:rsidR="00B71C6E" w:rsidRPr="003234FC">
        <w:rPr>
          <w:rFonts w:ascii="Calibri" w:hAnsi="Calibri" w:cs="Calibri"/>
          <w:b/>
          <w:bCs/>
        </w:rPr>
        <w:t xml:space="preserve">Federal Housing Administration </w:t>
      </w:r>
      <w:r w:rsidRPr="003234FC">
        <w:rPr>
          <w:rFonts w:ascii="Calibri" w:hAnsi="Calibri" w:cs="Calibri"/>
          <w:b/>
          <w:bCs/>
        </w:rPr>
        <w:t>(</w:t>
      </w:r>
      <w:r w:rsidR="00B71C6E" w:rsidRPr="003234FC">
        <w:rPr>
          <w:rFonts w:ascii="Calibri" w:hAnsi="Calibri" w:cs="Calibri"/>
          <w:b/>
          <w:bCs/>
        </w:rPr>
        <w:t>FHA</w:t>
      </w:r>
      <w:r w:rsidRPr="003234FC">
        <w:rPr>
          <w:rFonts w:ascii="Calibri" w:hAnsi="Calibri" w:cs="Calibri"/>
          <w:b/>
          <w:bCs/>
        </w:rPr>
        <w:t xml:space="preserve">) </w:t>
      </w:r>
      <w:r w:rsidRPr="003234FC">
        <w:rPr>
          <w:rFonts w:ascii="Calibri" w:hAnsi="Calibri" w:cs="Calibri"/>
          <w:bCs/>
        </w:rPr>
        <w:t xml:space="preserve">was created </w:t>
      </w:r>
      <w:r w:rsidR="00E03F47" w:rsidRPr="003234FC">
        <w:rPr>
          <w:rFonts w:ascii="Calibri" w:hAnsi="Calibri" w:cs="Calibri"/>
          <w:bCs/>
        </w:rPr>
        <w:t>to ensure that</w:t>
      </w:r>
      <w:r w:rsidR="006554A6">
        <w:rPr>
          <w:rFonts w:ascii="Calibri" w:hAnsi="Calibri" w:cs="Calibri"/>
          <w:bCs/>
        </w:rPr>
        <w:t xml:space="preserve"> qualified lenders who issued </w:t>
      </w:r>
      <w:r w:rsidRPr="003234FC">
        <w:rPr>
          <w:rFonts w:ascii="Calibri" w:hAnsi="Calibri" w:cs="Calibri"/>
          <w:bCs/>
        </w:rPr>
        <w:t xml:space="preserve">mortgages </w:t>
      </w:r>
      <w:r w:rsidR="00DF423C">
        <w:rPr>
          <w:rFonts w:ascii="Calibri" w:hAnsi="Calibri" w:cs="Calibri"/>
          <w:bCs/>
        </w:rPr>
        <w:t xml:space="preserve">were repaid when </w:t>
      </w:r>
      <w:r w:rsidR="006554A6">
        <w:rPr>
          <w:rFonts w:ascii="Calibri" w:hAnsi="Calibri" w:cs="Calibri"/>
          <w:bCs/>
        </w:rPr>
        <w:t xml:space="preserve">the </w:t>
      </w:r>
      <w:r w:rsidRPr="003234FC">
        <w:rPr>
          <w:rFonts w:ascii="Calibri" w:hAnsi="Calibri" w:cs="Calibri"/>
          <w:bCs/>
        </w:rPr>
        <w:t xml:space="preserve">borrowers defaulted. </w:t>
      </w:r>
      <w:r w:rsidRPr="003234FC">
        <w:rPr>
          <w:rFonts w:ascii="Calibri" w:hAnsi="Calibri" w:cs="Calibri"/>
        </w:rPr>
        <w:t>This greatly expanded homeownership, lower</w:t>
      </w:r>
      <w:r w:rsidR="007672C8" w:rsidRPr="003234FC">
        <w:rPr>
          <w:rFonts w:ascii="Calibri" w:hAnsi="Calibri" w:cs="Calibri"/>
        </w:rPr>
        <w:t>ed</w:t>
      </w:r>
      <w:r w:rsidRPr="003234FC">
        <w:rPr>
          <w:rFonts w:ascii="Calibri" w:hAnsi="Calibri" w:cs="Calibri"/>
        </w:rPr>
        <w:t xml:space="preserve"> mortgage rates by freeing lenders of risk, and served to increase loan-</w:t>
      </w:r>
      <w:r w:rsidRPr="003234FC">
        <w:rPr>
          <w:rFonts w:ascii="Calibri" w:hAnsi="Calibri" w:cs="Calibri"/>
        </w:rPr>
        <w:lastRenderedPageBreak/>
        <w:t xml:space="preserve">value ratios that eliminated need for second mortgages. </w:t>
      </w:r>
      <w:r w:rsidR="000C4810">
        <w:rPr>
          <w:rFonts w:ascii="Calibri" w:hAnsi="Calibri" w:cs="Calibri"/>
        </w:rPr>
        <w:t>The FHA</w:t>
      </w:r>
      <w:r w:rsidRPr="003234FC">
        <w:rPr>
          <w:rFonts w:ascii="Calibri" w:hAnsi="Calibri" w:cs="Calibri"/>
        </w:rPr>
        <w:t xml:space="preserve"> also helped to standardize the industry by </w:t>
      </w:r>
      <w:r w:rsidR="00022CC3" w:rsidRPr="003234FC">
        <w:rPr>
          <w:rFonts w:ascii="Calibri" w:hAnsi="Calibri" w:cs="Calibri"/>
        </w:rPr>
        <w:t>ensuring</w:t>
      </w:r>
      <w:r w:rsidRPr="003234FC">
        <w:rPr>
          <w:rFonts w:ascii="Calibri" w:hAnsi="Calibri" w:cs="Calibri"/>
        </w:rPr>
        <w:t xml:space="preserve"> mortgages for </w:t>
      </w:r>
      <w:r w:rsidR="00DF501D" w:rsidRPr="003234FC">
        <w:rPr>
          <w:rFonts w:ascii="Calibri" w:hAnsi="Calibri" w:cs="Calibri"/>
        </w:rPr>
        <w:t>longer periods of time (</w:t>
      </w:r>
      <w:r w:rsidRPr="003234FC">
        <w:rPr>
          <w:rFonts w:ascii="Calibri" w:hAnsi="Calibri" w:cs="Calibri"/>
        </w:rPr>
        <w:t>25-30 years</w:t>
      </w:r>
      <w:r w:rsidR="00DF501D" w:rsidRPr="003234FC">
        <w:rPr>
          <w:rFonts w:ascii="Calibri" w:hAnsi="Calibri" w:cs="Calibri"/>
        </w:rPr>
        <w:t xml:space="preserve">) </w:t>
      </w:r>
      <w:r w:rsidRPr="003234FC">
        <w:rPr>
          <w:rFonts w:ascii="Calibri" w:hAnsi="Calibri" w:cs="Calibri"/>
        </w:rPr>
        <w:t>and creating construction standards and requiring inspections</w:t>
      </w:r>
      <w:r w:rsidR="00171503" w:rsidRPr="003234FC">
        <w:rPr>
          <w:rFonts w:ascii="Calibri" w:hAnsi="Calibri" w:cs="Calibri"/>
        </w:rPr>
        <w:t xml:space="preserve"> before sale</w:t>
      </w:r>
      <w:r w:rsidRPr="003234FC">
        <w:rPr>
          <w:rFonts w:ascii="Calibri" w:hAnsi="Calibri" w:cs="Calibri"/>
        </w:rPr>
        <w:t xml:space="preserve">. Additionally, the </w:t>
      </w:r>
      <w:r w:rsidR="00B71C6E" w:rsidRPr="003234FC">
        <w:rPr>
          <w:rFonts w:ascii="Calibri" w:hAnsi="Calibri" w:cs="Calibri"/>
          <w:b/>
          <w:bCs/>
        </w:rPr>
        <w:t xml:space="preserve">Federal Housing National Mortgage Association </w:t>
      </w:r>
      <w:r w:rsidRPr="003234FC">
        <w:rPr>
          <w:rFonts w:ascii="Calibri" w:hAnsi="Calibri" w:cs="Calibri"/>
          <w:b/>
          <w:bCs/>
        </w:rPr>
        <w:t>(</w:t>
      </w:r>
      <w:r w:rsidR="00B71C6E" w:rsidRPr="003234FC">
        <w:rPr>
          <w:rFonts w:ascii="Calibri" w:hAnsi="Calibri" w:cs="Calibri"/>
          <w:b/>
          <w:bCs/>
        </w:rPr>
        <w:t>Fannie Mae</w:t>
      </w:r>
      <w:r w:rsidRPr="003234FC">
        <w:rPr>
          <w:rFonts w:ascii="Calibri" w:hAnsi="Calibri" w:cs="Calibri"/>
          <w:b/>
          <w:bCs/>
        </w:rPr>
        <w:t xml:space="preserve">) </w:t>
      </w:r>
      <w:r w:rsidRPr="003234FC">
        <w:rPr>
          <w:rFonts w:ascii="Calibri" w:hAnsi="Calibri" w:cs="Calibri"/>
          <w:bCs/>
        </w:rPr>
        <w:t xml:space="preserve">was created in </w:t>
      </w:r>
      <w:r w:rsidR="00B71C6E" w:rsidRPr="003234FC">
        <w:rPr>
          <w:rFonts w:ascii="Calibri" w:hAnsi="Calibri" w:cs="Calibri"/>
        </w:rPr>
        <w:t>1938</w:t>
      </w:r>
      <w:r w:rsidRPr="003234FC">
        <w:rPr>
          <w:rFonts w:ascii="Calibri" w:hAnsi="Calibri" w:cs="Calibri"/>
        </w:rPr>
        <w:t xml:space="preserve"> to </w:t>
      </w:r>
      <w:r w:rsidR="00B71C6E" w:rsidRPr="003234FC">
        <w:rPr>
          <w:rFonts w:ascii="Calibri" w:hAnsi="Calibri" w:cs="Calibri"/>
        </w:rPr>
        <w:t xml:space="preserve">purchase FHA-issued mortgages and </w:t>
      </w:r>
      <w:r w:rsidR="00741252" w:rsidRPr="003234FC">
        <w:rPr>
          <w:rFonts w:ascii="Calibri" w:hAnsi="Calibri" w:cs="Calibri"/>
        </w:rPr>
        <w:t xml:space="preserve">securitize them as mortgage backed securities, </w:t>
      </w:r>
      <w:r w:rsidR="00B71C6E" w:rsidRPr="003234FC">
        <w:rPr>
          <w:rFonts w:ascii="Calibri" w:hAnsi="Calibri" w:cs="Calibri"/>
        </w:rPr>
        <w:t>thereby provid</w:t>
      </w:r>
      <w:r w:rsidR="00741252" w:rsidRPr="003234FC">
        <w:rPr>
          <w:rFonts w:ascii="Calibri" w:hAnsi="Calibri" w:cs="Calibri"/>
        </w:rPr>
        <w:t xml:space="preserve">ing </w:t>
      </w:r>
      <w:r w:rsidR="00B71C6E" w:rsidRPr="003234FC">
        <w:rPr>
          <w:rFonts w:ascii="Calibri" w:hAnsi="Calibri" w:cs="Calibri"/>
        </w:rPr>
        <w:t xml:space="preserve">more funding for </w:t>
      </w:r>
      <w:r w:rsidR="00070B88">
        <w:rPr>
          <w:rFonts w:ascii="Calibri" w:hAnsi="Calibri" w:cs="Calibri"/>
        </w:rPr>
        <w:t>banks to issue more loans</w:t>
      </w:r>
      <w:r w:rsidR="00741252" w:rsidRPr="003234FC">
        <w:rPr>
          <w:rFonts w:ascii="Calibri" w:hAnsi="Calibri" w:cs="Calibri"/>
        </w:rPr>
        <w:t>. The stabilization and expansion of housing finance in the United State</w:t>
      </w:r>
      <w:r w:rsidR="003831BB" w:rsidRPr="003234FC">
        <w:rPr>
          <w:rFonts w:ascii="Calibri" w:hAnsi="Calibri" w:cs="Calibri"/>
        </w:rPr>
        <w:t xml:space="preserve">s </w:t>
      </w:r>
      <w:r w:rsidR="00741252" w:rsidRPr="003234FC">
        <w:rPr>
          <w:rFonts w:ascii="Calibri" w:hAnsi="Calibri" w:cs="Calibri"/>
        </w:rPr>
        <w:t xml:space="preserve">led to a </w:t>
      </w:r>
      <w:r w:rsidR="003831BB" w:rsidRPr="003234FC">
        <w:rPr>
          <w:rFonts w:ascii="Calibri" w:hAnsi="Calibri" w:cs="Calibri"/>
        </w:rPr>
        <w:t>dramatic</w:t>
      </w:r>
      <w:r w:rsidR="00741252" w:rsidRPr="003234FC">
        <w:rPr>
          <w:rFonts w:ascii="Calibri" w:hAnsi="Calibri" w:cs="Calibri"/>
        </w:rPr>
        <w:t xml:space="preserve"> expansion of homeownership, from 44% to 66% between the 1940 to the 1960s. </w:t>
      </w:r>
    </w:p>
    <w:p w14:paraId="6DC24D89" w14:textId="0C905AB0" w:rsidR="00673A48" w:rsidRPr="003234FC" w:rsidRDefault="003E5B41" w:rsidP="00673A48">
      <w:pPr>
        <w:spacing w:line="480" w:lineRule="auto"/>
        <w:ind w:firstLine="720"/>
        <w:jc w:val="both"/>
        <w:rPr>
          <w:rFonts w:ascii="Calibri" w:hAnsi="Calibri" w:cs="Calibri"/>
        </w:rPr>
      </w:pPr>
      <w:r w:rsidRPr="003234FC">
        <w:rPr>
          <w:rFonts w:ascii="Calibri" w:hAnsi="Calibri" w:cs="Calibri"/>
        </w:rPr>
        <w:t xml:space="preserve">Federal government spending with regard to homeownership can be characterized as either a direct subsidy or a tax expenditure. The first direct subsidy directed towards homeownership was created in the late 1960s.  </w:t>
      </w:r>
      <w:r w:rsidR="00673A48" w:rsidRPr="003234FC">
        <w:rPr>
          <w:rFonts w:ascii="Calibri" w:hAnsi="Calibri" w:cs="Calibri"/>
        </w:rPr>
        <w:t>Section 235 covered the difference between 20% of</w:t>
      </w:r>
      <w:r w:rsidR="00485DE7">
        <w:rPr>
          <w:rFonts w:ascii="Calibri" w:hAnsi="Calibri" w:cs="Calibri"/>
        </w:rPr>
        <w:t xml:space="preserve"> a</w:t>
      </w:r>
      <w:r w:rsidR="00673A48" w:rsidRPr="003234FC">
        <w:rPr>
          <w:rFonts w:ascii="Calibri" w:hAnsi="Calibri" w:cs="Calibri"/>
        </w:rPr>
        <w:t xml:space="preserve"> household’s income and whatever remained of their mortgage payments. Marked by fraud and abuse, the program was terminated in the early 1980s after a short-lived revival. While mortgage bonds have served as another direct subsidy to homebuyers, most spending on homeownership comes in the form of tax expenditures—revenue not collected because of deductions, exemptions, or tax credits. The second largest tax expenditure issued by federal after employer provided health care insurance, the</w:t>
      </w:r>
      <w:r w:rsidR="00673A48" w:rsidRPr="003234FC">
        <w:rPr>
          <w:rFonts w:ascii="Calibri" w:hAnsi="Calibri" w:cs="Calibri"/>
          <w:b/>
        </w:rPr>
        <w:t xml:space="preserve"> mortgage interest deduction</w:t>
      </w:r>
      <w:r w:rsidR="00673A48" w:rsidRPr="003234FC">
        <w:rPr>
          <w:rFonts w:ascii="Calibri" w:hAnsi="Calibri" w:cs="Calibri"/>
        </w:rPr>
        <w:t xml:space="preserve"> allows homeowners to deduct up to $1 million in mortgage interest per year for their primary and secondary residences. </w:t>
      </w:r>
      <w:r w:rsidR="00E116BA" w:rsidRPr="003234FC">
        <w:rPr>
          <w:rFonts w:ascii="Calibri" w:hAnsi="Calibri" w:cs="Calibri"/>
        </w:rPr>
        <w:t>Homeowners also receive property tax exemptions and capital gain exemptions, among other</w:t>
      </w:r>
      <w:r w:rsidR="005344FE" w:rsidRPr="003234FC">
        <w:rPr>
          <w:rFonts w:ascii="Calibri" w:hAnsi="Calibri" w:cs="Calibri"/>
        </w:rPr>
        <w:t xml:space="preserve"> things</w:t>
      </w:r>
      <w:r w:rsidR="00E116BA" w:rsidRPr="003234FC">
        <w:rPr>
          <w:rFonts w:ascii="Calibri" w:hAnsi="Calibri" w:cs="Calibri"/>
        </w:rPr>
        <w:t xml:space="preserve">. </w:t>
      </w:r>
    </w:p>
    <w:p w14:paraId="61D13B57" w14:textId="24C64A31" w:rsidR="00582814" w:rsidRDefault="005344FE" w:rsidP="004B6963">
      <w:pPr>
        <w:spacing w:line="480" w:lineRule="auto"/>
        <w:ind w:firstLine="720"/>
        <w:jc w:val="both"/>
        <w:rPr>
          <w:rFonts w:ascii="Calibri" w:hAnsi="Calibri" w:cs="Calibri"/>
        </w:rPr>
      </w:pPr>
      <w:r w:rsidRPr="003234FC">
        <w:rPr>
          <w:rFonts w:ascii="Calibri" w:hAnsi="Calibri" w:cs="Calibri"/>
        </w:rPr>
        <w:t xml:space="preserve">Housing policy </w:t>
      </w:r>
      <w:r w:rsidR="00D02DB3" w:rsidRPr="003234FC">
        <w:rPr>
          <w:rFonts w:ascii="Calibri" w:hAnsi="Calibri" w:cs="Calibri"/>
        </w:rPr>
        <w:t xml:space="preserve">concerning </w:t>
      </w:r>
      <w:r w:rsidRPr="003234FC">
        <w:rPr>
          <w:rFonts w:ascii="Calibri" w:hAnsi="Calibri" w:cs="Calibri"/>
        </w:rPr>
        <w:t xml:space="preserve">renters </w:t>
      </w:r>
      <w:r w:rsidR="00D02DB3" w:rsidRPr="003234FC">
        <w:rPr>
          <w:rFonts w:ascii="Calibri" w:hAnsi="Calibri" w:cs="Calibri"/>
        </w:rPr>
        <w:t xml:space="preserve">has </w:t>
      </w:r>
      <w:r w:rsidRPr="003234FC">
        <w:rPr>
          <w:rFonts w:ascii="Calibri" w:hAnsi="Calibri" w:cs="Calibri"/>
        </w:rPr>
        <w:t>shifted from focusing on ensuring quality housing to providing affordable housing</w:t>
      </w:r>
      <w:r w:rsidR="00846374" w:rsidRPr="003234FC">
        <w:rPr>
          <w:rFonts w:ascii="Calibri" w:hAnsi="Calibri" w:cs="Calibri"/>
        </w:rPr>
        <w:t xml:space="preserve"> in the form of income integration</w:t>
      </w:r>
      <w:r w:rsidRPr="003234FC">
        <w:rPr>
          <w:rFonts w:ascii="Calibri" w:hAnsi="Calibri" w:cs="Calibri"/>
        </w:rPr>
        <w:t xml:space="preserve">. As public housing stock </w:t>
      </w:r>
      <w:r w:rsidRPr="003234FC">
        <w:rPr>
          <w:rFonts w:ascii="Calibri" w:hAnsi="Calibri" w:cs="Calibri"/>
        </w:rPr>
        <w:lastRenderedPageBreak/>
        <w:t xml:space="preserve">deteriorated </w:t>
      </w:r>
      <w:r w:rsidR="00D02DB3" w:rsidRPr="003234FC">
        <w:rPr>
          <w:rFonts w:ascii="Calibri" w:hAnsi="Calibri" w:cs="Calibri"/>
        </w:rPr>
        <w:t xml:space="preserve">because of </w:t>
      </w:r>
      <w:r w:rsidRPr="003234FC">
        <w:rPr>
          <w:rFonts w:ascii="Calibri" w:hAnsi="Calibri" w:cs="Calibri"/>
        </w:rPr>
        <w:t xml:space="preserve">rising </w:t>
      </w:r>
      <w:r w:rsidR="00846374" w:rsidRPr="003234FC">
        <w:rPr>
          <w:rFonts w:ascii="Calibri" w:hAnsi="Calibri" w:cs="Calibri"/>
        </w:rPr>
        <w:t>maintenance</w:t>
      </w:r>
      <w:r w:rsidRPr="003234FC">
        <w:rPr>
          <w:rFonts w:ascii="Calibri" w:hAnsi="Calibri" w:cs="Calibri"/>
        </w:rPr>
        <w:t xml:space="preserve"> cost</w:t>
      </w:r>
      <w:r w:rsidR="00846374" w:rsidRPr="003234FC">
        <w:rPr>
          <w:rFonts w:ascii="Calibri" w:hAnsi="Calibri" w:cs="Calibri"/>
        </w:rPr>
        <w:t>s, decreasing tenant incomes, and less federal money, concerns rose over the effects of concentrated poverty. Several program</w:t>
      </w:r>
      <w:r w:rsidR="00D02DB3" w:rsidRPr="003234FC">
        <w:rPr>
          <w:rFonts w:ascii="Calibri" w:hAnsi="Calibri" w:cs="Calibri"/>
        </w:rPr>
        <w:t>s</w:t>
      </w:r>
      <w:r w:rsidR="00846374" w:rsidRPr="003234FC">
        <w:rPr>
          <w:rFonts w:ascii="Calibri" w:hAnsi="Calibri" w:cs="Calibri"/>
        </w:rPr>
        <w:t xml:space="preserve"> and policies developed</w:t>
      </w:r>
      <w:r w:rsidR="00D02DB3" w:rsidRPr="003234FC">
        <w:rPr>
          <w:rFonts w:ascii="Calibri" w:hAnsi="Calibri" w:cs="Calibri"/>
        </w:rPr>
        <w:t xml:space="preserve"> in response to these concerns</w:t>
      </w:r>
      <w:r w:rsidR="00846374" w:rsidRPr="003234FC">
        <w:rPr>
          <w:rFonts w:ascii="Calibri" w:hAnsi="Calibri" w:cs="Calibri"/>
        </w:rPr>
        <w:t xml:space="preserve">. The </w:t>
      </w:r>
      <w:r w:rsidR="00846374" w:rsidRPr="003234FC">
        <w:rPr>
          <w:rFonts w:ascii="Calibri" w:hAnsi="Calibri" w:cs="Calibri"/>
          <w:b/>
        </w:rPr>
        <w:t>Low-Income Housing Tax Credit</w:t>
      </w:r>
      <w:r w:rsidR="00846374" w:rsidRPr="003234FC">
        <w:rPr>
          <w:rFonts w:ascii="Calibri" w:hAnsi="Calibri" w:cs="Calibri"/>
        </w:rPr>
        <w:t xml:space="preserve"> </w:t>
      </w:r>
      <w:r w:rsidR="00D02DB3" w:rsidRPr="003234FC">
        <w:rPr>
          <w:rFonts w:ascii="Calibri" w:hAnsi="Calibri" w:cs="Calibri"/>
        </w:rPr>
        <w:t xml:space="preserve">allowed </w:t>
      </w:r>
      <w:r w:rsidR="00846374" w:rsidRPr="003234FC">
        <w:rPr>
          <w:rFonts w:ascii="Calibri" w:hAnsi="Calibri" w:cs="Calibri"/>
        </w:rPr>
        <w:t>investors in qualified affordable housing to reduce their federal income taxes for 10 years by a fixed percentage.</w:t>
      </w:r>
      <w:r w:rsidR="00A011B9" w:rsidRPr="003234FC">
        <w:rPr>
          <w:rFonts w:ascii="Calibri" w:hAnsi="Calibri" w:cs="Calibri"/>
        </w:rPr>
        <w:t xml:space="preserve"> </w:t>
      </w:r>
      <w:r w:rsidR="00A011B9" w:rsidRPr="003234FC">
        <w:rPr>
          <w:rFonts w:ascii="Calibri" w:hAnsi="Calibri" w:cs="Calibri"/>
          <w:b/>
        </w:rPr>
        <w:t>Gautreaux</w:t>
      </w:r>
      <w:r w:rsidR="002A3678">
        <w:rPr>
          <w:rFonts w:ascii="Calibri" w:hAnsi="Calibri" w:cs="Calibri"/>
        </w:rPr>
        <w:t xml:space="preserve">, </w:t>
      </w:r>
      <w:r w:rsidR="00A011B9" w:rsidRPr="003234FC">
        <w:rPr>
          <w:rFonts w:ascii="Calibri" w:hAnsi="Calibri" w:cs="Calibri"/>
        </w:rPr>
        <w:t>a relocation program that resulted from a Supreme Court Decision</w:t>
      </w:r>
      <w:r w:rsidR="002A3678">
        <w:rPr>
          <w:rFonts w:ascii="Calibri" w:hAnsi="Calibri" w:cs="Calibri"/>
        </w:rPr>
        <w:t>,</w:t>
      </w:r>
      <w:r w:rsidR="00D02DB3" w:rsidRPr="003234FC">
        <w:rPr>
          <w:rFonts w:ascii="Calibri" w:hAnsi="Calibri" w:cs="Calibri"/>
        </w:rPr>
        <w:t xml:space="preserve"> </w:t>
      </w:r>
      <w:r w:rsidR="00A011B9" w:rsidRPr="003234FC">
        <w:rPr>
          <w:rFonts w:ascii="Calibri" w:hAnsi="Calibri" w:cs="Calibri"/>
        </w:rPr>
        <w:t xml:space="preserve">established that the </w:t>
      </w:r>
      <w:r w:rsidR="003C415A">
        <w:rPr>
          <w:rFonts w:ascii="Calibri" w:hAnsi="Calibri" w:cs="Calibri"/>
        </w:rPr>
        <w:t>P</w:t>
      </w:r>
      <w:r w:rsidR="00A011B9" w:rsidRPr="003234FC">
        <w:rPr>
          <w:rFonts w:ascii="Calibri" w:hAnsi="Calibri" w:cs="Calibri"/>
        </w:rPr>
        <w:t xml:space="preserve">ublic </w:t>
      </w:r>
      <w:r w:rsidR="003C415A">
        <w:rPr>
          <w:rFonts w:ascii="Calibri" w:hAnsi="Calibri" w:cs="Calibri"/>
        </w:rPr>
        <w:t>H</w:t>
      </w:r>
      <w:r w:rsidR="00A011B9" w:rsidRPr="003234FC">
        <w:rPr>
          <w:rFonts w:ascii="Calibri" w:hAnsi="Calibri" w:cs="Calibri"/>
        </w:rPr>
        <w:t xml:space="preserve">ousing Authority of Chicago discriminated against residents by locating public housing in mostly minority tracts and </w:t>
      </w:r>
      <w:r w:rsidR="00D02DB3" w:rsidRPr="003234FC">
        <w:rPr>
          <w:rFonts w:ascii="Calibri" w:hAnsi="Calibri" w:cs="Calibri"/>
        </w:rPr>
        <w:t xml:space="preserve">by </w:t>
      </w:r>
      <w:r w:rsidR="00A011B9" w:rsidRPr="003234FC">
        <w:rPr>
          <w:rFonts w:ascii="Calibri" w:hAnsi="Calibri" w:cs="Calibri"/>
        </w:rPr>
        <w:t xml:space="preserve">not admitting minorities to projects in less segregated tracts. It was </w:t>
      </w:r>
      <w:r w:rsidR="0022689E">
        <w:rPr>
          <w:rFonts w:ascii="Calibri" w:hAnsi="Calibri" w:cs="Calibri"/>
        </w:rPr>
        <w:t>ordered</w:t>
      </w:r>
      <w:r w:rsidR="00A011B9" w:rsidRPr="003234FC">
        <w:rPr>
          <w:rFonts w:ascii="Calibri" w:hAnsi="Calibri" w:cs="Calibri"/>
        </w:rPr>
        <w:t xml:space="preserve"> to help black public housing residents move to white suburbs. </w:t>
      </w:r>
      <w:r w:rsidR="00D02DB3" w:rsidRPr="003234FC">
        <w:rPr>
          <w:rFonts w:ascii="Calibri" w:hAnsi="Calibri" w:cs="Calibri"/>
        </w:rPr>
        <w:t>In 1992, the</w:t>
      </w:r>
      <w:r w:rsidR="00A011B9" w:rsidRPr="003234FC">
        <w:rPr>
          <w:rFonts w:ascii="Calibri" w:hAnsi="Calibri" w:cs="Calibri"/>
          <w:b/>
        </w:rPr>
        <w:t xml:space="preserve"> Moving to Opportunity</w:t>
      </w:r>
      <w:r w:rsidR="00A011B9" w:rsidRPr="003234FC">
        <w:rPr>
          <w:rFonts w:ascii="Calibri" w:hAnsi="Calibri" w:cs="Calibri"/>
        </w:rPr>
        <w:t xml:space="preserve"> program was fashioned in the likeness of Gautreaux</w:t>
      </w:r>
      <w:r w:rsidR="00D02DB3" w:rsidRPr="003234FC">
        <w:rPr>
          <w:rFonts w:ascii="Calibri" w:hAnsi="Calibri" w:cs="Calibri"/>
        </w:rPr>
        <w:t xml:space="preserve">. Rather than focusing on race, it instead </w:t>
      </w:r>
      <w:r w:rsidR="00A011B9" w:rsidRPr="003234FC">
        <w:rPr>
          <w:rFonts w:ascii="Calibri" w:hAnsi="Calibri" w:cs="Calibri"/>
        </w:rPr>
        <w:t>focused on</w:t>
      </w:r>
      <w:r w:rsidR="00D02DB3" w:rsidRPr="003234FC">
        <w:rPr>
          <w:rFonts w:ascii="Calibri" w:hAnsi="Calibri" w:cs="Calibri"/>
        </w:rPr>
        <w:t xml:space="preserve"> income</w:t>
      </w:r>
      <w:r w:rsidR="00A011B9" w:rsidRPr="003234FC">
        <w:rPr>
          <w:rFonts w:ascii="Calibri" w:hAnsi="Calibri" w:cs="Calibri"/>
        </w:rPr>
        <w:t xml:space="preserve">. The program covered </w:t>
      </w:r>
      <w:r w:rsidR="003234FC" w:rsidRPr="003234FC">
        <w:rPr>
          <w:rFonts w:ascii="Calibri" w:hAnsi="Calibri" w:cs="Calibri"/>
        </w:rPr>
        <w:t xml:space="preserve">five </w:t>
      </w:r>
      <w:r w:rsidR="00A011B9" w:rsidRPr="003234FC">
        <w:rPr>
          <w:rFonts w:ascii="Calibri" w:hAnsi="Calibri" w:cs="Calibri"/>
        </w:rPr>
        <w:t xml:space="preserve">cities—Baltimore, Boston, Chicago, Los Angeles, and New York—and, unlike Gautreaux, allowed low-income tenants </w:t>
      </w:r>
      <w:r w:rsidR="00AA120C" w:rsidRPr="003234FC">
        <w:rPr>
          <w:rFonts w:ascii="Calibri" w:hAnsi="Calibri" w:cs="Calibri"/>
        </w:rPr>
        <w:t>to move</w:t>
      </w:r>
      <w:r w:rsidR="00A011B9" w:rsidRPr="003234FC">
        <w:rPr>
          <w:rFonts w:ascii="Calibri" w:hAnsi="Calibri" w:cs="Calibri"/>
        </w:rPr>
        <w:t xml:space="preserve"> anywhere they wanted. </w:t>
      </w:r>
      <w:r w:rsidR="003234FC" w:rsidRPr="003234FC">
        <w:rPr>
          <w:rFonts w:ascii="Calibri" w:hAnsi="Calibri" w:cs="Calibri"/>
        </w:rPr>
        <w:t>It has three groups</w:t>
      </w:r>
      <w:r w:rsidR="003234FC">
        <w:rPr>
          <w:rFonts w:ascii="Calibri" w:hAnsi="Calibri" w:cs="Calibri"/>
        </w:rPr>
        <w:t xml:space="preserve">: (1) the </w:t>
      </w:r>
      <w:r w:rsidR="0012079C">
        <w:rPr>
          <w:rFonts w:ascii="Calibri" w:hAnsi="Calibri" w:cs="Calibri"/>
        </w:rPr>
        <w:t>in-place</w:t>
      </w:r>
      <w:r w:rsidR="003234FC">
        <w:rPr>
          <w:rFonts w:ascii="Calibri" w:hAnsi="Calibri" w:cs="Calibri"/>
        </w:rPr>
        <w:t xml:space="preserve"> group that did not receive </w:t>
      </w:r>
      <w:r w:rsidR="0012079C">
        <w:rPr>
          <w:rFonts w:ascii="Calibri" w:hAnsi="Calibri" w:cs="Calibri"/>
        </w:rPr>
        <w:t>vouchers but</w:t>
      </w:r>
      <w:r w:rsidR="003234FC">
        <w:rPr>
          <w:rFonts w:ascii="Calibri" w:hAnsi="Calibri" w:cs="Calibri"/>
        </w:rPr>
        <w:t xml:space="preserve"> continued to receive project-based assistance; (2) the Section 8 group that received vouchers and could move anywhere without restrictions, and (3) the treatment group that received vouchers and had to move to neighborhoods</w:t>
      </w:r>
      <w:r w:rsidR="003D6037">
        <w:rPr>
          <w:rFonts w:ascii="Calibri" w:hAnsi="Calibri" w:cs="Calibri"/>
        </w:rPr>
        <w:t xml:space="preserve"> with less than 10% poverty rates</w:t>
      </w:r>
      <w:r w:rsidR="003234FC">
        <w:rPr>
          <w:rFonts w:ascii="Calibri" w:hAnsi="Calibri" w:cs="Calibri"/>
        </w:rPr>
        <w:t xml:space="preserve">. </w:t>
      </w:r>
      <w:r w:rsidR="008F4F2B">
        <w:rPr>
          <w:rFonts w:ascii="Calibri" w:hAnsi="Calibri" w:cs="Calibri"/>
        </w:rPr>
        <w:t>R</w:t>
      </w:r>
      <w:r w:rsidR="003234FC">
        <w:rPr>
          <w:rFonts w:ascii="Calibri" w:hAnsi="Calibri" w:cs="Calibri"/>
        </w:rPr>
        <w:t xml:space="preserve">esults </w:t>
      </w:r>
      <w:r w:rsidR="008F4F2B">
        <w:rPr>
          <w:rFonts w:ascii="Calibri" w:hAnsi="Calibri" w:cs="Calibri"/>
        </w:rPr>
        <w:t xml:space="preserve">have been </w:t>
      </w:r>
      <w:r w:rsidR="003234FC">
        <w:rPr>
          <w:rFonts w:ascii="Calibri" w:hAnsi="Calibri" w:cs="Calibri"/>
        </w:rPr>
        <w:t xml:space="preserve">mixed, but generally </w:t>
      </w:r>
      <w:r w:rsidR="008F4F2B">
        <w:rPr>
          <w:rFonts w:ascii="Calibri" w:hAnsi="Calibri" w:cs="Calibri"/>
        </w:rPr>
        <w:t xml:space="preserve">disappointing—movement to neighborhoods with lower poverty did not result in higher income, employment rates, or better educational attainment. Clark finds that by </w:t>
      </w:r>
      <w:r w:rsidR="003234FC">
        <w:rPr>
          <w:rFonts w:ascii="Calibri" w:hAnsi="Calibri" w:cs="Calibri"/>
        </w:rPr>
        <w:t xml:space="preserve">disaggregating the results by </w:t>
      </w:r>
      <w:r w:rsidR="003234FC" w:rsidRPr="003234FC">
        <w:rPr>
          <w:rFonts w:ascii="Calibri" w:hAnsi="Calibri" w:cs="Calibri"/>
        </w:rPr>
        <w:t>city and test</w:t>
      </w:r>
      <w:r w:rsidR="003234FC">
        <w:rPr>
          <w:rFonts w:ascii="Calibri" w:hAnsi="Calibri" w:cs="Calibri"/>
        </w:rPr>
        <w:t xml:space="preserve">ing </w:t>
      </w:r>
      <w:r w:rsidR="003234FC" w:rsidRPr="003234FC">
        <w:rPr>
          <w:rFonts w:ascii="Calibri" w:hAnsi="Calibri" w:cs="Calibri"/>
        </w:rPr>
        <w:t xml:space="preserve">for </w:t>
      </w:r>
      <w:r w:rsidR="003234FC">
        <w:rPr>
          <w:rFonts w:ascii="Calibri" w:hAnsi="Calibri" w:cs="Calibri"/>
        </w:rPr>
        <w:t xml:space="preserve">a </w:t>
      </w:r>
      <w:r w:rsidR="003234FC" w:rsidRPr="003234FC">
        <w:rPr>
          <w:rFonts w:ascii="Calibri" w:hAnsi="Calibri" w:cs="Calibri"/>
        </w:rPr>
        <w:t>differen</w:t>
      </w:r>
      <w:r w:rsidR="003234FC">
        <w:rPr>
          <w:rFonts w:ascii="Calibri" w:hAnsi="Calibri" w:cs="Calibri"/>
        </w:rPr>
        <w:t xml:space="preserve">ce </w:t>
      </w:r>
      <w:r w:rsidR="003234FC" w:rsidRPr="003234FC">
        <w:rPr>
          <w:rFonts w:ascii="Calibri" w:hAnsi="Calibri" w:cs="Calibri"/>
        </w:rPr>
        <w:t>between MTO and Section 8 groups</w:t>
      </w:r>
      <w:r w:rsidR="003234FC">
        <w:rPr>
          <w:rFonts w:ascii="Calibri" w:hAnsi="Calibri" w:cs="Calibri"/>
        </w:rPr>
        <w:t xml:space="preserve">, </w:t>
      </w:r>
      <w:r w:rsidR="008F4F2B">
        <w:rPr>
          <w:rFonts w:ascii="Calibri" w:hAnsi="Calibri" w:cs="Calibri"/>
        </w:rPr>
        <w:t xml:space="preserve">there was no statistically significant difference between current MTO and Section 8 groups. He thus concluded that while MTO might have helped individuals, it did not succeed as a program. </w:t>
      </w:r>
    </w:p>
    <w:p w14:paraId="3E3271F4" w14:textId="43A08CF8" w:rsidR="0035752D" w:rsidRPr="003234FC" w:rsidRDefault="00AA120C" w:rsidP="004B6963">
      <w:pPr>
        <w:spacing w:line="480" w:lineRule="auto"/>
        <w:ind w:firstLine="720"/>
        <w:jc w:val="both"/>
        <w:rPr>
          <w:rFonts w:ascii="Calibri" w:hAnsi="Calibri" w:cs="Calibri"/>
        </w:rPr>
      </w:pPr>
      <w:r w:rsidRPr="003234FC">
        <w:rPr>
          <w:rFonts w:ascii="Calibri" w:hAnsi="Calibri" w:cs="Calibri"/>
        </w:rPr>
        <w:lastRenderedPageBreak/>
        <w:t xml:space="preserve">The current </w:t>
      </w:r>
      <w:r w:rsidR="008609AC" w:rsidRPr="003234FC">
        <w:rPr>
          <w:rFonts w:ascii="Calibri" w:hAnsi="Calibri" w:cs="Calibri"/>
          <w:b/>
        </w:rPr>
        <w:t xml:space="preserve">Section 8 </w:t>
      </w:r>
      <w:r w:rsidRPr="003234FC">
        <w:rPr>
          <w:rFonts w:ascii="Calibri" w:hAnsi="Calibri" w:cs="Calibri"/>
          <w:b/>
        </w:rPr>
        <w:t>Housing Choice Voucher</w:t>
      </w:r>
      <w:r w:rsidRPr="003234FC">
        <w:rPr>
          <w:rFonts w:ascii="Calibri" w:hAnsi="Calibri" w:cs="Calibri"/>
        </w:rPr>
        <w:t xml:space="preserve"> program</w:t>
      </w:r>
      <w:r w:rsidR="008609AC" w:rsidRPr="003234FC">
        <w:rPr>
          <w:rFonts w:ascii="Calibri" w:hAnsi="Calibri" w:cs="Calibri"/>
        </w:rPr>
        <w:t xml:space="preserve">, the largest housing subsidy program for low-income Americans, </w:t>
      </w:r>
      <w:r w:rsidR="00704F85" w:rsidRPr="003234FC">
        <w:rPr>
          <w:rFonts w:ascii="Calibri" w:hAnsi="Calibri" w:cs="Calibri"/>
        </w:rPr>
        <w:t xml:space="preserve">pays the difference between 30% of eligible renters’ income and the Fair Market Rent calculated for the housing they find in the private market.  The program has had mixed success. While the housing </w:t>
      </w:r>
      <w:r w:rsidR="0044104D">
        <w:rPr>
          <w:rFonts w:ascii="Calibri" w:hAnsi="Calibri" w:cs="Calibri"/>
        </w:rPr>
        <w:t>of</w:t>
      </w:r>
      <w:r w:rsidR="00704F85" w:rsidRPr="003234FC">
        <w:rPr>
          <w:rFonts w:ascii="Calibri" w:hAnsi="Calibri" w:cs="Calibri"/>
        </w:rPr>
        <w:t xml:space="preserve"> voucher holders </w:t>
      </w:r>
      <w:r w:rsidR="0044104D">
        <w:rPr>
          <w:rFonts w:ascii="Calibri" w:hAnsi="Calibri" w:cs="Calibri"/>
        </w:rPr>
        <w:t>is</w:t>
      </w:r>
      <w:r w:rsidR="00704F85" w:rsidRPr="003234FC">
        <w:rPr>
          <w:rFonts w:ascii="Calibri" w:hAnsi="Calibri" w:cs="Calibri"/>
        </w:rPr>
        <w:t xml:space="preserve"> better </w:t>
      </w:r>
      <w:r w:rsidR="006604C5" w:rsidRPr="003234FC">
        <w:rPr>
          <w:rFonts w:ascii="Calibri" w:hAnsi="Calibri" w:cs="Calibri"/>
        </w:rPr>
        <w:t>housing</w:t>
      </w:r>
      <w:r w:rsidR="00D75E25">
        <w:rPr>
          <w:rFonts w:ascii="Calibri" w:hAnsi="Calibri" w:cs="Calibri"/>
        </w:rPr>
        <w:t xml:space="preserve"> than</w:t>
      </w:r>
      <w:r w:rsidR="006604C5" w:rsidRPr="003234FC">
        <w:rPr>
          <w:rFonts w:ascii="Calibri" w:hAnsi="Calibri" w:cs="Calibri"/>
        </w:rPr>
        <w:t xml:space="preserve"> their public housing counterparts, the program does little to promote racial integration since most voucher holders move into neighborhoods that are dominated by </w:t>
      </w:r>
      <w:r w:rsidR="00160AB7">
        <w:rPr>
          <w:rFonts w:ascii="Calibri" w:hAnsi="Calibri" w:cs="Calibri"/>
        </w:rPr>
        <w:t>their own race</w:t>
      </w:r>
      <w:r w:rsidR="006604C5" w:rsidRPr="003234FC">
        <w:rPr>
          <w:rFonts w:ascii="Calibri" w:hAnsi="Calibri" w:cs="Calibri"/>
        </w:rPr>
        <w:t xml:space="preserve">. Finally, </w:t>
      </w:r>
      <w:r w:rsidR="006604C5" w:rsidRPr="003234FC">
        <w:rPr>
          <w:rFonts w:ascii="Calibri" w:hAnsi="Calibri" w:cs="Calibri"/>
          <w:b/>
        </w:rPr>
        <w:t>HOPE VI</w:t>
      </w:r>
      <w:r w:rsidR="006604C5" w:rsidRPr="003234FC">
        <w:rPr>
          <w:rFonts w:ascii="Calibri" w:hAnsi="Calibri" w:cs="Calibri"/>
        </w:rPr>
        <w:t xml:space="preserve"> is a program developed in 1993 to demolish and redevelop distressed public housing. Public housing authorities can participate in the program by demolishing their public housing units</w:t>
      </w:r>
      <w:r w:rsidR="001621DF" w:rsidRPr="003234FC">
        <w:rPr>
          <w:rFonts w:ascii="Calibri" w:hAnsi="Calibri" w:cs="Calibri"/>
        </w:rPr>
        <w:t>, building low-density and higher quality units while relocating current residents. From</w:t>
      </w:r>
      <w:r w:rsidR="006604C5" w:rsidRPr="003234FC">
        <w:rPr>
          <w:rFonts w:ascii="Calibri" w:hAnsi="Calibri" w:cs="Calibri"/>
        </w:rPr>
        <w:t xml:space="preserve"> 1993 to 2010</w:t>
      </w:r>
      <w:r w:rsidR="001621DF" w:rsidRPr="003234FC">
        <w:rPr>
          <w:rFonts w:ascii="Calibri" w:hAnsi="Calibri" w:cs="Calibri"/>
        </w:rPr>
        <w:t xml:space="preserve">, the program </w:t>
      </w:r>
      <w:r w:rsidR="006604C5" w:rsidRPr="003234FC">
        <w:rPr>
          <w:rFonts w:ascii="Calibri" w:hAnsi="Calibri" w:cs="Calibri"/>
        </w:rPr>
        <w:t>demolished 150</w:t>
      </w:r>
      <w:r w:rsidR="001621DF" w:rsidRPr="003234FC">
        <w:rPr>
          <w:rFonts w:ascii="Calibri" w:hAnsi="Calibri" w:cs="Calibri"/>
        </w:rPr>
        <w:t xml:space="preserve">,000 units and </w:t>
      </w:r>
      <w:r w:rsidR="006604C5" w:rsidRPr="003234FC">
        <w:rPr>
          <w:rFonts w:ascii="Calibri" w:hAnsi="Calibri" w:cs="Calibri"/>
        </w:rPr>
        <w:t>invested $6.2 billion in redevelopment of 262 public housing projects in 34 states</w:t>
      </w:r>
      <w:r w:rsidR="001621DF" w:rsidRPr="003234FC">
        <w:rPr>
          <w:rFonts w:ascii="Calibri" w:hAnsi="Calibri" w:cs="Calibri"/>
        </w:rPr>
        <w:t xml:space="preserve">. While the new units are much nicer, many tenants are forced out of the public housing system because of the net loss of units. Only 24% of those originally living in public housing relocated to new units through the HOPE VI program. </w:t>
      </w:r>
      <w:r w:rsidR="004B6963" w:rsidRPr="003234FC">
        <w:rPr>
          <w:rFonts w:ascii="Calibri" w:hAnsi="Calibri" w:cs="Calibri"/>
        </w:rPr>
        <w:t xml:space="preserve">The Obama Administration’s </w:t>
      </w:r>
      <w:r w:rsidR="006604C5" w:rsidRPr="003234FC">
        <w:rPr>
          <w:rFonts w:ascii="Calibri" w:hAnsi="Calibri" w:cs="Calibri"/>
          <w:b/>
        </w:rPr>
        <w:t>Choice Neighborhoods</w:t>
      </w:r>
      <w:r w:rsidR="004B6963" w:rsidRPr="003234FC">
        <w:rPr>
          <w:rFonts w:ascii="Calibri" w:hAnsi="Calibri" w:cs="Calibri"/>
        </w:rPr>
        <w:t xml:space="preserve"> program is similar to HOPE VI but calls for a </w:t>
      </w:r>
      <w:r w:rsidR="006604C5" w:rsidRPr="003234FC">
        <w:rPr>
          <w:rFonts w:ascii="Calibri" w:hAnsi="Calibri" w:cs="Calibri"/>
        </w:rPr>
        <w:t>1</w:t>
      </w:r>
      <w:r w:rsidR="004B6963" w:rsidRPr="003234FC">
        <w:rPr>
          <w:rFonts w:ascii="Calibri" w:hAnsi="Calibri" w:cs="Calibri"/>
        </w:rPr>
        <w:t>-to-</w:t>
      </w:r>
      <w:r w:rsidR="006604C5" w:rsidRPr="003234FC">
        <w:rPr>
          <w:rFonts w:ascii="Calibri" w:hAnsi="Calibri" w:cs="Calibri"/>
        </w:rPr>
        <w:t>1 replacement </w:t>
      </w:r>
      <w:r w:rsidR="004B6963" w:rsidRPr="003234FC">
        <w:rPr>
          <w:rFonts w:ascii="Calibri" w:hAnsi="Calibri" w:cs="Calibri"/>
        </w:rPr>
        <w:t>of units.</w:t>
      </w:r>
    </w:p>
    <w:p w14:paraId="6C93D8C3" w14:textId="7C89EF84" w:rsidR="00741252" w:rsidRPr="003234FC" w:rsidRDefault="0035752D" w:rsidP="00C42493">
      <w:pPr>
        <w:spacing w:line="480" w:lineRule="auto"/>
        <w:ind w:firstLine="720"/>
        <w:jc w:val="both"/>
        <w:rPr>
          <w:rFonts w:ascii="Calibri" w:hAnsi="Calibri" w:cs="Calibri"/>
        </w:rPr>
      </w:pPr>
      <w:r w:rsidRPr="003234FC">
        <w:rPr>
          <w:rFonts w:ascii="Calibri" w:hAnsi="Calibri" w:cs="Calibri"/>
        </w:rPr>
        <w:t xml:space="preserve">In trying to understand the current federal housing policy, the fiscal austerity </w:t>
      </w:r>
      <w:r w:rsidR="00160AB7">
        <w:rPr>
          <w:rFonts w:ascii="Calibri" w:hAnsi="Calibri" w:cs="Calibri"/>
        </w:rPr>
        <w:t xml:space="preserve">of the current times needs to be </w:t>
      </w:r>
      <w:r w:rsidR="0021216B">
        <w:rPr>
          <w:rFonts w:ascii="Calibri" w:hAnsi="Calibri" w:cs="Calibri"/>
        </w:rPr>
        <w:t>stressed</w:t>
      </w:r>
      <w:r w:rsidRPr="003234FC">
        <w:rPr>
          <w:rFonts w:ascii="Calibri" w:hAnsi="Calibri" w:cs="Calibri"/>
        </w:rPr>
        <w:t xml:space="preserve">. </w:t>
      </w:r>
      <w:r w:rsidR="00160AB7">
        <w:rPr>
          <w:rFonts w:ascii="Calibri" w:hAnsi="Calibri" w:cs="Calibri"/>
        </w:rPr>
        <w:t>For example, b</w:t>
      </w:r>
      <w:r w:rsidR="00C42493" w:rsidRPr="003234FC">
        <w:rPr>
          <w:rFonts w:ascii="Calibri" w:hAnsi="Calibri" w:cs="Calibri"/>
        </w:rPr>
        <w:t xml:space="preserve">efore 1978, the budget for the </w:t>
      </w:r>
      <w:r w:rsidRPr="003234FC">
        <w:rPr>
          <w:rFonts w:ascii="Calibri" w:hAnsi="Calibri" w:cs="Calibri"/>
        </w:rPr>
        <w:t>Department of Housing and Urban Development (HUD), the federal agency that oversees nearly all housing policy, accounted for 8% of federal budget</w:t>
      </w:r>
      <w:r w:rsidR="00C42493" w:rsidRPr="003234FC">
        <w:rPr>
          <w:rFonts w:ascii="Calibri" w:hAnsi="Calibri" w:cs="Calibri"/>
        </w:rPr>
        <w:t xml:space="preserve">. It </w:t>
      </w:r>
      <w:r w:rsidR="00022CC3" w:rsidRPr="003234FC">
        <w:rPr>
          <w:rFonts w:ascii="Calibri" w:hAnsi="Calibri" w:cs="Calibri"/>
        </w:rPr>
        <w:t xml:space="preserve">was </w:t>
      </w:r>
      <w:r w:rsidR="00022CC3">
        <w:rPr>
          <w:rFonts w:ascii="Calibri" w:hAnsi="Calibri" w:cs="Calibri"/>
        </w:rPr>
        <w:t>subsequently</w:t>
      </w:r>
      <w:r w:rsidR="00F53749">
        <w:rPr>
          <w:rFonts w:ascii="Calibri" w:hAnsi="Calibri" w:cs="Calibri"/>
        </w:rPr>
        <w:t xml:space="preserve"> </w:t>
      </w:r>
      <w:r w:rsidR="00C42493" w:rsidRPr="003234FC">
        <w:rPr>
          <w:rFonts w:ascii="Calibri" w:hAnsi="Calibri" w:cs="Calibri"/>
        </w:rPr>
        <w:t xml:space="preserve">cut by the Reagan administration by more than 70% and by </w:t>
      </w:r>
      <w:r w:rsidRPr="003234FC">
        <w:rPr>
          <w:rFonts w:ascii="Calibri" w:hAnsi="Calibri" w:cs="Calibri"/>
        </w:rPr>
        <w:t>1983 account</w:t>
      </w:r>
      <w:r w:rsidR="00C42493" w:rsidRPr="003234FC">
        <w:rPr>
          <w:rFonts w:ascii="Calibri" w:hAnsi="Calibri" w:cs="Calibri"/>
        </w:rPr>
        <w:t>ed</w:t>
      </w:r>
      <w:r w:rsidRPr="003234FC">
        <w:rPr>
          <w:rFonts w:ascii="Calibri" w:hAnsi="Calibri" w:cs="Calibri"/>
        </w:rPr>
        <w:t> for</w:t>
      </w:r>
      <w:r w:rsidR="00C42493" w:rsidRPr="003234FC">
        <w:rPr>
          <w:rFonts w:ascii="Calibri" w:hAnsi="Calibri" w:cs="Calibri"/>
        </w:rPr>
        <w:t xml:space="preserve"> only</w:t>
      </w:r>
      <w:r w:rsidRPr="003234FC">
        <w:rPr>
          <w:rFonts w:ascii="Calibri" w:hAnsi="Calibri" w:cs="Calibri"/>
        </w:rPr>
        <w:t xml:space="preserve"> 2</w:t>
      </w:r>
      <w:r w:rsidR="00C42493" w:rsidRPr="003234FC">
        <w:rPr>
          <w:rFonts w:ascii="Calibri" w:hAnsi="Calibri" w:cs="Calibri"/>
        </w:rPr>
        <w:t>%</w:t>
      </w:r>
      <w:r w:rsidR="001C5787">
        <w:rPr>
          <w:rFonts w:ascii="Calibri" w:hAnsi="Calibri" w:cs="Calibri"/>
        </w:rPr>
        <w:t xml:space="preserve"> of the federal budget</w:t>
      </w:r>
      <w:r w:rsidR="00C42493" w:rsidRPr="003234FC">
        <w:rPr>
          <w:rFonts w:ascii="Calibri" w:hAnsi="Calibri" w:cs="Calibri"/>
        </w:rPr>
        <w:t xml:space="preserve">. It now hovers </w:t>
      </w:r>
      <w:r w:rsidRPr="003234FC">
        <w:rPr>
          <w:rFonts w:ascii="Calibri" w:hAnsi="Calibri" w:cs="Calibri"/>
        </w:rPr>
        <w:t>between 1</w:t>
      </w:r>
      <w:r w:rsidR="00C42493" w:rsidRPr="003234FC">
        <w:rPr>
          <w:rFonts w:ascii="Calibri" w:hAnsi="Calibri" w:cs="Calibri"/>
        </w:rPr>
        <w:t>%</w:t>
      </w:r>
      <w:r w:rsidRPr="003234FC">
        <w:rPr>
          <w:rFonts w:ascii="Calibri" w:hAnsi="Calibri" w:cs="Calibri"/>
        </w:rPr>
        <w:t xml:space="preserve"> and </w:t>
      </w:r>
      <w:r w:rsidR="00160AB7" w:rsidRPr="003234FC">
        <w:rPr>
          <w:rFonts w:ascii="Calibri" w:hAnsi="Calibri" w:cs="Calibri"/>
        </w:rPr>
        <w:t>2% but</w:t>
      </w:r>
      <w:r w:rsidR="00C42493" w:rsidRPr="003234FC">
        <w:rPr>
          <w:rFonts w:ascii="Calibri" w:hAnsi="Calibri" w:cs="Calibri"/>
        </w:rPr>
        <w:t xml:space="preserve"> has seen funding for nearly every program decrease since 2005. There </w:t>
      </w:r>
      <w:r w:rsidR="00C42493" w:rsidRPr="003234FC">
        <w:rPr>
          <w:rFonts w:ascii="Calibri" w:hAnsi="Calibri" w:cs="Calibri"/>
        </w:rPr>
        <w:lastRenderedPageBreak/>
        <w:t xml:space="preserve">are many low-income households that will never be able to afford housing without subsidies, and this problem will only be exacerbated as funding continues to decrease and housing policy so drastically favors homeowners. </w:t>
      </w:r>
    </w:p>
    <w:p w14:paraId="0252817F" w14:textId="42545B67" w:rsidR="00A27DA7" w:rsidRPr="003234FC" w:rsidRDefault="00A50CC2" w:rsidP="002D523E">
      <w:pPr>
        <w:spacing w:line="480" w:lineRule="auto"/>
        <w:jc w:val="both"/>
        <w:rPr>
          <w:rFonts w:ascii="Calibri" w:hAnsi="Calibri" w:cs="Calibri"/>
        </w:rPr>
      </w:pPr>
      <w:r w:rsidRPr="003234FC">
        <w:rPr>
          <w:rFonts w:ascii="Calibri" w:hAnsi="Calibri" w:cs="Calibri"/>
          <w:b/>
        </w:rPr>
        <w:t>Discrimination and Housing Policy.</w:t>
      </w:r>
      <w:r w:rsidR="00997B05" w:rsidRPr="003234FC">
        <w:rPr>
          <w:rFonts w:ascii="Calibri" w:hAnsi="Calibri" w:cs="Calibri"/>
          <w:b/>
        </w:rPr>
        <w:t xml:space="preserve"> </w:t>
      </w:r>
      <w:r w:rsidR="00160AB7">
        <w:rPr>
          <w:rFonts w:ascii="Calibri" w:hAnsi="Calibri" w:cs="Calibri"/>
        </w:rPr>
        <w:t>F</w:t>
      </w:r>
      <w:r w:rsidR="002D523E" w:rsidRPr="003234FC">
        <w:rPr>
          <w:rFonts w:ascii="Calibri" w:hAnsi="Calibri" w:cs="Calibri"/>
        </w:rPr>
        <w:t xml:space="preserve">rom restrictive covenants and redlining to steering, segregation, and </w:t>
      </w:r>
      <w:r w:rsidR="00EF3343">
        <w:rPr>
          <w:rFonts w:ascii="Calibri" w:hAnsi="Calibri" w:cs="Calibri"/>
        </w:rPr>
        <w:t xml:space="preserve">subprime </w:t>
      </w:r>
      <w:r w:rsidR="002D523E" w:rsidRPr="003234FC">
        <w:rPr>
          <w:rFonts w:ascii="Calibri" w:hAnsi="Calibri" w:cs="Calibri"/>
        </w:rPr>
        <w:t xml:space="preserve">lending </w:t>
      </w:r>
      <w:r w:rsidR="006F29C8" w:rsidRPr="003234FC">
        <w:rPr>
          <w:rFonts w:ascii="Calibri" w:hAnsi="Calibri" w:cs="Calibri"/>
        </w:rPr>
        <w:t>practices</w:t>
      </w:r>
      <w:r w:rsidR="006F29C8">
        <w:rPr>
          <w:rFonts w:ascii="Calibri" w:hAnsi="Calibri" w:cs="Calibri"/>
        </w:rPr>
        <w:t>, discrimination</w:t>
      </w:r>
      <w:r w:rsidR="00160AB7" w:rsidRPr="003234FC">
        <w:rPr>
          <w:rFonts w:ascii="Calibri" w:hAnsi="Calibri" w:cs="Calibri"/>
        </w:rPr>
        <w:t xml:space="preserve"> has been always been a big problem</w:t>
      </w:r>
      <w:r w:rsidR="006F29C8">
        <w:rPr>
          <w:rFonts w:ascii="Calibri" w:hAnsi="Calibri" w:cs="Calibri"/>
        </w:rPr>
        <w:t xml:space="preserve"> in housing policy</w:t>
      </w:r>
      <w:r w:rsidR="00160AB7">
        <w:rPr>
          <w:rFonts w:ascii="Calibri" w:hAnsi="Calibri" w:cs="Calibri"/>
        </w:rPr>
        <w:t>.</w:t>
      </w:r>
      <w:r w:rsidR="002D523E" w:rsidRPr="003234FC">
        <w:rPr>
          <w:rFonts w:ascii="Calibri" w:hAnsi="Calibri" w:cs="Calibri"/>
        </w:rPr>
        <w:t xml:space="preserve"> </w:t>
      </w:r>
      <w:r w:rsidR="00A27DA7" w:rsidRPr="003234FC">
        <w:rPr>
          <w:rFonts w:ascii="Calibri" w:hAnsi="Calibri" w:cs="Calibri"/>
        </w:rPr>
        <w:t xml:space="preserve">Discrimination is usually categorized in terms of </w:t>
      </w:r>
      <w:r w:rsidR="00A27DA7" w:rsidRPr="003234FC">
        <w:rPr>
          <w:rFonts w:ascii="Calibri" w:hAnsi="Calibri" w:cs="Calibri"/>
          <w:b/>
        </w:rPr>
        <w:t>disparate treatment</w:t>
      </w:r>
      <w:r w:rsidR="00A27DA7" w:rsidRPr="003234FC">
        <w:rPr>
          <w:rFonts w:ascii="Calibri" w:hAnsi="Calibri" w:cs="Calibri"/>
        </w:rPr>
        <w:t xml:space="preserve">, when individuals are treated differently because of their protected class status, or </w:t>
      </w:r>
      <w:r w:rsidR="00A27DA7" w:rsidRPr="003234FC">
        <w:rPr>
          <w:rFonts w:ascii="Calibri" w:hAnsi="Calibri" w:cs="Calibri"/>
          <w:b/>
        </w:rPr>
        <w:t>disparate</w:t>
      </w:r>
      <w:r w:rsidR="00A27DA7" w:rsidRPr="003234FC">
        <w:rPr>
          <w:rFonts w:ascii="Calibri" w:hAnsi="Calibri" w:cs="Calibri"/>
        </w:rPr>
        <w:t xml:space="preserve"> </w:t>
      </w:r>
      <w:r w:rsidR="00A27DA7" w:rsidRPr="003234FC">
        <w:rPr>
          <w:rFonts w:ascii="Calibri" w:hAnsi="Calibri" w:cs="Calibri"/>
          <w:b/>
        </w:rPr>
        <w:t>impact</w:t>
      </w:r>
      <w:r w:rsidR="00A27DA7" w:rsidRPr="003234FC">
        <w:rPr>
          <w:rFonts w:ascii="Calibri" w:hAnsi="Calibri" w:cs="Calibri"/>
        </w:rPr>
        <w:t xml:space="preserve">, which occurs if a group fares worse from a universal application of an apparently neutral policy or practice that excludes a disproportionate share of individuals of a protected class. </w:t>
      </w:r>
      <w:r w:rsidR="00EF3343">
        <w:rPr>
          <w:rFonts w:ascii="Calibri" w:hAnsi="Calibri" w:cs="Calibri"/>
        </w:rPr>
        <w:t>For example, a</w:t>
      </w:r>
      <w:r w:rsidR="00EB2C9D" w:rsidRPr="003234FC">
        <w:rPr>
          <w:rFonts w:ascii="Calibri" w:hAnsi="Calibri" w:cs="Calibri"/>
        </w:rPr>
        <w:t xml:space="preserve"> real estate agent showing black and white homebuyers different quality houses would </w:t>
      </w:r>
      <w:r w:rsidR="00A15779">
        <w:rPr>
          <w:rFonts w:ascii="Calibri" w:hAnsi="Calibri" w:cs="Calibri"/>
        </w:rPr>
        <w:t>qualify</w:t>
      </w:r>
      <w:r w:rsidR="00EB2C9D" w:rsidRPr="003234FC">
        <w:rPr>
          <w:rFonts w:ascii="Calibri" w:hAnsi="Calibri" w:cs="Calibri"/>
        </w:rPr>
        <w:t xml:space="preserve"> as disparate treatment, while a</w:t>
      </w:r>
      <w:r w:rsidR="005965FB">
        <w:rPr>
          <w:rFonts w:ascii="Calibri" w:hAnsi="Calibri" w:cs="Calibri"/>
        </w:rPr>
        <w:t>n example of disparate impact would be when a</w:t>
      </w:r>
      <w:r w:rsidR="00EB2C9D" w:rsidRPr="003234FC">
        <w:rPr>
          <w:rFonts w:ascii="Calibri" w:hAnsi="Calibri" w:cs="Calibri"/>
        </w:rPr>
        <w:t xml:space="preserve"> bank refus</w:t>
      </w:r>
      <w:r w:rsidR="005965FB">
        <w:rPr>
          <w:rFonts w:ascii="Calibri" w:hAnsi="Calibri" w:cs="Calibri"/>
        </w:rPr>
        <w:t xml:space="preserve">es </w:t>
      </w:r>
      <w:r w:rsidR="00EB2C9D" w:rsidRPr="003234FC">
        <w:rPr>
          <w:rFonts w:ascii="Calibri" w:hAnsi="Calibri" w:cs="Calibri"/>
        </w:rPr>
        <w:t>to consider loan applications for less than $400,000 and thus excludes disproportionate shares of specific classe</w:t>
      </w:r>
      <w:r w:rsidR="00955618">
        <w:rPr>
          <w:rFonts w:ascii="Calibri" w:hAnsi="Calibri" w:cs="Calibri"/>
        </w:rPr>
        <w:t>s or race</w:t>
      </w:r>
      <w:r w:rsidR="00EB2C9D" w:rsidRPr="003234FC">
        <w:rPr>
          <w:rFonts w:ascii="Calibri" w:hAnsi="Calibri" w:cs="Calibri"/>
        </w:rPr>
        <w:t xml:space="preserve">s. </w:t>
      </w:r>
    </w:p>
    <w:p w14:paraId="7056EBA0" w14:textId="7534469E" w:rsidR="00534AD7" w:rsidRPr="003234FC" w:rsidRDefault="005411CD" w:rsidP="004A0B81">
      <w:pPr>
        <w:spacing w:line="480" w:lineRule="auto"/>
        <w:ind w:firstLine="720"/>
        <w:jc w:val="both"/>
        <w:rPr>
          <w:rFonts w:ascii="Calibri" w:hAnsi="Calibri" w:cs="Calibri"/>
        </w:rPr>
      </w:pPr>
      <w:r w:rsidRPr="003234FC">
        <w:rPr>
          <w:rFonts w:ascii="Calibri" w:hAnsi="Calibri" w:cs="Calibri"/>
        </w:rPr>
        <w:t>Three important pieces of legislation have been enacted to curb discrimination in the housing market. However, the</w:t>
      </w:r>
      <w:r w:rsidR="002D523E" w:rsidRPr="003234FC">
        <w:rPr>
          <w:rFonts w:ascii="Calibri" w:hAnsi="Calibri" w:cs="Calibri"/>
        </w:rPr>
        <w:t xml:space="preserve"> first major step </w:t>
      </w:r>
      <w:r w:rsidRPr="003234FC">
        <w:rPr>
          <w:rFonts w:ascii="Calibri" w:hAnsi="Calibri" w:cs="Calibri"/>
        </w:rPr>
        <w:t xml:space="preserve">came in the courts when, in </w:t>
      </w:r>
      <w:r w:rsidR="002D523E" w:rsidRPr="003234FC">
        <w:rPr>
          <w:rFonts w:ascii="Calibri" w:hAnsi="Calibri" w:cs="Calibri"/>
        </w:rPr>
        <w:t>1948</w:t>
      </w:r>
      <w:r w:rsidRPr="003234FC">
        <w:rPr>
          <w:rFonts w:ascii="Calibri" w:hAnsi="Calibri" w:cs="Calibri"/>
        </w:rPr>
        <w:t xml:space="preserve">, </w:t>
      </w:r>
      <w:r w:rsidR="002D523E" w:rsidRPr="003234FC">
        <w:rPr>
          <w:rFonts w:ascii="Calibri" w:hAnsi="Calibri" w:cs="Calibri"/>
        </w:rPr>
        <w:t xml:space="preserve">the Supreme Court outlawed restrictive covenants, agreements about to which race homeowners could sell or rent their properties. </w:t>
      </w:r>
      <w:r w:rsidR="00022239">
        <w:rPr>
          <w:rFonts w:ascii="Calibri" w:hAnsi="Calibri" w:cs="Calibri"/>
        </w:rPr>
        <w:t xml:space="preserve">Just </w:t>
      </w:r>
      <w:r w:rsidRPr="003234FC">
        <w:rPr>
          <w:rFonts w:ascii="Calibri" w:hAnsi="Calibri" w:cs="Calibri"/>
        </w:rPr>
        <w:t>d</w:t>
      </w:r>
      <w:r w:rsidR="002D523E" w:rsidRPr="003234FC">
        <w:rPr>
          <w:rFonts w:ascii="Calibri" w:hAnsi="Calibri" w:cs="Calibri"/>
        </w:rPr>
        <w:t xml:space="preserve">ays after the assassination of Martin Luther King Jr., the </w:t>
      </w:r>
      <w:r w:rsidR="002D523E" w:rsidRPr="003234FC">
        <w:rPr>
          <w:rFonts w:ascii="Calibri" w:hAnsi="Calibri" w:cs="Calibri"/>
          <w:b/>
        </w:rPr>
        <w:t>1968 Fair Housing Act</w:t>
      </w:r>
      <w:r w:rsidR="002D523E" w:rsidRPr="003234FC">
        <w:rPr>
          <w:rFonts w:ascii="Calibri" w:hAnsi="Calibri" w:cs="Calibri"/>
        </w:rPr>
        <w:t xml:space="preserve"> was passed, which made it illegal to </w:t>
      </w:r>
      <w:r w:rsidR="002D523E" w:rsidRPr="002D523E">
        <w:rPr>
          <w:rFonts w:ascii="Calibri" w:hAnsi="Calibri" w:cs="Calibri"/>
        </w:rPr>
        <w:t xml:space="preserve">refuse to sell a home based </w:t>
      </w:r>
      <w:r w:rsidR="002D523E" w:rsidRPr="003234FC">
        <w:rPr>
          <w:rFonts w:ascii="Calibri" w:hAnsi="Calibri" w:cs="Calibri"/>
        </w:rPr>
        <w:t xml:space="preserve">to someone based </w:t>
      </w:r>
      <w:r w:rsidR="002D523E" w:rsidRPr="002D523E">
        <w:rPr>
          <w:rFonts w:ascii="Calibri" w:hAnsi="Calibri" w:cs="Calibri"/>
        </w:rPr>
        <w:t>on their race</w:t>
      </w:r>
      <w:r w:rsidR="002D523E" w:rsidRPr="003234FC">
        <w:rPr>
          <w:rFonts w:ascii="Calibri" w:hAnsi="Calibri" w:cs="Calibri"/>
        </w:rPr>
        <w:t xml:space="preserve">, </w:t>
      </w:r>
      <w:r w:rsidR="002D523E" w:rsidRPr="002D523E">
        <w:rPr>
          <w:rFonts w:ascii="Calibri" w:hAnsi="Calibri" w:cs="Calibri"/>
        </w:rPr>
        <w:t>banned racially discriminatory </w:t>
      </w:r>
      <w:r w:rsidR="00EB2C9D" w:rsidRPr="003234FC">
        <w:rPr>
          <w:rFonts w:ascii="Calibri" w:hAnsi="Calibri" w:cs="Calibri"/>
        </w:rPr>
        <w:t>advertising,</w:t>
      </w:r>
      <w:r w:rsidR="002D523E" w:rsidRPr="003234FC">
        <w:rPr>
          <w:rFonts w:ascii="Calibri" w:hAnsi="Calibri" w:cs="Calibri"/>
        </w:rPr>
        <w:t xml:space="preserve"> </w:t>
      </w:r>
      <w:r w:rsidR="002D523E" w:rsidRPr="002D523E">
        <w:rPr>
          <w:rFonts w:ascii="Calibri" w:hAnsi="Calibri" w:cs="Calibri"/>
        </w:rPr>
        <w:t>banned agents from lying about availability </w:t>
      </w:r>
      <w:r w:rsidR="002D523E" w:rsidRPr="003234FC">
        <w:rPr>
          <w:rFonts w:ascii="Calibri" w:hAnsi="Calibri" w:cs="Calibri"/>
        </w:rPr>
        <w:t xml:space="preserve">of units, and made </w:t>
      </w:r>
      <w:r w:rsidR="002D523E" w:rsidRPr="002D523E">
        <w:rPr>
          <w:rFonts w:ascii="Calibri" w:hAnsi="Calibri" w:cs="Calibri"/>
        </w:rPr>
        <w:t>specific injunctions against blockbusting</w:t>
      </w:r>
      <w:r w:rsidR="002D523E" w:rsidRPr="003234FC">
        <w:rPr>
          <w:rFonts w:ascii="Calibri" w:hAnsi="Calibri" w:cs="Calibri"/>
        </w:rPr>
        <w:t xml:space="preserve"> </w:t>
      </w:r>
      <w:r w:rsidR="002D523E" w:rsidRPr="002D523E">
        <w:rPr>
          <w:rFonts w:ascii="Calibri" w:hAnsi="Calibri" w:cs="Calibri"/>
        </w:rPr>
        <w:t>or racial composition of neighbors</w:t>
      </w:r>
      <w:r w:rsidR="00EB2C9D" w:rsidRPr="003234FC">
        <w:rPr>
          <w:rFonts w:ascii="Calibri" w:hAnsi="Calibri" w:cs="Calibri"/>
        </w:rPr>
        <w:t xml:space="preserve">. Important amendments were passed in 1988 that extended </w:t>
      </w:r>
      <w:r w:rsidR="00A15779">
        <w:rPr>
          <w:rFonts w:ascii="Calibri" w:hAnsi="Calibri" w:cs="Calibri"/>
        </w:rPr>
        <w:t xml:space="preserve">the </w:t>
      </w:r>
      <w:r w:rsidR="00EB2C9D" w:rsidRPr="00EB2C9D">
        <w:rPr>
          <w:rFonts w:ascii="Calibri" w:hAnsi="Calibri" w:cs="Calibri"/>
        </w:rPr>
        <w:lastRenderedPageBreak/>
        <w:t>statute of limitations</w:t>
      </w:r>
      <w:r w:rsidR="00EB2C9D" w:rsidRPr="003234FC">
        <w:rPr>
          <w:rFonts w:ascii="Calibri" w:hAnsi="Calibri" w:cs="Calibri"/>
        </w:rPr>
        <w:t xml:space="preserve"> on filing complaints </w:t>
      </w:r>
      <w:r w:rsidR="00A15779">
        <w:rPr>
          <w:rFonts w:ascii="Calibri" w:hAnsi="Calibri" w:cs="Calibri"/>
        </w:rPr>
        <w:t>of</w:t>
      </w:r>
      <w:r w:rsidR="00EB2C9D" w:rsidRPr="003234FC">
        <w:rPr>
          <w:rFonts w:ascii="Calibri" w:hAnsi="Calibri" w:cs="Calibri"/>
        </w:rPr>
        <w:t xml:space="preserve"> housing discrimination, eliminated limits on damages in civil suits, expanded protected classes, and gave HUD more authority to pursue </w:t>
      </w:r>
      <w:r w:rsidRPr="003234FC">
        <w:rPr>
          <w:rFonts w:ascii="Calibri" w:hAnsi="Calibri" w:cs="Calibri"/>
        </w:rPr>
        <w:t xml:space="preserve">cases. </w:t>
      </w:r>
      <w:r w:rsidR="00534AD7" w:rsidRPr="003234FC">
        <w:rPr>
          <w:rFonts w:ascii="Calibri" w:hAnsi="Calibri" w:cs="Calibri"/>
        </w:rPr>
        <w:t xml:space="preserve">While a step in the right direction, critiques have been numerous: </w:t>
      </w:r>
      <w:r w:rsidR="002E422B" w:rsidRPr="003234FC">
        <w:rPr>
          <w:rFonts w:ascii="Calibri" w:hAnsi="Calibri" w:cs="Calibri"/>
        </w:rPr>
        <w:t xml:space="preserve">the onus is on the individual, HUD has little authority to systematically root out housing discrimination, likelihood of conviction is low, and penalties are negligible. </w:t>
      </w:r>
    </w:p>
    <w:p w14:paraId="43E9F43A" w14:textId="697F69BB" w:rsidR="004A0B81" w:rsidRPr="003234FC" w:rsidRDefault="005411CD" w:rsidP="00E03CFA">
      <w:pPr>
        <w:spacing w:line="480" w:lineRule="auto"/>
        <w:ind w:firstLine="720"/>
        <w:jc w:val="both"/>
        <w:rPr>
          <w:rFonts w:ascii="Calibri" w:hAnsi="Calibri" w:cs="Calibri"/>
        </w:rPr>
      </w:pPr>
      <w:r w:rsidRPr="003234FC">
        <w:rPr>
          <w:rFonts w:ascii="Calibri" w:hAnsi="Calibri" w:cs="Calibri"/>
        </w:rPr>
        <w:t xml:space="preserve">The </w:t>
      </w:r>
      <w:r w:rsidRPr="003234FC">
        <w:rPr>
          <w:rFonts w:ascii="Calibri" w:hAnsi="Calibri" w:cs="Calibri"/>
          <w:b/>
          <w:bCs/>
        </w:rPr>
        <w:t xml:space="preserve">Home Mortgage Disclosure Act (HMDA) of 1975 </w:t>
      </w:r>
      <w:r w:rsidRPr="003234FC">
        <w:rPr>
          <w:rFonts w:ascii="Calibri" w:hAnsi="Calibri" w:cs="Calibri"/>
          <w:bCs/>
        </w:rPr>
        <w:t xml:space="preserve">was a </w:t>
      </w:r>
      <w:r w:rsidRPr="003234FC">
        <w:rPr>
          <w:rFonts w:ascii="Calibri" w:hAnsi="Calibri" w:cs="Calibri"/>
        </w:rPr>
        <w:t xml:space="preserve">response to redlining and a perceived failure to banks to provide credit to inner cities communities. HMDA </w:t>
      </w:r>
      <w:r w:rsidRPr="005411CD">
        <w:rPr>
          <w:rFonts w:ascii="Calibri" w:hAnsi="Calibri" w:cs="Calibri"/>
        </w:rPr>
        <w:t xml:space="preserve">requires banks to disclose </w:t>
      </w:r>
      <w:r w:rsidRPr="003234FC">
        <w:rPr>
          <w:rFonts w:ascii="Calibri" w:hAnsi="Calibri" w:cs="Calibri"/>
        </w:rPr>
        <w:t>total volume of mortgage</w:t>
      </w:r>
      <w:r w:rsidRPr="005411CD">
        <w:rPr>
          <w:rFonts w:ascii="Calibri" w:hAnsi="Calibri" w:cs="Calibri"/>
        </w:rPr>
        <w:t> originat</w:t>
      </w:r>
      <w:r w:rsidRPr="003234FC">
        <w:rPr>
          <w:rFonts w:ascii="Calibri" w:hAnsi="Calibri" w:cs="Calibri"/>
        </w:rPr>
        <w:t xml:space="preserve">ions by </w:t>
      </w:r>
      <w:r w:rsidRPr="005411CD">
        <w:rPr>
          <w:rFonts w:ascii="Calibri" w:hAnsi="Calibri" w:cs="Calibri"/>
        </w:rPr>
        <w:t>census tract</w:t>
      </w:r>
      <w:r w:rsidRPr="003234FC">
        <w:rPr>
          <w:rFonts w:ascii="Calibri" w:hAnsi="Calibri" w:cs="Calibri"/>
        </w:rPr>
        <w:t xml:space="preserve">, and in later years has been expanded to include </w:t>
      </w:r>
      <w:r w:rsidRPr="005411CD">
        <w:rPr>
          <w:rFonts w:ascii="Calibri" w:hAnsi="Calibri" w:cs="Calibri"/>
        </w:rPr>
        <w:t>individual borrower’s characteristics</w:t>
      </w:r>
      <w:r w:rsidRPr="003234FC">
        <w:rPr>
          <w:rFonts w:ascii="Calibri" w:hAnsi="Calibri" w:cs="Calibri"/>
        </w:rPr>
        <w:t xml:space="preserve">, </w:t>
      </w:r>
      <w:r w:rsidRPr="005411CD">
        <w:rPr>
          <w:rFonts w:ascii="Calibri" w:hAnsi="Calibri" w:cs="Calibri"/>
        </w:rPr>
        <w:t>interest rate of mortgage</w:t>
      </w:r>
      <w:r w:rsidRPr="003234FC">
        <w:rPr>
          <w:rFonts w:ascii="Calibri" w:hAnsi="Calibri" w:cs="Calibri"/>
        </w:rPr>
        <w:t xml:space="preserve">, and </w:t>
      </w:r>
      <w:r w:rsidRPr="005411CD">
        <w:rPr>
          <w:rFonts w:ascii="Calibri" w:hAnsi="Calibri" w:cs="Calibri"/>
        </w:rPr>
        <w:t>mortgage banks and other non</w:t>
      </w:r>
      <w:r w:rsidRPr="003234FC">
        <w:rPr>
          <w:rFonts w:ascii="Calibri" w:hAnsi="Calibri" w:cs="Calibri"/>
        </w:rPr>
        <w:t>-</w:t>
      </w:r>
      <w:r w:rsidRPr="005411CD">
        <w:rPr>
          <w:rFonts w:ascii="Calibri" w:hAnsi="Calibri" w:cs="Calibri"/>
        </w:rPr>
        <w:t>depository lending institution</w:t>
      </w:r>
      <w:r w:rsidRPr="003234FC">
        <w:rPr>
          <w:rFonts w:ascii="Calibri" w:hAnsi="Calibri" w:cs="Calibri"/>
        </w:rPr>
        <w:t xml:space="preserve">s. </w:t>
      </w:r>
      <w:r w:rsidR="004A0B81" w:rsidRPr="003234FC">
        <w:rPr>
          <w:rFonts w:ascii="Calibri" w:hAnsi="Calibri" w:cs="Calibri"/>
        </w:rPr>
        <w:t xml:space="preserve">Finally, the </w:t>
      </w:r>
      <w:r w:rsidR="004A0B81" w:rsidRPr="003234FC">
        <w:rPr>
          <w:rFonts w:ascii="Calibri" w:hAnsi="Calibri" w:cs="Calibri"/>
          <w:b/>
        </w:rPr>
        <w:t xml:space="preserve">Community Reinvestment Act (CRA) of 1977, </w:t>
      </w:r>
      <w:r w:rsidR="004A0B81" w:rsidRPr="004A0B81">
        <w:rPr>
          <w:rFonts w:ascii="Calibri" w:hAnsi="Calibri" w:cs="Calibri"/>
        </w:rPr>
        <w:t>requires depository intuitions above </w:t>
      </w:r>
      <w:r w:rsidR="001D400A">
        <w:rPr>
          <w:rFonts w:ascii="Calibri" w:hAnsi="Calibri" w:cs="Calibri"/>
        </w:rPr>
        <w:t xml:space="preserve">a </w:t>
      </w:r>
      <w:r w:rsidR="004A0B81" w:rsidRPr="004A0B81">
        <w:rPr>
          <w:rFonts w:ascii="Calibri" w:hAnsi="Calibri" w:cs="Calibri"/>
        </w:rPr>
        <w:t>minimum size to serve the credit needs of all communities from which they draw deposits</w:t>
      </w:r>
      <w:r w:rsidR="004A0B81" w:rsidRPr="003234FC">
        <w:rPr>
          <w:rFonts w:ascii="Calibri" w:hAnsi="Calibri" w:cs="Calibri"/>
        </w:rPr>
        <w:t xml:space="preserve">. The </w:t>
      </w:r>
      <w:r w:rsidR="004A0B81" w:rsidRPr="004A0B81">
        <w:rPr>
          <w:rFonts w:ascii="Calibri" w:hAnsi="Calibri" w:cs="Calibri"/>
        </w:rPr>
        <w:t>FDIC,</w:t>
      </w:r>
      <w:r w:rsidR="004A0B81" w:rsidRPr="003234FC">
        <w:rPr>
          <w:rFonts w:ascii="Calibri" w:hAnsi="Calibri" w:cs="Calibri"/>
        </w:rPr>
        <w:t xml:space="preserve"> the</w:t>
      </w:r>
      <w:r w:rsidR="004A0B81" w:rsidRPr="004A0B81">
        <w:rPr>
          <w:rFonts w:ascii="Calibri" w:hAnsi="Calibri" w:cs="Calibri"/>
        </w:rPr>
        <w:t xml:space="preserve"> Federal Reserve, and the Office of Comptroller of the Currency are </w:t>
      </w:r>
      <w:r w:rsidR="004A0B81" w:rsidRPr="003234FC">
        <w:rPr>
          <w:rFonts w:ascii="Calibri" w:hAnsi="Calibri" w:cs="Calibri"/>
        </w:rPr>
        <w:t xml:space="preserve">tasked with </w:t>
      </w:r>
      <w:r w:rsidR="004A0B81" w:rsidRPr="004A0B81">
        <w:rPr>
          <w:rFonts w:ascii="Calibri" w:hAnsi="Calibri" w:cs="Calibri"/>
        </w:rPr>
        <w:t xml:space="preserve">investigating </w:t>
      </w:r>
      <w:r w:rsidR="004A0B81" w:rsidRPr="003234FC">
        <w:rPr>
          <w:rFonts w:ascii="Calibri" w:hAnsi="Calibri" w:cs="Calibri"/>
        </w:rPr>
        <w:t xml:space="preserve">institutions that fail to adequately provide financing for their respective communities. While CRA has grown over time, </w:t>
      </w:r>
      <w:r w:rsidR="004A0B81" w:rsidRPr="004A0B81">
        <w:rPr>
          <w:rFonts w:ascii="Calibri" w:hAnsi="Calibri" w:cs="Calibri"/>
        </w:rPr>
        <w:t>banks with asse</w:t>
      </w:r>
      <w:r w:rsidR="00A15779">
        <w:rPr>
          <w:rFonts w:ascii="Calibri" w:hAnsi="Calibri" w:cs="Calibri"/>
        </w:rPr>
        <w:t>ts</w:t>
      </w:r>
      <w:r w:rsidR="004A0B81" w:rsidRPr="004A0B81">
        <w:rPr>
          <w:rFonts w:ascii="Calibri" w:hAnsi="Calibri" w:cs="Calibri"/>
        </w:rPr>
        <w:t xml:space="preserve"> below 250 million and are not affiliated with companies with assets greater than 1 billion are less frequently valued </w:t>
      </w:r>
      <w:r w:rsidR="004A0B81" w:rsidRPr="003234FC">
        <w:rPr>
          <w:rFonts w:ascii="Calibri" w:hAnsi="Calibri" w:cs="Calibri"/>
        </w:rPr>
        <w:t xml:space="preserve">and mortgages are increasingly originated by institutions not covered by CRA. </w:t>
      </w:r>
    </w:p>
    <w:p w14:paraId="452B3CD1" w14:textId="62871947" w:rsidR="00EF7440" w:rsidRPr="003234FC" w:rsidRDefault="00E03CFA" w:rsidP="006C0EDF">
      <w:pPr>
        <w:spacing w:line="480" w:lineRule="auto"/>
        <w:ind w:firstLine="720"/>
        <w:jc w:val="both"/>
        <w:rPr>
          <w:rFonts w:ascii="Calibri" w:hAnsi="Calibri" w:cs="Calibri"/>
        </w:rPr>
      </w:pPr>
      <w:r w:rsidRPr="003234FC">
        <w:rPr>
          <w:rFonts w:ascii="Calibri" w:hAnsi="Calibri" w:cs="Calibri"/>
        </w:rPr>
        <w:t xml:space="preserve">HUD has conducted four </w:t>
      </w:r>
      <w:r w:rsidR="001F1A35" w:rsidRPr="003234FC">
        <w:rPr>
          <w:rFonts w:ascii="Calibri" w:hAnsi="Calibri" w:cs="Calibri"/>
        </w:rPr>
        <w:t xml:space="preserve">systematic </w:t>
      </w:r>
      <w:r w:rsidRPr="003234FC">
        <w:rPr>
          <w:rFonts w:ascii="Calibri" w:hAnsi="Calibri" w:cs="Calibri"/>
        </w:rPr>
        <w:t xml:space="preserve">housing audits </w:t>
      </w:r>
      <w:r w:rsidR="001F1A35" w:rsidRPr="003234FC">
        <w:rPr>
          <w:rFonts w:ascii="Calibri" w:hAnsi="Calibri" w:cs="Calibri"/>
        </w:rPr>
        <w:t xml:space="preserve">of real estate agents </w:t>
      </w:r>
      <w:r w:rsidRPr="003234FC">
        <w:rPr>
          <w:rFonts w:ascii="Calibri" w:hAnsi="Calibri" w:cs="Calibri"/>
        </w:rPr>
        <w:t>in 1977, 1989, 2000, and 2012</w:t>
      </w:r>
      <w:r w:rsidR="00A569AB">
        <w:rPr>
          <w:rFonts w:ascii="Calibri" w:hAnsi="Calibri" w:cs="Calibri"/>
        </w:rPr>
        <w:t xml:space="preserve"> to combat housing discrimination</w:t>
      </w:r>
      <w:r w:rsidRPr="003234FC">
        <w:rPr>
          <w:rFonts w:ascii="Calibri" w:hAnsi="Calibri" w:cs="Calibri"/>
        </w:rPr>
        <w:t xml:space="preserve">. The most recent, </w:t>
      </w:r>
      <w:r w:rsidRPr="00E03CFA">
        <w:rPr>
          <w:rFonts w:ascii="Calibri" w:hAnsi="Calibri" w:cs="Calibri"/>
        </w:rPr>
        <w:t>HDS2012</w:t>
      </w:r>
      <w:r w:rsidRPr="003234FC">
        <w:rPr>
          <w:rFonts w:ascii="Calibri" w:hAnsi="Calibri" w:cs="Calibri"/>
        </w:rPr>
        <w:t xml:space="preserve">, found that </w:t>
      </w:r>
      <w:r w:rsidRPr="00E03CFA">
        <w:rPr>
          <w:rFonts w:ascii="Calibri" w:hAnsi="Calibri" w:cs="Calibri"/>
        </w:rPr>
        <w:t xml:space="preserve">minorities received inferior treatment </w:t>
      </w:r>
      <w:r w:rsidR="00E55219">
        <w:rPr>
          <w:rFonts w:ascii="Calibri" w:hAnsi="Calibri" w:cs="Calibri"/>
        </w:rPr>
        <w:t xml:space="preserve">when </w:t>
      </w:r>
      <w:r w:rsidRPr="00E03CFA">
        <w:rPr>
          <w:rFonts w:ascii="Calibri" w:hAnsi="Calibri" w:cs="Calibri"/>
        </w:rPr>
        <w:t>compared to whites</w:t>
      </w:r>
      <w:r w:rsidR="00E55219">
        <w:rPr>
          <w:rFonts w:ascii="Calibri" w:hAnsi="Calibri" w:cs="Calibri"/>
        </w:rPr>
        <w:t xml:space="preserve">, but </w:t>
      </w:r>
      <w:r w:rsidRPr="003234FC">
        <w:rPr>
          <w:rFonts w:ascii="Calibri" w:hAnsi="Calibri" w:cs="Calibri"/>
        </w:rPr>
        <w:t xml:space="preserve">argued that the </w:t>
      </w:r>
      <w:r w:rsidRPr="00E03CFA">
        <w:rPr>
          <w:rFonts w:ascii="Calibri" w:hAnsi="Calibri" w:cs="Calibri"/>
        </w:rPr>
        <w:t xml:space="preserve">most blatant form of discrimination are </w:t>
      </w:r>
      <w:r w:rsidRPr="003234FC">
        <w:rPr>
          <w:rFonts w:ascii="Calibri" w:hAnsi="Calibri" w:cs="Calibri"/>
        </w:rPr>
        <w:t xml:space="preserve">now </w:t>
      </w:r>
      <w:r w:rsidRPr="00E03CFA">
        <w:rPr>
          <w:rFonts w:ascii="Calibri" w:hAnsi="Calibri" w:cs="Calibri"/>
        </w:rPr>
        <w:t>less common</w:t>
      </w:r>
      <w:r w:rsidR="00BD114A">
        <w:rPr>
          <w:rFonts w:ascii="Calibri" w:hAnsi="Calibri" w:cs="Calibri"/>
        </w:rPr>
        <w:t xml:space="preserve"> while </w:t>
      </w:r>
      <w:r w:rsidRPr="003234FC">
        <w:rPr>
          <w:rFonts w:ascii="Calibri" w:hAnsi="Calibri" w:cs="Calibri"/>
        </w:rPr>
        <w:t xml:space="preserve">more </w:t>
      </w:r>
      <w:r w:rsidRPr="00E03CFA">
        <w:rPr>
          <w:rFonts w:ascii="Calibri" w:hAnsi="Calibri" w:cs="Calibri"/>
        </w:rPr>
        <w:t xml:space="preserve">subtle </w:t>
      </w:r>
      <w:r w:rsidRPr="003234FC">
        <w:rPr>
          <w:rFonts w:ascii="Calibri" w:hAnsi="Calibri" w:cs="Calibri"/>
        </w:rPr>
        <w:t xml:space="preserve">forms </w:t>
      </w:r>
      <w:r w:rsidR="00C9102A">
        <w:rPr>
          <w:rFonts w:ascii="Calibri" w:hAnsi="Calibri" w:cs="Calibri"/>
        </w:rPr>
        <w:t xml:space="preserve">of </w:t>
      </w:r>
      <w:r w:rsidR="001103C7">
        <w:rPr>
          <w:rFonts w:ascii="Calibri" w:hAnsi="Calibri" w:cs="Calibri"/>
        </w:rPr>
        <w:t>discrimination</w:t>
      </w:r>
      <w:r w:rsidR="00C9102A">
        <w:rPr>
          <w:rFonts w:ascii="Calibri" w:hAnsi="Calibri" w:cs="Calibri"/>
        </w:rPr>
        <w:t xml:space="preserve"> </w:t>
      </w:r>
      <w:r w:rsidRPr="003234FC">
        <w:rPr>
          <w:rFonts w:ascii="Calibri" w:hAnsi="Calibri" w:cs="Calibri"/>
        </w:rPr>
        <w:lastRenderedPageBreak/>
        <w:t xml:space="preserve">have </w:t>
      </w:r>
      <w:r w:rsidR="00077695">
        <w:rPr>
          <w:rFonts w:ascii="Calibri" w:hAnsi="Calibri" w:cs="Calibri"/>
        </w:rPr>
        <w:t>become</w:t>
      </w:r>
      <w:r w:rsidRPr="003234FC">
        <w:rPr>
          <w:rFonts w:ascii="Calibri" w:hAnsi="Calibri" w:cs="Calibri"/>
        </w:rPr>
        <w:t xml:space="preserve"> more common. </w:t>
      </w:r>
      <w:r w:rsidR="001F1A35" w:rsidRPr="003234FC">
        <w:rPr>
          <w:rFonts w:ascii="Calibri" w:hAnsi="Calibri" w:cs="Calibri"/>
        </w:rPr>
        <w:t>No similar, s</w:t>
      </w:r>
      <w:r w:rsidRPr="003234FC">
        <w:rPr>
          <w:rFonts w:ascii="Calibri" w:hAnsi="Calibri" w:cs="Calibri"/>
        </w:rPr>
        <w:t>ystematic evaluation</w:t>
      </w:r>
      <w:r w:rsidR="001F1A35" w:rsidRPr="003234FC">
        <w:rPr>
          <w:rFonts w:ascii="Calibri" w:hAnsi="Calibri" w:cs="Calibri"/>
        </w:rPr>
        <w:t xml:space="preserve"> of lending practices has been adopted</w:t>
      </w:r>
      <w:r w:rsidR="00A15779">
        <w:rPr>
          <w:rFonts w:ascii="Calibri" w:hAnsi="Calibri" w:cs="Calibri"/>
        </w:rPr>
        <w:t xml:space="preserve">. </w:t>
      </w:r>
    </w:p>
    <w:p w14:paraId="0AEA20DB" w14:textId="74594225" w:rsidR="006256E7" w:rsidRPr="003234FC" w:rsidRDefault="00F47760" w:rsidP="00B70FCD">
      <w:pPr>
        <w:spacing w:line="480" w:lineRule="auto"/>
        <w:jc w:val="both"/>
        <w:rPr>
          <w:rFonts w:ascii="Calibri" w:hAnsi="Calibri" w:cs="Calibri"/>
        </w:rPr>
      </w:pPr>
      <w:r w:rsidRPr="003234FC">
        <w:rPr>
          <w:rFonts w:ascii="Calibri" w:hAnsi="Calibri" w:cs="Calibri"/>
          <w:b/>
        </w:rPr>
        <w:t xml:space="preserve">Public Housing Policy. </w:t>
      </w:r>
      <w:r w:rsidR="00B70FCD" w:rsidRPr="003234FC">
        <w:rPr>
          <w:rFonts w:ascii="Calibri" w:hAnsi="Calibri" w:cs="Calibri"/>
        </w:rPr>
        <w:t xml:space="preserve">Edward Goetz </w:t>
      </w:r>
      <w:r w:rsidR="00B70FCD" w:rsidRPr="003234FC">
        <w:rPr>
          <w:rFonts w:ascii="Calibri" w:hAnsi="Calibri" w:cs="Calibri"/>
        </w:rPr>
        <w:fldChar w:fldCharType="begin" w:fldLock="1"/>
      </w:r>
      <w:r w:rsidR="00B70FCD" w:rsidRPr="003234FC">
        <w:rPr>
          <w:rFonts w:ascii="Calibri" w:hAnsi="Calibri" w:cs="Calibri"/>
        </w:rPr>
        <w:instrText>ADDIN CSL_CITATION {"citationItems":[{"id":"ITEM-1","itemData":{"ISSN":"01944363","abstract":"Problem, research strategy, and findings: Local housing authorities across the U.S. have demolished and disposed of close to 260,000 units of public housing in the past 25 years. While some of these units have been replaced in new mixed-income communities, thousands have been converted to tenant-based subsidies or lost altogether. Using a combination of primary and secondary source materials to build the case for policy change since the 1980s, I trace the recent history of the public housing program to describe how and why this transformation has taken place. Growing concern for concentrations of poverty led to the emergence of mixed-income housing and mobility strategies for low-income, subsidized households. These ideas have come to dominate public housing in the United States. The adoption of new urbanist planning and design principles has also moved public housing policy toward demolition and redevelopment and away from the original model, which persisted for six decades. Political shifts in the 1990s that threatened the existence of U.S. Department of Housing and Urban Development and the economic boom experienced by many central cities, have led to widespread demolition of public housing, its replacement with public and private partnerships of mixed-income redevelopment, and renewed private investment in inner-city neighborhoods that had been home to public housing. Takeaway for practice: Older public housing complexes have become sites of redevelopment and investment opportunity in central city areas. This has meant a retrenchment in the public housing program and a shift in housing assistance away toward tenant-based subsidies. The result is fewer permanently affordable units available for very low-income households. Research support: None. [ABSTRACT FROM PUBLISHER]","author":[{"dropping-particle":"","family":"Goetz","given":"Edward G","non-dropping-particle":"","parse-names":false,"suffix":""}],"container-title":"Journal of the American Planning Association","id":"ITEM-1","issue":"4","issued":{"date-parts":[["2012","9"]]},"note":"Accession Number: 83864672; Goetz, Edward G. 1; Email Address: egoetz@umn.edu; Affiliations: 1: Humphrey School of Public Affairs and Center for Urban and Regional Affairs, University of Minnesota; Issue Info: Autumn2012, Vol. 78 Issue 4, p452; Thesaurus Term: Mixed-income housing; Subject Term: Housing policy -- United States; Subject Term: Public housing -- United States; Subject Term: Urban planning -- United States; Subject Term: Housing -- United States; Subject Term: Economic conditions in the United States -- 1981-2001; Subject Term: United States -- Politics &amp;amp; government -- 1989-; Subject: United States; Author-Supplied Keyword: demolition; Author-Supplied Keyword: public housing; Author-Supplied Keyword: redevelopment; Number of Pages: 12p; Document Type: Article","page":"452-463","publisher":"Routledge","title":"The Transformation of Public Housing Policy, 1985–2011.","type":"article-journal","volume":"78"},"suppress-author":1,"uris":["http://www.mendeley.com/documents/?uuid=2fb854d5-0fda-4914-a866-7afda08f6ba3"]}],"mendeley":{"formattedCitation":"(2012)","plainTextFormattedCitation":"(2012)","previouslyFormattedCitation":"(Goetz, 2012)"},"properties":{"noteIndex":0},"schema":"https://github.com/citation-style-language/schema/raw/master/csl-citation.json"}</w:instrText>
      </w:r>
      <w:r w:rsidR="00B70FCD" w:rsidRPr="003234FC">
        <w:rPr>
          <w:rFonts w:ascii="Calibri" w:hAnsi="Calibri" w:cs="Calibri"/>
        </w:rPr>
        <w:fldChar w:fldCharType="separate"/>
      </w:r>
      <w:r w:rsidR="00B70FCD" w:rsidRPr="003234FC">
        <w:rPr>
          <w:rFonts w:ascii="Calibri" w:hAnsi="Calibri" w:cs="Calibri"/>
          <w:noProof/>
        </w:rPr>
        <w:t>(2012)</w:t>
      </w:r>
      <w:r w:rsidR="00B70FCD" w:rsidRPr="003234FC">
        <w:rPr>
          <w:rFonts w:ascii="Calibri" w:hAnsi="Calibri" w:cs="Calibri"/>
        </w:rPr>
        <w:fldChar w:fldCharType="end"/>
      </w:r>
      <w:r w:rsidR="00B70FCD" w:rsidRPr="003234FC">
        <w:rPr>
          <w:rFonts w:ascii="Calibri" w:hAnsi="Calibri" w:cs="Calibri"/>
        </w:rPr>
        <w:t xml:space="preserve"> has argued that a combination </w:t>
      </w:r>
      <w:r w:rsidR="00B32784">
        <w:rPr>
          <w:rFonts w:ascii="Calibri" w:hAnsi="Calibri" w:cs="Calibri"/>
        </w:rPr>
        <w:t xml:space="preserve">of </w:t>
      </w:r>
      <w:r w:rsidR="00B70FCD" w:rsidRPr="003234FC">
        <w:rPr>
          <w:rFonts w:ascii="Calibri" w:hAnsi="Calibri" w:cs="Calibri"/>
        </w:rPr>
        <w:t xml:space="preserve">political, economic, and architectural shifts facilitated </w:t>
      </w:r>
      <w:r w:rsidR="00582872">
        <w:rPr>
          <w:rFonts w:ascii="Calibri" w:hAnsi="Calibri" w:cs="Calibri"/>
        </w:rPr>
        <w:t>a</w:t>
      </w:r>
      <w:r w:rsidR="00B70FCD" w:rsidRPr="003234FC">
        <w:rPr>
          <w:rFonts w:ascii="Calibri" w:hAnsi="Calibri" w:cs="Calibri"/>
        </w:rPr>
        <w:t xml:space="preserve"> larger policy context shift</w:t>
      </w:r>
      <w:r w:rsidR="00582872">
        <w:rPr>
          <w:rFonts w:ascii="Calibri" w:hAnsi="Calibri" w:cs="Calibri"/>
        </w:rPr>
        <w:t xml:space="preserve"> away from New Deal </w:t>
      </w:r>
      <w:r w:rsidR="00FF47F9">
        <w:rPr>
          <w:rFonts w:ascii="Calibri" w:hAnsi="Calibri" w:cs="Calibri"/>
        </w:rPr>
        <w:t xml:space="preserve">public housing policy </w:t>
      </w:r>
      <w:r w:rsidR="00582872">
        <w:rPr>
          <w:rFonts w:ascii="Calibri" w:hAnsi="Calibri" w:cs="Calibri"/>
        </w:rPr>
        <w:t>that promoted</w:t>
      </w:r>
      <w:r w:rsidR="00FF47F9">
        <w:rPr>
          <w:rFonts w:ascii="Calibri" w:hAnsi="Calibri" w:cs="Calibri"/>
        </w:rPr>
        <w:t xml:space="preserve"> preservation</w:t>
      </w:r>
      <w:r w:rsidR="00582872">
        <w:rPr>
          <w:rFonts w:ascii="Calibri" w:hAnsi="Calibri" w:cs="Calibri"/>
        </w:rPr>
        <w:t xml:space="preserve"> to the current policy that favors </w:t>
      </w:r>
      <w:r w:rsidR="003B7185">
        <w:rPr>
          <w:rFonts w:ascii="Calibri" w:hAnsi="Calibri" w:cs="Calibri"/>
        </w:rPr>
        <w:t xml:space="preserve">demolition or </w:t>
      </w:r>
      <w:r w:rsidR="003B7185" w:rsidRPr="003234FC">
        <w:rPr>
          <w:rFonts w:ascii="Calibri" w:hAnsi="Calibri" w:cs="Calibri"/>
        </w:rPr>
        <w:t>conversion</w:t>
      </w:r>
      <w:r w:rsidR="003B7185">
        <w:rPr>
          <w:rFonts w:ascii="Calibri" w:hAnsi="Calibri" w:cs="Calibri"/>
        </w:rPr>
        <w:t>.</w:t>
      </w:r>
      <w:r w:rsidR="00C40FD5">
        <w:rPr>
          <w:rFonts w:ascii="Calibri" w:hAnsi="Calibri" w:cs="Calibri"/>
        </w:rPr>
        <w:t xml:space="preserve"> </w:t>
      </w:r>
      <w:r w:rsidR="00B70FCD" w:rsidRPr="003234FC">
        <w:rPr>
          <w:rFonts w:ascii="Calibri" w:hAnsi="Calibri" w:cs="Calibri"/>
        </w:rPr>
        <w:t xml:space="preserve">During the 1980s and 1990s, urban poverty became increasingly framed as an issue of concentrated poverty, specifically </w:t>
      </w:r>
      <w:r w:rsidR="00F9707D">
        <w:rPr>
          <w:rFonts w:ascii="Calibri" w:hAnsi="Calibri" w:cs="Calibri"/>
        </w:rPr>
        <w:t>relating to the</w:t>
      </w:r>
      <w:r w:rsidR="00B70FCD" w:rsidRPr="003234FC">
        <w:rPr>
          <w:rFonts w:ascii="Calibri" w:hAnsi="Calibri" w:cs="Calibri"/>
        </w:rPr>
        <w:t xml:space="preserve"> debate </w:t>
      </w:r>
      <w:r w:rsidR="00F9707D">
        <w:rPr>
          <w:rFonts w:ascii="Calibri" w:hAnsi="Calibri" w:cs="Calibri"/>
        </w:rPr>
        <w:t>raised by</w:t>
      </w:r>
      <w:r w:rsidR="00712862">
        <w:rPr>
          <w:rFonts w:ascii="Calibri" w:hAnsi="Calibri" w:cs="Calibri"/>
        </w:rPr>
        <w:t xml:space="preserve"> the work by</w:t>
      </w:r>
      <w:r w:rsidR="00B70FCD" w:rsidRPr="003234FC">
        <w:rPr>
          <w:rFonts w:ascii="Calibri" w:hAnsi="Calibri" w:cs="Calibri"/>
        </w:rPr>
        <w:t xml:space="preserve"> William Julius Wilson. </w:t>
      </w:r>
      <w:r w:rsidR="00737F29">
        <w:rPr>
          <w:rFonts w:ascii="Calibri" w:hAnsi="Calibri" w:cs="Calibri"/>
        </w:rPr>
        <w:t xml:space="preserve">From there, </w:t>
      </w:r>
      <w:r w:rsidR="00737F29" w:rsidRPr="003234FC">
        <w:rPr>
          <w:rFonts w:ascii="Calibri" w:hAnsi="Calibri" w:cs="Calibri"/>
        </w:rPr>
        <w:t>the development of mixed income neighborhoods and mobility</w:t>
      </w:r>
      <w:r w:rsidR="00B70FCD" w:rsidRPr="003234FC">
        <w:rPr>
          <w:rFonts w:ascii="Calibri" w:hAnsi="Calibri" w:cs="Calibri"/>
        </w:rPr>
        <w:t xml:space="preserve"> emerged </w:t>
      </w:r>
      <w:r w:rsidR="005635EF">
        <w:rPr>
          <w:rFonts w:ascii="Calibri" w:hAnsi="Calibri" w:cs="Calibri"/>
        </w:rPr>
        <w:t xml:space="preserve">as the </w:t>
      </w:r>
      <w:r w:rsidR="00AA7825">
        <w:rPr>
          <w:rFonts w:ascii="Calibri" w:hAnsi="Calibri" w:cs="Calibri"/>
        </w:rPr>
        <w:t>key</w:t>
      </w:r>
      <w:r w:rsidR="005635EF">
        <w:rPr>
          <w:rFonts w:ascii="Calibri" w:hAnsi="Calibri" w:cs="Calibri"/>
        </w:rPr>
        <w:t xml:space="preserve"> </w:t>
      </w:r>
      <w:r w:rsidR="00B70FCD" w:rsidRPr="003234FC">
        <w:rPr>
          <w:rFonts w:ascii="Calibri" w:hAnsi="Calibri" w:cs="Calibri"/>
        </w:rPr>
        <w:t>ways to combat concentrated poverty. Politically,</w:t>
      </w:r>
      <w:r w:rsidR="00E50473">
        <w:rPr>
          <w:rFonts w:ascii="Calibri" w:hAnsi="Calibri" w:cs="Calibri"/>
        </w:rPr>
        <w:t xml:space="preserve"> President</w:t>
      </w:r>
      <w:r w:rsidR="00B70FCD" w:rsidRPr="003234FC">
        <w:rPr>
          <w:rFonts w:ascii="Calibri" w:hAnsi="Calibri" w:cs="Calibri"/>
        </w:rPr>
        <w:t xml:space="preserve"> Bill Clinton</w:t>
      </w:r>
      <w:r w:rsidR="006A6327" w:rsidRPr="003234FC">
        <w:rPr>
          <w:rFonts w:ascii="Calibri" w:hAnsi="Calibri" w:cs="Calibri"/>
        </w:rPr>
        <w:t xml:space="preserve"> worked to move social policy away from the New Deal and towards a neoliberal approach, which incorporated market incentives, market discipline, and a reduced role of government. This political movement was </w:t>
      </w:r>
      <w:r w:rsidR="00117F8D">
        <w:rPr>
          <w:rFonts w:ascii="Calibri" w:hAnsi="Calibri" w:cs="Calibri"/>
        </w:rPr>
        <w:t xml:space="preserve">seen as </w:t>
      </w:r>
      <w:r w:rsidR="006A6327" w:rsidRPr="003234FC">
        <w:rPr>
          <w:rFonts w:ascii="Calibri" w:hAnsi="Calibri" w:cs="Calibri"/>
        </w:rPr>
        <w:t>academic</w:t>
      </w:r>
      <w:r w:rsidR="00117F8D">
        <w:rPr>
          <w:rFonts w:ascii="Calibri" w:hAnsi="Calibri" w:cs="Calibri"/>
        </w:rPr>
        <w:t xml:space="preserve">ally supported by the work of </w:t>
      </w:r>
      <w:r w:rsidR="006A6327" w:rsidRPr="003234FC">
        <w:rPr>
          <w:rFonts w:ascii="Calibri" w:hAnsi="Calibri" w:cs="Calibri"/>
        </w:rPr>
        <w:t xml:space="preserve">William Julius Wilson </w:t>
      </w:r>
      <w:r w:rsidR="00117F8D">
        <w:rPr>
          <w:rFonts w:ascii="Calibri" w:hAnsi="Calibri" w:cs="Calibri"/>
        </w:rPr>
        <w:t xml:space="preserve">and the </w:t>
      </w:r>
      <w:r w:rsidR="00E60AC4">
        <w:rPr>
          <w:rFonts w:ascii="Calibri" w:hAnsi="Calibri" w:cs="Calibri"/>
        </w:rPr>
        <w:t>liberating effects</w:t>
      </w:r>
      <w:r w:rsidR="00117F8D">
        <w:rPr>
          <w:rFonts w:ascii="Calibri" w:hAnsi="Calibri" w:cs="Calibri"/>
        </w:rPr>
        <w:t xml:space="preserve"> </w:t>
      </w:r>
      <w:r w:rsidR="00E60AC4">
        <w:rPr>
          <w:rFonts w:ascii="Calibri" w:hAnsi="Calibri" w:cs="Calibri"/>
        </w:rPr>
        <w:t>that</w:t>
      </w:r>
      <w:r w:rsidR="00117F8D">
        <w:rPr>
          <w:rFonts w:ascii="Calibri" w:hAnsi="Calibri" w:cs="Calibri"/>
        </w:rPr>
        <w:t xml:space="preserve"> </w:t>
      </w:r>
      <w:r w:rsidR="006A6327" w:rsidRPr="003234FC">
        <w:rPr>
          <w:rFonts w:ascii="Calibri" w:hAnsi="Calibri" w:cs="Calibri"/>
        </w:rPr>
        <w:t xml:space="preserve">mobility and mixed income developments </w:t>
      </w:r>
      <w:r w:rsidR="00E60AC4">
        <w:rPr>
          <w:rFonts w:ascii="Calibri" w:hAnsi="Calibri" w:cs="Calibri"/>
        </w:rPr>
        <w:t xml:space="preserve">could have for those living in </w:t>
      </w:r>
      <w:r w:rsidR="006A6327" w:rsidRPr="003234FC">
        <w:rPr>
          <w:rFonts w:ascii="Calibri" w:hAnsi="Calibri" w:cs="Calibri"/>
        </w:rPr>
        <w:t xml:space="preserve">concentrated poverty. Economically, the economy was recovering from the 1991 recession, </w:t>
      </w:r>
      <w:r w:rsidR="00B815E3">
        <w:rPr>
          <w:rFonts w:ascii="Calibri" w:hAnsi="Calibri" w:cs="Calibri"/>
        </w:rPr>
        <w:t>downtowns were repopulating</w:t>
      </w:r>
      <w:r w:rsidR="006A6327" w:rsidRPr="003234FC">
        <w:rPr>
          <w:rFonts w:ascii="Calibri" w:hAnsi="Calibri" w:cs="Calibri"/>
        </w:rPr>
        <w:t xml:space="preserve">, and local governments realized there were fiscal gains for them and financial gains for developers in gentrification and </w:t>
      </w:r>
      <w:r w:rsidR="007536C9">
        <w:rPr>
          <w:rFonts w:ascii="Calibri" w:hAnsi="Calibri" w:cs="Calibri"/>
        </w:rPr>
        <w:t xml:space="preserve">downtown </w:t>
      </w:r>
      <w:r w:rsidR="006A6327" w:rsidRPr="003234FC">
        <w:rPr>
          <w:rFonts w:ascii="Calibri" w:hAnsi="Calibri" w:cs="Calibri"/>
        </w:rPr>
        <w:t xml:space="preserve">reinvestment. </w:t>
      </w:r>
      <w:r w:rsidR="00207384" w:rsidRPr="003234FC">
        <w:rPr>
          <w:rFonts w:ascii="Calibri" w:hAnsi="Calibri" w:cs="Calibri"/>
        </w:rPr>
        <w:t>Finally, the new urbanism architectural movement was born that focused on low density, small</w:t>
      </w:r>
      <w:r w:rsidR="008F1724" w:rsidRPr="003234FC">
        <w:rPr>
          <w:rFonts w:ascii="Calibri" w:hAnsi="Calibri" w:cs="Calibri"/>
        </w:rPr>
        <w:t>-</w:t>
      </w:r>
      <w:r w:rsidR="00207384" w:rsidRPr="003234FC">
        <w:rPr>
          <w:rFonts w:ascii="Calibri" w:hAnsi="Calibri" w:cs="Calibri"/>
        </w:rPr>
        <w:t>scale rowhouses or apartment development as opposed to the traditionally large-scale public housing developments.</w:t>
      </w:r>
      <w:r w:rsidR="00E41D15">
        <w:rPr>
          <w:rFonts w:ascii="Calibri" w:hAnsi="Calibri" w:cs="Calibri"/>
        </w:rPr>
        <w:t xml:space="preserve"> </w:t>
      </w:r>
      <w:r w:rsidR="00A15779">
        <w:rPr>
          <w:rFonts w:ascii="Calibri" w:hAnsi="Calibri" w:cs="Calibri"/>
        </w:rPr>
        <w:t>HOPE VI embodied these ideals</w:t>
      </w:r>
      <w:r w:rsidR="00E41D15">
        <w:rPr>
          <w:rFonts w:ascii="Calibri" w:hAnsi="Calibri" w:cs="Calibri"/>
        </w:rPr>
        <w:t xml:space="preserve"> and was therefore championed in the late 1990s.</w:t>
      </w:r>
      <w:r w:rsidR="00A15779">
        <w:rPr>
          <w:rFonts w:ascii="Calibri" w:hAnsi="Calibri" w:cs="Calibri"/>
        </w:rPr>
        <w:t xml:space="preserve"> </w:t>
      </w:r>
    </w:p>
    <w:p w14:paraId="5D184A0B" w14:textId="4D6C83C9" w:rsidR="00071B02" w:rsidRPr="003234FC" w:rsidRDefault="006256E7" w:rsidP="00071B02">
      <w:pPr>
        <w:spacing w:line="480" w:lineRule="auto"/>
        <w:jc w:val="both"/>
        <w:rPr>
          <w:rFonts w:ascii="Calibri" w:hAnsi="Calibri" w:cs="Calibri"/>
        </w:rPr>
      </w:pPr>
      <w:r w:rsidRPr="003234FC">
        <w:rPr>
          <w:rFonts w:ascii="Calibri" w:hAnsi="Calibri" w:cs="Calibri"/>
          <w:b/>
        </w:rPr>
        <w:t>The Foreclosure Crisis: Response and Policy.</w:t>
      </w:r>
      <w:r w:rsidR="00AD6E36" w:rsidRPr="003234FC">
        <w:rPr>
          <w:rFonts w:ascii="Calibri" w:hAnsi="Calibri" w:cs="Calibri"/>
        </w:rPr>
        <w:t xml:space="preserve"> Beginning in 2007, more than 7 million families lost their homes and more than 4 trillion was lost in home equity as a result of the foreclosure crisis. </w:t>
      </w:r>
      <w:r w:rsidR="00071B02" w:rsidRPr="003234FC">
        <w:rPr>
          <w:rFonts w:ascii="Calibri" w:hAnsi="Calibri" w:cs="Calibri"/>
        </w:rPr>
        <w:lastRenderedPageBreak/>
        <w:t xml:space="preserve">Interestingly, 10 states accounted for </w:t>
      </w:r>
      <w:r w:rsidR="0007371B">
        <w:rPr>
          <w:rFonts w:ascii="Calibri" w:hAnsi="Calibri" w:cs="Calibri"/>
        </w:rPr>
        <w:t xml:space="preserve">nearly </w:t>
      </w:r>
      <w:r w:rsidR="00071B02" w:rsidRPr="003234FC">
        <w:rPr>
          <w:rFonts w:ascii="Calibri" w:hAnsi="Calibri" w:cs="Calibri"/>
        </w:rPr>
        <w:t xml:space="preserve">66% of all mortgage foreclosures. </w:t>
      </w:r>
      <w:r w:rsidR="0005360F">
        <w:rPr>
          <w:rFonts w:ascii="Calibri" w:hAnsi="Calibri" w:cs="Calibri"/>
        </w:rPr>
        <w:t>T</w:t>
      </w:r>
      <w:r w:rsidR="00071B02" w:rsidRPr="003234FC">
        <w:rPr>
          <w:rFonts w:ascii="Calibri" w:hAnsi="Calibri" w:cs="Calibri"/>
        </w:rPr>
        <w:t xml:space="preserve">he primary source of the foreclosure crisis was subprime mortgage loans, </w:t>
      </w:r>
      <w:r w:rsidR="00A439E4">
        <w:rPr>
          <w:rFonts w:ascii="Calibri" w:hAnsi="Calibri" w:cs="Calibri"/>
        </w:rPr>
        <w:t xml:space="preserve">which were </w:t>
      </w:r>
      <w:r w:rsidR="00071B02" w:rsidRPr="003234FC">
        <w:rPr>
          <w:rFonts w:ascii="Calibri" w:hAnsi="Calibri" w:cs="Calibri"/>
        </w:rPr>
        <w:t xml:space="preserve">loans lent to borrowers </w:t>
      </w:r>
      <w:r w:rsidR="009D7D40" w:rsidRPr="003234FC">
        <w:rPr>
          <w:rFonts w:ascii="Calibri" w:hAnsi="Calibri" w:cs="Calibri"/>
        </w:rPr>
        <w:t>with worse credit</w:t>
      </w:r>
      <w:r w:rsidR="004D1B1B">
        <w:rPr>
          <w:rFonts w:ascii="Calibri" w:hAnsi="Calibri" w:cs="Calibri"/>
        </w:rPr>
        <w:t>,</w:t>
      </w:r>
      <w:r w:rsidR="009D7D40" w:rsidRPr="003234FC">
        <w:rPr>
          <w:rFonts w:ascii="Calibri" w:hAnsi="Calibri" w:cs="Calibri"/>
        </w:rPr>
        <w:t xml:space="preserve"> </w:t>
      </w:r>
      <w:r w:rsidR="00071B02" w:rsidRPr="003234FC">
        <w:rPr>
          <w:rFonts w:ascii="Calibri" w:hAnsi="Calibri" w:cs="Calibri"/>
        </w:rPr>
        <w:t xml:space="preserve">at </w:t>
      </w:r>
      <w:r w:rsidR="009D7D40" w:rsidRPr="003234FC">
        <w:rPr>
          <w:rFonts w:ascii="Calibri" w:hAnsi="Calibri" w:cs="Calibri"/>
        </w:rPr>
        <w:t>high interest rates</w:t>
      </w:r>
      <w:r w:rsidR="004D1B1B">
        <w:rPr>
          <w:rFonts w:ascii="Calibri" w:hAnsi="Calibri" w:cs="Calibri"/>
        </w:rPr>
        <w:t xml:space="preserve">, and usually on </w:t>
      </w:r>
      <w:r w:rsidR="009D7D40" w:rsidRPr="003234FC">
        <w:rPr>
          <w:rFonts w:ascii="Calibri" w:hAnsi="Calibri" w:cs="Calibri"/>
        </w:rPr>
        <w:t xml:space="preserve">bad terms. The complexity of subprime mortgages, the obscure process of securitization, and the development of new financial tools further facilitated the collapse of the housing financial industry. </w:t>
      </w:r>
    </w:p>
    <w:p w14:paraId="3FD0B08E" w14:textId="1DE0E384" w:rsidR="00071B02" w:rsidRPr="003234FC" w:rsidRDefault="008D03F9" w:rsidP="00071B02">
      <w:pPr>
        <w:spacing w:line="480" w:lineRule="auto"/>
        <w:ind w:firstLine="720"/>
        <w:jc w:val="both"/>
        <w:rPr>
          <w:rFonts w:ascii="Calibri" w:hAnsi="Calibri" w:cs="Calibri"/>
        </w:rPr>
      </w:pPr>
      <w:r>
        <w:rPr>
          <w:rFonts w:ascii="Calibri" w:hAnsi="Calibri" w:cs="Calibri"/>
        </w:rPr>
        <w:t xml:space="preserve">The </w:t>
      </w:r>
      <w:r w:rsidR="00697A41">
        <w:rPr>
          <w:rFonts w:ascii="Calibri" w:hAnsi="Calibri" w:cs="Calibri"/>
        </w:rPr>
        <w:t>literature</w:t>
      </w:r>
      <w:r>
        <w:rPr>
          <w:rFonts w:ascii="Calibri" w:hAnsi="Calibri" w:cs="Calibri"/>
        </w:rPr>
        <w:t xml:space="preserve"> </w:t>
      </w:r>
      <w:r w:rsidR="006612C2">
        <w:rPr>
          <w:rFonts w:ascii="Calibri" w:hAnsi="Calibri" w:cs="Calibri"/>
        </w:rPr>
        <w:t xml:space="preserve">generally </w:t>
      </w:r>
      <w:r>
        <w:rPr>
          <w:rFonts w:ascii="Calibri" w:hAnsi="Calibri" w:cs="Calibri"/>
        </w:rPr>
        <w:t xml:space="preserve">cites several factors as </w:t>
      </w:r>
      <w:r w:rsidR="00F63A0B">
        <w:rPr>
          <w:rFonts w:ascii="Calibri" w:hAnsi="Calibri" w:cs="Calibri"/>
        </w:rPr>
        <w:t xml:space="preserve">having contributed to the </w:t>
      </w:r>
      <w:r w:rsidR="00071B02" w:rsidRPr="003234FC">
        <w:rPr>
          <w:rFonts w:ascii="Calibri" w:hAnsi="Calibri" w:cs="Calibri"/>
        </w:rPr>
        <w:t>foreclosure crisis</w:t>
      </w:r>
      <w:r>
        <w:rPr>
          <w:rFonts w:ascii="Calibri" w:hAnsi="Calibri" w:cs="Calibri"/>
        </w:rPr>
        <w:t xml:space="preserve">: </w:t>
      </w:r>
      <w:r w:rsidRPr="003234FC">
        <w:rPr>
          <w:rFonts w:ascii="Calibri" w:hAnsi="Calibri" w:cs="Calibri"/>
        </w:rPr>
        <w:t xml:space="preserve">predatory lending, financial deregulation, government </w:t>
      </w:r>
      <w:r w:rsidR="00C252A1">
        <w:rPr>
          <w:rFonts w:ascii="Calibri" w:hAnsi="Calibri" w:cs="Calibri"/>
        </w:rPr>
        <w:t xml:space="preserve">lending </w:t>
      </w:r>
      <w:r w:rsidRPr="003234FC">
        <w:rPr>
          <w:rFonts w:ascii="Calibri" w:hAnsi="Calibri" w:cs="Calibri"/>
        </w:rPr>
        <w:t>quotas</w:t>
      </w:r>
      <w:r w:rsidR="00CD19F8">
        <w:rPr>
          <w:rFonts w:ascii="Calibri" w:hAnsi="Calibri" w:cs="Calibri"/>
        </w:rPr>
        <w:t xml:space="preserve"> for Fannie Mae and Freddie Mac</w:t>
      </w:r>
      <w:r w:rsidRPr="003234FC">
        <w:rPr>
          <w:rFonts w:ascii="Calibri" w:hAnsi="Calibri" w:cs="Calibri"/>
        </w:rPr>
        <w:t xml:space="preserve">, overbuilding, housing price inflation, and a general failure to evaluate creditworthiness </w:t>
      </w:r>
      <w:r w:rsidR="008F7DA2">
        <w:rPr>
          <w:rFonts w:ascii="Calibri" w:hAnsi="Calibri" w:cs="Calibri"/>
        </w:rPr>
        <w:t>of lenders</w:t>
      </w:r>
      <w:r w:rsidRPr="003234FC">
        <w:rPr>
          <w:rFonts w:ascii="Calibri" w:hAnsi="Calibri" w:cs="Calibri"/>
        </w:rPr>
        <w:t xml:space="preserve">. </w:t>
      </w:r>
      <w:r w:rsidR="00AD6E36" w:rsidRPr="003234FC">
        <w:rPr>
          <w:rFonts w:ascii="Calibri" w:hAnsi="Calibri" w:cs="Calibri"/>
        </w:rPr>
        <w:t xml:space="preserve"> </w:t>
      </w:r>
      <w:r w:rsidR="00F27A14">
        <w:rPr>
          <w:rFonts w:ascii="Calibri" w:hAnsi="Calibri" w:cs="Calibri"/>
        </w:rPr>
        <w:t xml:space="preserve">Interestingly, </w:t>
      </w:r>
      <w:r w:rsidR="00AD6E36" w:rsidRPr="003234FC">
        <w:rPr>
          <w:rFonts w:ascii="Calibri" w:hAnsi="Calibri" w:cs="Calibri"/>
        </w:rPr>
        <w:t xml:space="preserve">Rugh and Massey </w:t>
      </w:r>
      <w:r w:rsidR="00071B02" w:rsidRPr="003234FC">
        <w:rPr>
          <w:rFonts w:ascii="Calibri" w:hAnsi="Calibri" w:cs="Calibri"/>
        </w:rPr>
        <w:t xml:space="preserve">(2010) </w:t>
      </w:r>
      <w:r w:rsidR="00AD6E36" w:rsidRPr="003234FC">
        <w:rPr>
          <w:rFonts w:ascii="Calibri" w:hAnsi="Calibri" w:cs="Calibri"/>
        </w:rPr>
        <w:t xml:space="preserve">argue that </w:t>
      </w:r>
      <w:r w:rsidR="00AD6E36" w:rsidRPr="00AD6E36">
        <w:rPr>
          <w:rFonts w:ascii="Calibri" w:hAnsi="Calibri" w:cs="Calibri"/>
        </w:rPr>
        <w:t xml:space="preserve">racial segregation </w:t>
      </w:r>
      <w:r w:rsidR="00071B02" w:rsidRPr="003234FC">
        <w:rPr>
          <w:rFonts w:ascii="Calibri" w:hAnsi="Calibri" w:cs="Calibri"/>
        </w:rPr>
        <w:t>created a natural market for subprime mortgages and structured</w:t>
      </w:r>
      <w:r w:rsidR="00AD6E36" w:rsidRPr="00AD6E36">
        <w:rPr>
          <w:rFonts w:ascii="Calibri" w:hAnsi="Calibri" w:cs="Calibri"/>
        </w:rPr>
        <w:t xml:space="preserve"> the causes of the crisis by concentrating foreclosures in the metro areas with high racial differentials in subprime lending rates</w:t>
      </w:r>
      <w:r w:rsidR="00AD6E36" w:rsidRPr="003234FC">
        <w:rPr>
          <w:rFonts w:ascii="Calibri" w:hAnsi="Calibri" w:cs="Calibri"/>
        </w:rPr>
        <w:t xml:space="preserve">. The </w:t>
      </w:r>
      <w:r w:rsidR="00AD6E36" w:rsidRPr="00AD6E36">
        <w:rPr>
          <w:rFonts w:ascii="Calibri" w:hAnsi="Calibri" w:cs="Calibri"/>
        </w:rPr>
        <w:t>higher degree of segregation, the more foreclosures</w:t>
      </w:r>
      <w:r w:rsidR="00071B02" w:rsidRPr="003234FC">
        <w:rPr>
          <w:rFonts w:ascii="Calibri" w:hAnsi="Calibri" w:cs="Calibri"/>
        </w:rPr>
        <w:t>,</w:t>
      </w:r>
      <w:r w:rsidR="00C52D97">
        <w:rPr>
          <w:rFonts w:ascii="Calibri" w:hAnsi="Calibri" w:cs="Calibri"/>
        </w:rPr>
        <w:t xml:space="preserve"> </w:t>
      </w:r>
      <w:r w:rsidR="00071B02" w:rsidRPr="003234FC">
        <w:rPr>
          <w:rFonts w:ascii="Calibri" w:hAnsi="Calibri" w:cs="Calibri"/>
        </w:rPr>
        <w:t>with</w:t>
      </w:r>
      <w:r w:rsidR="00AD6E36" w:rsidRPr="003234FC">
        <w:rPr>
          <w:rFonts w:ascii="Calibri" w:hAnsi="Calibri" w:cs="Calibri"/>
        </w:rPr>
        <w:t xml:space="preserve"> foreclosures </w:t>
      </w:r>
      <w:r w:rsidR="00C52D97">
        <w:rPr>
          <w:rFonts w:ascii="Calibri" w:hAnsi="Calibri" w:cs="Calibri"/>
        </w:rPr>
        <w:t>creating</w:t>
      </w:r>
      <w:r w:rsidR="00AD6E36" w:rsidRPr="003234FC">
        <w:rPr>
          <w:rFonts w:ascii="Calibri" w:hAnsi="Calibri" w:cs="Calibri"/>
        </w:rPr>
        <w:t xml:space="preserve"> more </w:t>
      </w:r>
      <w:r w:rsidR="00AD6E36" w:rsidRPr="00AD6E36">
        <w:rPr>
          <w:rFonts w:ascii="Calibri" w:hAnsi="Calibri" w:cs="Calibri"/>
        </w:rPr>
        <w:t>foreclosures</w:t>
      </w:r>
      <w:r w:rsidR="00AD6E36" w:rsidRPr="003234FC">
        <w:rPr>
          <w:rFonts w:ascii="Calibri" w:hAnsi="Calibri" w:cs="Calibri"/>
        </w:rPr>
        <w:t xml:space="preserve"> as more houses became worth less than what was owed on them</w:t>
      </w:r>
      <w:r>
        <w:rPr>
          <w:rFonts w:ascii="Calibri" w:hAnsi="Calibri" w:cs="Calibri"/>
        </w:rPr>
        <w:t>.</w:t>
      </w:r>
      <w:r w:rsidR="00A43614" w:rsidRPr="003234FC">
        <w:rPr>
          <w:rFonts w:ascii="Calibri" w:hAnsi="Calibri" w:cs="Calibri"/>
        </w:rPr>
        <w:t xml:space="preserve"> </w:t>
      </w:r>
      <w:r w:rsidR="006328B1">
        <w:rPr>
          <w:rFonts w:ascii="Calibri" w:hAnsi="Calibri" w:cs="Calibri"/>
        </w:rPr>
        <w:t xml:space="preserve">Rugh and Massey argue that </w:t>
      </w:r>
      <w:r w:rsidR="00EE7C78">
        <w:rPr>
          <w:rFonts w:ascii="Calibri" w:hAnsi="Calibri" w:cs="Calibri"/>
        </w:rPr>
        <w:t>segregation was the strongest predictor of foreclosu</w:t>
      </w:r>
      <w:r w:rsidR="00DF23EC">
        <w:rPr>
          <w:rFonts w:ascii="Calibri" w:hAnsi="Calibri" w:cs="Calibri"/>
        </w:rPr>
        <w:t>r</w:t>
      </w:r>
      <w:r w:rsidR="00EE7C78">
        <w:rPr>
          <w:rFonts w:ascii="Calibri" w:hAnsi="Calibri" w:cs="Calibri"/>
        </w:rPr>
        <w:t>es and that</w:t>
      </w:r>
      <w:r w:rsidR="00DF23EC">
        <w:rPr>
          <w:rFonts w:ascii="Calibri" w:hAnsi="Calibri" w:cs="Calibri"/>
        </w:rPr>
        <w:t xml:space="preserve"> there is less evidence for some of the other generally accepted: i.e., </w:t>
      </w:r>
      <w:r w:rsidR="00A43614" w:rsidRPr="003234FC">
        <w:rPr>
          <w:rFonts w:ascii="Calibri" w:hAnsi="Calibri" w:cs="Calibri"/>
        </w:rPr>
        <w:t>underwriting standards actually improved leading up to the crisis and most subprime loans were Alt-A</w:t>
      </w:r>
      <w:r w:rsidR="00D02995">
        <w:rPr>
          <w:rFonts w:ascii="Calibri" w:hAnsi="Calibri" w:cs="Calibri"/>
        </w:rPr>
        <w:t xml:space="preserve"> not</w:t>
      </w:r>
      <w:r w:rsidR="001B4E13">
        <w:rPr>
          <w:rFonts w:ascii="Calibri" w:hAnsi="Calibri" w:cs="Calibri"/>
        </w:rPr>
        <w:t xml:space="preserve"> lower rated loans like B’s or C’s</w:t>
      </w:r>
      <w:r w:rsidR="00A43614" w:rsidRPr="003234FC">
        <w:rPr>
          <w:rFonts w:ascii="Calibri" w:hAnsi="Calibri" w:cs="Calibri"/>
        </w:rPr>
        <w:t xml:space="preserve">. </w:t>
      </w:r>
      <w:r w:rsidR="00EE7C78">
        <w:rPr>
          <w:rFonts w:ascii="Calibri" w:hAnsi="Calibri" w:cs="Calibri"/>
        </w:rPr>
        <w:t>The literature has been clear</w:t>
      </w:r>
      <w:r w:rsidR="00A234B6">
        <w:rPr>
          <w:rFonts w:ascii="Calibri" w:hAnsi="Calibri" w:cs="Calibri"/>
        </w:rPr>
        <w:t xml:space="preserve"> in one sense, however,</w:t>
      </w:r>
      <w:r w:rsidR="00EE7C78">
        <w:rPr>
          <w:rFonts w:ascii="Calibri" w:hAnsi="Calibri" w:cs="Calibri"/>
        </w:rPr>
        <w:t xml:space="preserve"> there</w:t>
      </w:r>
      <w:r w:rsidR="00EE7C78" w:rsidRPr="003234FC">
        <w:rPr>
          <w:rFonts w:ascii="Calibri" w:hAnsi="Calibri" w:cs="Calibri"/>
        </w:rPr>
        <w:t xml:space="preserve"> was absolute</w:t>
      </w:r>
      <w:r w:rsidR="00EE7C78">
        <w:rPr>
          <w:rFonts w:ascii="Calibri" w:hAnsi="Calibri" w:cs="Calibri"/>
        </w:rPr>
        <w:t>ly</w:t>
      </w:r>
      <w:r w:rsidR="00EE7C78" w:rsidRPr="003234FC">
        <w:rPr>
          <w:rFonts w:ascii="Calibri" w:hAnsi="Calibri" w:cs="Calibri"/>
        </w:rPr>
        <w:t xml:space="preserve"> no evidence that CRA contributed to the crisis, as lending activity increased everywhere and CRA accounted for a small share of the total loans and subsequent foreclosures.</w:t>
      </w:r>
    </w:p>
    <w:p w14:paraId="735AC354" w14:textId="4EE039A4" w:rsidR="004C6B90" w:rsidRPr="003234FC" w:rsidRDefault="00071B02" w:rsidP="004C6B90">
      <w:pPr>
        <w:spacing w:line="480" w:lineRule="auto"/>
        <w:jc w:val="both"/>
        <w:rPr>
          <w:rFonts w:ascii="Calibri" w:hAnsi="Calibri" w:cs="Calibri"/>
        </w:rPr>
      </w:pPr>
      <w:r w:rsidRPr="003234FC">
        <w:rPr>
          <w:rFonts w:ascii="Calibri" w:hAnsi="Calibri" w:cs="Calibri"/>
        </w:rPr>
        <w:tab/>
        <w:t xml:space="preserve">The response </w:t>
      </w:r>
      <w:r w:rsidR="002A0349" w:rsidRPr="003234FC">
        <w:rPr>
          <w:rFonts w:ascii="Calibri" w:hAnsi="Calibri" w:cs="Calibri"/>
        </w:rPr>
        <w:t xml:space="preserve">by the government has </w:t>
      </w:r>
      <w:r w:rsidR="00A234B6">
        <w:rPr>
          <w:rFonts w:ascii="Calibri" w:hAnsi="Calibri" w:cs="Calibri"/>
        </w:rPr>
        <w:t xml:space="preserve">generally been </w:t>
      </w:r>
      <w:r w:rsidR="002A0349" w:rsidRPr="003234FC">
        <w:rPr>
          <w:rFonts w:ascii="Calibri" w:hAnsi="Calibri" w:cs="Calibri"/>
        </w:rPr>
        <w:t xml:space="preserve">characterized as slow and timid. The Bush Administration did </w:t>
      </w:r>
      <w:r w:rsidR="002B17A9">
        <w:rPr>
          <w:rFonts w:ascii="Calibri" w:hAnsi="Calibri" w:cs="Calibri"/>
        </w:rPr>
        <w:t xml:space="preserve">very </w:t>
      </w:r>
      <w:r w:rsidR="002A0349" w:rsidRPr="003234FC">
        <w:rPr>
          <w:rFonts w:ascii="Calibri" w:hAnsi="Calibri" w:cs="Calibri"/>
        </w:rPr>
        <w:t xml:space="preserve">little to address the problem. For example, the </w:t>
      </w:r>
      <w:r w:rsidR="002A0349" w:rsidRPr="002A0349">
        <w:rPr>
          <w:rFonts w:ascii="Calibri" w:hAnsi="Calibri" w:cs="Calibri"/>
          <w:b/>
          <w:bCs/>
        </w:rPr>
        <w:t xml:space="preserve">Housing </w:t>
      </w:r>
      <w:r w:rsidR="002A0349" w:rsidRPr="002A0349">
        <w:rPr>
          <w:rFonts w:ascii="Calibri" w:hAnsi="Calibri" w:cs="Calibri"/>
          <w:b/>
          <w:bCs/>
        </w:rPr>
        <w:lastRenderedPageBreak/>
        <w:t>and Economic Recovery Act of 2008 [HERA]</w:t>
      </w:r>
      <w:r w:rsidR="002A0349" w:rsidRPr="003234FC">
        <w:rPr>
          <w:rFonts w:ascii="Calibri" w:hAnsi="Calibri" w:cs="Calibri"/>
        </w:rPr>
        <w:t xml:space="preserve"> created a $</w:t>
      </w:r>
      <w:r w:rsidR="002A0349" w:rsidRPr="002A0349">
        <w:rPr>
          <w:rFonts w:ascii="Calibri" w:hAnsi="Calibri" w:cs="Calibri"/>
        </w:rPr>
        <w:t>300 billion FHA</w:t>
      </w:r>
      <w:r w:rsidR="00890091" w:rsidRPr="003234FC">
        <w:rPr>
          <w:rFonts w:ascii="Calibri" w:hAnsi="Calibri" w:cs="Calibri"/>
        </w:rPr>
        <w:t xml:space="preserve"> </w:t>
      </w:r>
      <w:r w:rsidR="002A0349" w:rsidRPr="002A0349">
        <w:rPr>
          <w:rFonts w:ascii="Calibri" w:hAnsi="Calibri" w:cs="Calibri"/>
        </w:rPr>
        <w:t xml:space="preserve">loan </w:t>
      </w:r>
      <w:r w:rsidR="00890091" w:rsidRPr="003234FC">
        <w:rPr>
          <w:rFonts w:ascii="Calibri" w:hAnsi="Calibri" w:cs="Calibri"/>
        </w:rPr>
        <w:t xml:space="preserve">program that allowed </w:t>
      </w:r>
      <w:r w:rsidR="002A0349" w:rsidRPr="002A0349">
        <w:rPr>
          <w:rFonts w:ascii="Calibri" w:hAnsi="Calibri" w:cs="Calibri"/>
        </w:rPr>
        <w:t>distressed borrowers </w:t>
      </w:r>
      <w:r w:rsidR="00890091" w:rsidRPr="003234FC">
        <w:rPr>
          <w:rFonts w:ascii="Calibri" w:hAnsi="Calibri" w:cs="Calibri"/>
        </w:rPr>
        <w:t xml:space="preserve">to </w:t>
      </w:r>
      <w:r w:rsidR="002A0349" w:rsidRPr="002A0349">
        <w:rPr>
          <w:rFonts w:ascii="Calibri" w:hAnsi="Calibri" w:cs="Calibri"/>
        </w:rPr>
        <w:t xml:space="preserve">refinance subprime </w:t>
      </w:r>
      <w:r w:rsidR="00890091" w:rsidRPr="003234FC">
        <w:rPr>
          <w:rFonts w:ascii="Calibri" w:hAnsi="Calibri" w:cs="Calibri"/>
        </w:rPr>
        <w:t xml:space="preserve">adjustable rate mortgages </w:t>
      </w:r>
      <w:r w:rsidR="002A0349" w:rsidRPr="002A0349">
        <w:rPr>
          <w:rFonts w:ascii="Calibri" w:hAnsi="Calibri" w:cs="Calibri"/>
        </w:rPr>
        <w:t xml:space="preserve">into </w:t>
      </w:r>
      <w:r w:rsidR="004C6B90" w:rsidRPr="003234FC">
        <w:rPr>
          <w:rFonts w:ascii="Calibri" w:hAnsi="Calibri" w:cs="Calibri"/>
        </w:rPr>
        <w:t>30-year</w:t>
      </w:r>
      <w:r w:rsidR="002A0349" w:rsidRPr="002A0349">
        <w:rPr>
          <w:rFonts w:ascii="Calibri" w:hAnsi="Calibri" w:cs="Calibri"/>
        </w:rPr>
        <w:t xml:space="preserve"> fixed rate that cover</w:t>
      </w:r>
      <w:r w:rsidR="00F245AF">
        <w:rPr>
          <w:rFonts w:ascii="Calibri" w:hAnsi="Calibri" w:cs="Calibri"/>
        </w:rPr>
        <w:t>ed</w:t>
      </w:r>
      <w:r w:rsidR="002A0349" w:rsidRPr="002A0349">
        <w:rPr>
          <w:rFonts w:ascii="Calibri" w:hAnsi="Calibri" w:cs="Calibri"/>
        </w:rPr>
        <w:t xml:space="preserve"> 90% of home value</w:t>
      </w:r>
      <w:r w:rsidR="00890091" w:rsidRPr="003234FC">
        <w:rPr>
          <w:rFonts w:ascii="Calibri" w:hAnsi="Calibri" w:cs="Calibri"/>
        </w:rPr>
        <w:t xml:space="preserve">. </w:t>
      </w:r>
      <w:r w:rsidR="00F24EB0">
        <w:rPr>
          <w:rFonts w:ascii="Calibri" w:hAnsi="Calibri" w:cs="Calibri"/>
        </w:rPr>
        <w:t>However, this</w:t>
      </w:r>
      <w:r w:rsidR="00890091" w:rsidRPr="003234FC">
        <w:rPr>
          <w:rFonts w:ascii="Calibri" w:hAnsi="Calibri" w:cs="Calibri"/>
        </w:rPr>
        <w:t xml:space="preserve"> amounted to a refinancing program and only </w:t>
      </w:r>
      <w:r w:rsidR="00F24EB0">
        <w:rPr>
          <w:rFonts w:ascii="Calibri" w:hAnsi="Calibri" w:cs="Calibri"/>
        </w:rPr>
        <w:t>serviced</w:t>
      </w:r>
      <w:r w:rsidR="00890091" w:rsidRPr="003234FC">
        <w:rPr>
          <w:rFonts w:ascii="Calibri" w:hAnsi="Calibri" w:cs="Calibri"/>
        </w:rPr>
        <w:t xml:space="preserve"> </w:t>
      </w:r>
      <w:r w:rsidR="002A0349" w:rsidRPr="002A0349">
        <w:rPr>
          <w:rFonts w:ascii="Calibri" w:hAnsi="Calibri" w:cs="Calibri"/>
        </w:rPr>
        <w:t>94 loans</w:t>
      </w:r>
      <w:r w:rsidR="00890091" w:rsidRPr="003234FC">
        <w:rPr>
          <w:rFonts w:ascii="Calibri" w:hAnsi="Calibri" w:cs="Calibri"/>
        </w:rPr>
        <w:t xml:space="preserve">. </w:t>
      </w:r>
      <w:r w:rsidR="004C6B90" w:rsidRPr="003234FC">
        <w:rPr>
          <w:rFonts w:ascii="Calibri" w:hAnsi="Calibri" w:cs="Calibri"/>
        </w:rPr>
        <w:t>The Obama Administration was much more successful, but still failed to meet their</w:t>
      </w:r>
      <w:r w:rsidR="0063116C">
        <w:rPr>
          <w:rFonts w:ascii="Calibri" w:hAnsi="Calibri" w:cs="Calibri"/>
        </w:rPr>
        <w:t xml:space="preserve"> own</w:t>
      </w:r>
      <w:r w:rsidR="004C6B90" w:rsidRPr="003234FC">
        <w:rPr>
          <w:rFonts w:ascii="Calibri" w:hAnsi="Calibri" w:cs="Calibri"/>
        </w:rPr>
        <w:t xml:space="preserve"> goals. They created the </w:t>
      </w:r>
      <w:r w:rsidR="004C6B90" w:rsidRPr="003234FC">
        <w:rPr>
          <w:rFonts w:ascii="Calibri" w:hAnsi="Calibri" w:cs="Calibri"/>
          <w:b/>
          <w:bCs/>
        </w:rPr>
        <w:t>Home Affordable Modification Progra</w:t>
      </w:r>
      <w:r w:rsidR="004C6B90" w:rsidRPr="003234FC">
        <w:rPr>
          <w:rFonts w:ascii="Calibri" w:hAnsi="Calibri" w:cs="Calibri"/>
          <w:b/>
        </w:rPr>
        <w:t>m</w:t>
      </w:r>
      <w:r w:rsidR="004C6B90" w:rsidRPr="003234FC">
        <w:rPr>
          <w:rFonts w:ascii="Calibri" w:hAnsi="Calibri" w:cs="Calibri"/>
        </w:rPr>
        <w:t xml:space="preserve"> (HAMP), which targeted homeowners who took out subprime or other high-risk loans and were paying more than 31% of their income on first mortgage. It negotiated with lenders to reduce payments to 38% of borrower’s income </w:t>
      </w:r>
      <w:r w:rsidR="00ED03E4">
        <w:rPr>
          <w:rFonts w:ascii="Calibri" w:hAnsi="Calibri" w:cs="Calibri"/>
        </w:rPr>
        <w:t xml:space="preserve">and the government would pay </w:t>
      </w:r>
      <w:r w:rsidR="004C6B90" w:rsidRPr="003234FC">
        <w:rPr>
          <w:rFonts w:ascii="Calibri" w:hAnsi="Calibri" w:cs="Calibri"/>
        </w:rPr>
        <w:t xml:space="preserve">the difference to get it down to 31%. The </w:t>
      </w:r>
      <w:r w:rsidR="004C6B90" w:rsidRPr="003234FC">
        <w:rPr>
          <w:rFonts w:ascii="Calibri" w:hAnsi="Calibri" w:cs="Calibri"/>
          <w:b/>
          <w:bCs/>
        </w:rPr>
        <w:t xml:space="preserve">Home Affordable Refinancing Program </w:t>
      </w:r>
      <w:r w:rsidR="004C6B90" w:rsidRPr="003234FC">
        <w:rPr>
          <w:rFonts w:ascii="Calibri" w:hAnsi="Calibri" w:cs="Calibri"/>
        </w:rPr>
        <w:t>(HARP) helped eligible homeowners refinance their mortgages under more affordable terms through Fannie Mae and Freddie Mac. In total, these programs saved some 3 million</w:t>
      </w:r>
      <w:r w:rsidR="00340BDB">
        <w:rPr>
          <w:rFonts w:ascii="Calibri" w:hAnsi="Calibri" w:cs="Calibri"/>
        </w:rPr>
        <w:t xml:space="preserve"> families from</w:t>
      </w:r>
      <w:r w:rsidR="004C6B90" w:rsidRPr="003234FC">
        <w:rPr>
          <w:rFonts w:ascii="Calibri" w:hAnsi="Calibri" w:cs="Calibri"/>
        </w:rPr>
        <w:t xml:space="preserve"> foreclosures. However, they were criticized </w:t>
      </w:r>
      <w:r w:rsidR="00F83E03">
        <w:rPr>
          <w:rFonts w:ascii="Calibri" w:hAnsi="Calibri" w:cs="Calibri"/>
        </w:rPr>
        <w:t>for a few reasons:</w:t>
      </w:r>
      <w:r w:rsidR="004C6B90" w:rsidRPr="003234FC">
        <w:rPr>
          <w:rFonts w:ascii="Calibri" w:hAnsi="Calibri" w:cs="Calibri"/>
        </w:rPr>
        <w:t xml:space="preserve"> millions who had underwater mortgages were ineligible, these programs did little to address job loss</w:t>
      </w:r>
      <w:r w:rsidR="00F83E03">
        <w:rPr>
          <w:rFonts w:ascii="Calibri" w:hAnsi="Calibri" w:cs="Calibri"/>
        </w:rPr>
        <w:t xml:space="preserve"> which was a major problem stemming from the financial crisis</w:t>
      </w:r>
      <w:r w:rsidR="004C6B90" w:rsidRPr="003234FC">
        <w:rPr>
          <w:rFonts w:ascii="Calibri" w:hAnsi="Calibri" w:cs="Calibri"/>
        </w:rPr>
        <w:t xml:space="preserve">, and many still had </w:t>
      </w:r>
      <w:r w:rsidR="00F83E03">
        <w:rPr>
          <w:rFonts w:ascii="Calibri" w:hAnsi="Calibri" w:cs="Calibri"/>
        </w:rPr>
        <w:t xml:space="preserve">high </w:t>
      </w:r>
      <w:r w:rsidR="004C6B90" w:rsidRPr="003234FC">
        <w:rPr>
          <w:rFonts w:ascii="Calibri" w:hAnsi="Calibri" w:cs="Calibri"/>
        </w:rPr>
        <w:t>debt burdens even after program participation</w:t>
      </w:r>
      <w:r w:rsidR="00F83E03">
        <w:rPr>
          <w:rFonts w:ascii="Calibri" w:hAnsi="Calibri" w:cs="Calibri"/>
        </w:rPr>
        <w:t>.</w:t>
      </w:r>
      <w:r w:rsidR="004C6B90" w:rsidRPr="003234FC">
        <w:rPr>
          <w:rFonts w:ascii="Calibri" w:hAnsi="Calibri" w:cs="Calibri"/>
        </w:rPr>
        <w:t xml:space="preserve"> </w:t>
      </w:r>
    </w:p>
    <w:p w14:paraId="2EEE1718" w14:textId="3B270429" w:rsidR="00537383" w:rsidRPr="003234FC" w:rsidRDefault="004C6B90" w:rsidP="00B70FCD">
      <w:pPr>
        <w:spacing w:line="480" w:lineRule="auto"/>
        <w:jc w:val="both"/>
        <w:rPr>
          <w:rFonts w:ascii="Calibri" w:hAnsi="Calibri" w:cs="Calibri"/>
          <w:b/>
        </w:rPr>
      </w:pPr>
      <w:r w:rsidRPr="003234FC">
        <w:rPr>
          <w:rFonts w:ascii="Calibri" w:hAnsi="Calibri" w:cs="Calibri"/>
        </w:rPr>
        <w:t>J</w:t>
      </w:r>
      <w:r w:rsidR="003C7FA1" w:rsidRPr="003234FC">
        <w:rPr>
          <w:rFonts w:ascii="Calibri" w:hAnsi="Calibri" w:cs="Calibri"/>
          <w:b/>
        </w:rPr>
        <w:t xml:space="preserve">ane Jacobs and </w:t>
      </w:r>
      <w:r w:rsidR="00A937A4" w:rsidRPr="003234FC">
        <w:rPr>
          <w:rFonts w:ascii="Calibri" w:hAnsi="Calibri" w:cs="Calibri"/>
          <w:b/>
        </w:rPr>
        <w:t>Urban Planning.</w:t>
      </w:r>
      <w:r w:rsidR="00A937A4" w:rsidRPr="003234FC">
        <w:rPr>
          <w:rFonts w:ascii="Calibri" w:hAnsi="Calibri" w:cs="Calibri"/>
        </w:rPr>
        <w:t xml:space="preserve">  </w:t>
      </w:r>
      <w:r w:rsidR="00F83E03">
        <w:rPr>
          <w:rFonts w:ascii="Calibri" w:hAnsi="Calibri" w:cs="Calibri"/>
        </w:rPr>
        <w:t xml:space="preserve">Returning to the discussion about the shift </w:t>
      </w:r>
      <w:r w:rsidR="00537383" w:rsidRPr="003234FC">
        <w:rPr>
          <w:rFonts w:ascii="Calibri" w:hAnsi="Calibri" w:cs="Calibri"/>
        </w:rPr>
        <w:t xml:space="preserve">in </w:t>
      </w:r>
      <w:r w:rsidR="00A937A4" w:rsidRPr="003234FC">
        <w:rPr>
          <w:rFonts w:ascii="Calibri" w:hAnsi="Calibri" w:cs="Calibri"/>
        </w:rPr>
        <w:t>public housing policy</w:t>
      </w:r>
      <w:r w:rsidR="00F83E03">
        <w:rPr>
          <w:rFonts w:ascii="Calibri" w:hAnsi="Calibri" w:cs="Calibri"/>
        </w:rPr>
        <w:t xml:space="preserve">, we can see the roots of this shift in the writings of </w:t>
      </w:r>
      <w:r w:rsidR="00A937A4" w:rsidRPr="003234FC">
        <w:rPr>
          <w:rFonts w:ascii="Calibri" w:hAnsi="Calibri" w:cs="Calibri"/>
        </w:rPr>
        <w:t>Jane Jacobs in the early 1960s. Considered by some to be a founder of the new urbanist movement</w:t>
      </w:r>
      <w:r w:rsidR="00A937A4" w:rsidRPr="003234FC">
        <w:rPr>
          <w:rFonts w:ascii="Calibri" w:hAnsi="Calibri" w:cs="Calibri"/>
          <w:i/>
        </w:rPr>
        <w:t>,</w:t>
      </w:r>
      <w:r w:rsidR="00A937A4" w:rsidRPr="003234FC">
        <w:rPr>
          <w:rFonts w:ascii="Calibri" w:hAnsi="Calibri" w:cs="Calibri"/>
        </w:rPr>
        <w:t xml:space="preserve"> Jacobs attacks the traditional urban planning cannon</w:t>
      </w:r>
      <w:r w:rsidR="000663A2">
        <w:rPr>
          <w:rFonts w:ascii="Calibri" w:hAnsi="Calibri" w:cs="Calibri"/>
        </w:rPr>
        <w:t xml:space="preserve"> </w:t>
      </w:r>
      <w:r w:rsidR="000663A2" w:rsidRPr="003234FC">
        <w:rPr>
          <w:rFonts w:ascii="Calibri" w:hAnsi="Calibri" w:cs="Calibri"/>
        </w:rPr>
        <w:t>in</w:t>
      </w:r>
      <w:r w:rsidR="000663A2">
        <w:rPr>
          <w:rFonts w:ascii="Calibri" w:hAnsi="Calibri" w:cs="Calibri"/>
        </w:rPr>
        <w:t xml:space="preserve"> her landmark text</w:t>
      </w:r>
      <w:r w:rsidR="000663A2" w:rsidRPr="003234FC">
        <w:rPr>
          <w:rFonts w:ascii="Calibri" w:hAnsi="Calibri" w:cs="Calibri"/>
        </w:rPr>
        <w:t xml:space="preserve"> </w:t>
      </w:r>
      <w:r w:rsidR="000663A2" w:rsidRPr="003234FC">
        <w:rPr>
          <w:rFonts w:ascii="Calibri" w:hAnsi="Calibri" w:cs="Calibri"/>
          <w:i/>
        </w:rPr>
        <w:t>Death and Life of Great American Cities</w:t>
      </w:r>
      <w:r w:rsidR="00A937A4" w:rsidRPr="003234FC">
        <w:rPr>
          <w:rFonts w:ascii="Calibri" w:hAnsi="Calibri" w:cs="Calibri"/>
        </w:rPr>
        <w:t xml:space="preserve">. </w:t>
      </w:r>
      <w:r w:rsidR="00FC3977" w:rsidRPr="003234FC">
        <w:rPr>
          <w:rFonts w:ascii="Calibri" w:hAnsi="Calibri" w:cs="Calibri"/>
        </w:rPr>
        <w:t>In critiquing the urban schools of the past</w:t>
      </w:r>
      <w:r w:rsidR="000663A2">
        <w:rPr>
          <w:rFonts w:ascii="Calibri" w:hAnsi="Calibri" w:cs="Calibri"/>
        </w:rPr>
        <w:t xml:space="preserve"> that included </w:t>
      </w:r>
      <w:r w:rsidR="00151ED8" w:rsidRPr="003234FC">
        <w:rPr>
          <w:rFonts w:ascii="Calibri" w:hAnsi="Calibri" w:cs="Calibri"/>
        </w:rPr>
        <w:t>the</w:t>
      </w:r>
      <w:r w:rsidR="00FC3977" w:rsidRPr="003234FC">
        <w:rPr>
          <w:rFonts w:ascii="Calibri" w:hAnsi="Calibri" w:cs="Calibri"/>
        </w:rPr>
        <w:t xml:space="preserve"> modernist architectural visions that </w:t>
      </w:r>
      <w:r w:rsidR="000663A2">
        <w:rPr>
          <w:rFonts w:ascii="Calibri" w:hAnsi="Calibri" w:cs="Calibri"/>
        </w:rPr>
        <w:t>were public housing</w:t>
      </w:r>
      <w:r w:rsidR="00FC3977" w:rsidRPr="003234FC">
        <w:rPr>
          <w:rFonts w:ascii="Calibri" w:hAnsi="Calibri" w:cs="Calibri"/>
        </w:rPr>
        <w:t>, s</w:t>
      </w:r>
      <w:r w:rsidR="00A937A4" w:rsidRPr="003234FC">
        <w:rPr>
          <w:rFonts w:ascii="Calibri" w:hAnsi="Calibri" w:cs="Calibri"/>
        </w:rPr>
        <w:t xml:space="preserve">he </w:t>
      </w:r>
      <w:r w:rsidR="00FC3977" w:rsidRPr="003234FC">
        <w:rPr>
          <w:rFonts w:ascii="Calibri" w:hAnsi="Calibri" w:cs="Calibri"/>
        </w:rPr>
        <w:t>faults planners and inadequate design as the source of the</w:t>
      </w:r>
      <w:r w:rsidR="00A937A4" w:rsidRPr="003234FC">
        <w:rPr>
          <w:rFonts w:ascii="Calibri" w:hAnsi="Calibri" w:cs="Calibri"/>
        </w:rPr>
        <w:t xml:space="preserve"> ills facing urban</w:t>
      </w:r>
      <w:r w:rsidR="00ED799F">
        <w:rPr>
          <w:rFonts w:ascii="Calibri" w:hAnsi="Calibri" w:cs="Calibri"/>
        </w:rPr>
        <w:t xml:space="preserve"> residents</w:t>
      </w:r>
      <w:r w:rsidR="00FC3977" w:rsidRPr="003234FC">
        <w:rPr>
          <w:rFonts w:ascii="Calibri" w:hAnsi="Calibri" w:cs="Calibri"/>
        </w:rPr>
        <w:t xml:space="preserve">. </w:t>
      </w:r>
      <w:r w:rsidR="00A937A4" w:rsidRPr="003234FC">
        <w:rPr>
          <w:rFonts w:ascii="Calibri" w:hAnsi="Calibri" w:cs="Calibri"/>
        </w:rPr>
        <w:t xml:space="preserve">She </w:t>
      </w:r>
      <w:r w:rsidR="00DC0C1D">
        <w:rPr>
          <w:rFonts w:ascii="Calibri" w:hAnsi="Calibri" w:cs="Calibri"/>
        </w:rPr>
        <w:t xml:space="preserve">sees </w:t>
      </w:r>
      <w:r w:rsidR="00FC3977" w:rsidRPr="003234FC">
        <w:rPr>
          <w:rFonts w:ascii="Calibri" w:hAnsi="Calibri" w:cs="Calibri"/>
        </w:rPr>
        <w:t xml:space="preserve">diversity </w:t>
      </w:r>
      <w:r w:rsidR="00DC0C1D">
        <w:rPr>
          <w:rFonts w:ascii="Calibri" w:hAnsi="Calibri" w:cs="Calibri"/>
        </w:rPr>
        <w:t xml:space="preserve">as the solution to urban problems and the key to making </w:t>
      </w:r>
      <w:r w:rsidR="00FC3977" w:rsidRPr="003234FC">
        <w:rPr>
          <w:rFonts w:ascii="Calibri" w:hAnsi="Calibri" w:cs="Calibri"/>
        </w:rPr>
        <w:t xml:space="preserve">cities </w:t>
      </w:r>
      <w:r w:rsidR="00A937A4" w:rsidRPr="003234FC">
        <w:rPr>
          <w:rFonts w:ascii="Calibri" w:hAnsi="Calibri" w:cs="Calibri"/>
        </w:rPr>
        <w:lastRenderedPageBreak/>
        <w:t>liv</w:t>
      </w:r>
      <w:r w:rsidR="00FC3977" w:rsidRPr="003234FC">
        <w:rPr>
          <w:rFonts w:ascii="Calibri" w:hAnsi="Calibri" w:cs="Calibri"/>
        </w:rPr>
        <w:t xml:space="preserve">able, safe, and healthy. For example, </w:t>
      </w:r>
      <w:r w:rsidR="005A452A" w:rsidRPr="003234FC">
        <w:rPr>
          <w:rFonts w:ascii="Calibri" w:hAnsi="Calibri" w:cs="Calibri"/>
        </w:rPr>
        <w:t xml:space="preserve">she argues that cities are safest when </w:t>
      </w:r>
      <w:r w:rsidR="00FC3977" w:rsidRPr="003234FC">
        <w:rPr>
          <w:rFonts w:ascii="Calibri" w:hAnsi="Calibri" w:cs="Calibri"/>
        </w:rPr>
        <w:t xml:space="preserve">there are </w:t>
      </w:r>
      <w:r w:rsidR="00151ED8" w:rsidRPr="003234FC">
        <w:rPr>
          <w:rFonts w:ascii="Calibri" w:hAnsi="Calibri" w:cs="Calibri"/>
        </w:rPr>
        <w:t>“</w:t>
      </w:r>
      <w:r w:rsidR="00FC3977" w:rsidRPr="003234FC">
        <w:rPr>
          <w:rFonts w:ascii="Calibri" w:hAnsi="Calibri" w:cs="Calibri"/>
        </w:rPr>
        <w:t>more eyes on the street,</w:t>
      </w:r>
      <w:r w:rsidR="00151ED8" w:rsidRPr="003234FC">
        <w:rPr>
          <w:rFonts w:ascii="Calibri" w:hAnsi="Calibri" w:cs="Calibri"/>
        </w:rPr>
        <w:t>”</w:t>
      </w:r>
      <w:r w:rsidR="00FC3977" w:rsidRPr="003234FC">
        <w:rPr>
          <w:rFonts w:ascii="Calibri" w:hAnsi="Calibri" w:cs="Calibri"/>
        </w:rPr>
        <w:t xml:space="preserve"> when cities blocks are small, when neighborhoods have mixed aged buildings</w:t>
      </w:r>
      <w:r w:rsidR="00151ED8" w:rsidRPr="003234FC">
        <w:rPr>
          <w:rFonts w:ascii="Calibri" w:hAnsi="Calibri" w:cs="Calibri"/>
        </w:rPr>
        <w:t xml:space="preserve"> and mixed </w:t>
      </w:r>
      <w:r w:rsidR="00FC3977" w:rsidRPr="003234FC">
        <w:rPr>
          <w:rFonts w:ascii="Calibri" w:hAnsi="Calibri" w:cs="Calibri"/>
        </w:rPr>
        <w:t>income tenants</w:t>
      </w:r>
      <w:r w:rsidR="00151ED8" w:rsidRPr="003234FC">
        <w:rPr>
          <w:rFonts w:ascii="Calibri" w:hAnsi="Calibri" w:cs="Calibri"/>
        </w:rPr>
        <w:t>.</w:t>
      </w:r>
      <w:r w:rsidR="00FC3977" w:rsidRPr="003234FC">
        <w:rPr>
          <w:rFonts w:ascii="Calibri" w:hAnsi="Calibri" w:cs="Calibri"/>
        </w:rPr>
        <w:t xml:space="preserve"> </w:t>
      </w:r>
      <w:r w:rsidR="00A975D7">
        <w:rPr>
          <w:rFonts w:ascii="Calibri" w:hAnsi="Calibri" w:cs="Calibri"/>
        </w:rPr>
        <w:t xml:space="preserve">Therefore, urban planners are to create mixed use buildings to attract people to spaces throughout the day, to make blocks shorter so that pedestrians are more likely to travel different routes, and to make sure there are old </w:t>
      </w:r>
      <w:r w:rsidR="00766434">
        <w:rPr>
          <w:rFonts w:ascii="Calibri" w:hAnsi="Calibri" w:cs="Calibri"/>
        </w:rPr>
        <w:t xml:space="preserve">and new </w:t>
      </w:r>
      <w:r w:rsidR="00A975D7">
        <w:rPr>
          <w:rFonts w:ascii="Calibri" w:hAnsi="Calibri" w:cs="Calibri"/>
        </w:rPr>
        <w:t xml:space="preserve">buildings </w:t>
      </w:r>
      <w:r w:rsidR="00766434">
        <w:rPr>
          <w:rFonts w:ascii="Calibri" w:hAnsi="Calibri" w:cs="Calibri"/>
        </w:rPr>
        <w:t xml:space="preserve">side-by-side which will ensure </w:t>
      </w:r>
      <w:r w:rsidR="00A975D7">
        <w:rPr>
          <w:rFonts w:ascii="Calibri" w:hAnsi="Calibri" w:cs="Calibri"/>
        </w:rPr>
        <w:t>that neighborhood</w:t>
      </w:r>
      <w:r w:rsidR="00766434">
        <w:rPr>
          <w:rFonts w:ascii="Calibri" w:hAnsi="Calibri" w:cs="Calibri"/>
        </w:rPr>
        <w:t xml:space="preserve">s </w:t>
      </w:r>
      <w:r w:rsidR="00A975D7">
        <w:rPr>
          <w:rFonts w:ascii="Calibri" w:hAnsi="Calibri" w:cs="Calibri"/>
        </w:rPr>
        <w:t>will have</w:t>
      </w:r>
      <w:r w:rsidR="00EC499F">
        <w:rPr>
          <w:rFonts w:ascii="Calibri" w:hAnsi="Calibri" w:cs="Calibri"/>
        </w:rPr>
        <w:t xml:space="preserve"> </w:t>
      </w:r>
      <w:r w:rsidR="00766434">
        <w:rPr>
          <w:rFonts w:ascii="Calibri" w:hAnsi="Calibri" w:cs="Calibri"/>
        </w:rPr>
        <w:t xml:space="preserve">both </w:t>
      </w:r>
      <w:r w:rsidR="00EC499F">
        <w:rPr>
          <w:rFonts w:ascii="Calibri" w:hAnsi="Calibri" w:cs="Calibri"/>
        </w:rPr>
        <w:t>low-</w:t>
      </w:r>
      <w:r w:rsidR="00766434">
        <w:rPr>
          <w:rFonts w:ascii="Calibri" w:hAnsi="Calibri" w:cs="Calibri"/>
        </w:rPr>
        <w:t xml:space="preserve"> and middle-</w:t>
      </w:r>
      <w:r w:rsidR="00EC499F">
        <w:rPr>
          <w:rFonts w:ascii="Calibri" w:hAnsi="Calibri" w:cs="Calibri"/>
        </w:rPr>
        <w:t xml:space="preserve">income tenants. </w:t>
      </w:r>
      <w:r w:rsidR="00151ED8" w:rsidRPr="003234FC">
        <w:rPr>
          <w:rFonts w:ascii="Calibri" w:hAnsi="Calibri" w:cs="Calibri"/>
        </w:rPr>
        <w:t xml:space="preserve">Like public housing policy in the 1990s, mixed-income </w:t>
      </w:r>
      <w:r w:rsidR="00B65FEB">
        <w:rPr>
          <w:rFonts w:ascii="Calibri" w:hAnsi="Calibri" w:cs="Calibri"/>
        </w:rPr>
        <w:t xml:space="preserve">neighborhoods were viewed as the fix to concentrated poverty. Similarly, this vision of </w:t>
      </w:r>
      <w:r w:rsidR="00151ED8" w:rsidRPr="003234FC">
        <w:rPr>
          <w:rFonts w:ascii="Calibri" w:hAnsi="Calibri" w:cs="Calibri"/>
        </w:rPr>
        <w:t xml:space="preserve">harmony and </w:t>
      </w:r>
      <w:r w:rsidR="00B65FEB">
        <w:rPr>
          <w:rFonts w:ascii="Calibri" w:hAnsi="Calibri" w:cs="Calibri"/>
        </w:rPr>
        <w:t xml:space="preserve">income </w:t>
      </w:r>
      <w:r w:rsidR="00151ED8" w:rsidRPr="003234FC">
        <w:rPr>
          <w:rFonts w:ascii="Calibri" w:hAnsi="Calibri" w:cs="Calibri"/>
        </w:rPr>
        <w:t xml:space="preserve">diversity stems from a middle-class reading of the city that fails to see the ways in which minority and low-income communities are excluded from </w:t>
      </w:r>
      <w:r w:rsidR="00B65FEB">
        <w:rPr>
          <w:rFonts w:ascii="Calibri" w:hAnsi="Calibri" w:cs="Calibri"/>
        </w:rPr>
        <w:t>the what Jacobs calls the</w:t>
      </w:r>
      <w:r w:rsidR="00151ED8" w:rsidRPr="003234FC">
        <w:rPr>
          <w:rFonts w:ascii="Calibri" w:hAnsi="Calibri" w:cs="Calibri"/>
        </w:rPr>
        <w:t xml:space="preserve"> “ballet of the street</w:t>
      </w:r>
      <w:r w:rsidR="00B65FEB">
        <w:rPr>
          <w:rFonts w:ascii="Calibri" w:hAnsi="Calibri" w:cs="Calibri"/>
        </w:rPr>
        <w:t>.</w:t>
      </w:r>
      <w:r w:rsidR="00151ED8" w:rsidRPr="003234FC">
        <w:rPr>
          <w:rFonts w:ascii="Calibri" w:hAnsi="Calibri" w:cs="Calibri"/>
        </w:rPr>
        <w:t xml:space="preserve">” </w:t>
      </w:r>
      <w:r w:rsidR="003C7FA1" w:rsidRPr="003234FC">
        <w:rPr>
          <w:rFonts w:ascii="Calibri" w:hAnsi="Calibri" w:cs="Calibri"/>
        </w:rPr>
        <w:t xml:space="preserve">While her ideas about design are quite remarkable and worthy of serious consideration, they fail to address the larger structural problems that cause </w:t>
      </w:r>
      <w:r w:rsidR="00782CF2">
        <w:rPr>
          <w:rFonts w:ascii="Calibri" w:hAnsi="Calibri" w:cs="Calibri"/>
        </w:rPr>
        <w:t xml:space="preserve">concentrated poverty and disinvestment in the </w:t>
      </w:r>
      <w:r w:rsidR="003C7FA1" w:rsidRPr="003234FC">
        <w:rPr>
          <w:rFonts w:ascii="Calibri" w:hAnsi="Calibri" w:cs="Calibri"/>
        </w:rPr>
        <w:t xml:space="preserve">first place. </w:t>
      </w:r>
      <w:r w:rsidR="00782CF2">
        <w:rPr>
          <w:rFonts w:ascii="Calibri" w:hAnsi="Calibri" w:cs="Calibri"/>
        </w:rPr>
        <w:t xml:space="preserve">Rather than deal with these larger structural issues, diversity and mobility are </w:t>
      </w:r>
      <w:r w:rsidR="003C7FA1" w:rsidRPr="003234FC">
        <w:rPr>
          <w:rFonts w:ascii="Calibri" w:hAnsi="Calibri" w:cs="Calibri"/>
        </w:rPr>
        <w:t xml:space="preserve">sexy “silver bullets” </w:t>
      </w:r>
      <w:r w:rsidR="00782CF2">
        <w:rPr>
          <w:rFonts w:ascii="Calibri" w:hAnsi="Calibri" w:cs="Calibri"/>
        </w:rPr>
        <w:t>to seemingly address these larger issues, much in the way that neoliberal public housing policy</w:t>
      </w:r>
      <w:r w:rsidR="008C1FBC">
        <w:rPr>
          <w:rFonts w:ascii="Calibri" w:hAnsi="Calibri" w:cs="Calibri"/>
        </w:rPr>
        <w:t xml:space="preserve"> doesn’t address </w:t>
      </w:r>
      <w:r w:rsidR="00854389">
        <w:rPr>
          <w:rFonts w:ascii="Calibri" w:hAnsi="Calibri" w:cs="Calibri"/>
        </w:rPr>
        <w:t xml:space="preserve">the structural problems of the poverty that faces their tenants. </w:t>
      </w:r>
      <w:r w:rsidR="00854389" w:rsidRPr="003234FC">
        <w:rPr>
          <w:rFonts w:ascii="Calibri" w:hAnsi="Calibri" w:cs="Calibri"/>
        </w:rPr>
        <w:t>Jacobs</w:t>
      </w:r>
      <w:r w:rsidR="00854389">
        <w:rPr>
          <w:rFonts w:ascii="Calibri" w:hAnsi="Calibri" w:cs="Calibri"/>
        </w:rPr>
        <w:t xml:space="preserve">’ </w:t>
      </w:r>
      <w:r w:rsidR="001221A0" w:rsidRPr="003234FC">
        <w:rPr>
          <w:rFonts w:ascii="Calibri" w:hAnsi="Calibri" w:cs="Calibri"/>
        </w:rPr>
        <w:t xml:space="preserve">diversity-by-design </w:t>
      </w:r>
      <w:r w:rsidR="00854389">
        <w:rPr>
          <w:rFonts w:ascii="Calibri" w:hAnsi="Calibri" w:cs="Calibri"/>
        </w:rPr>
        <w:t>vision is therefore a band-aid the same w</w:t>
      </w:r>
      <w:r w:rsidR="001D7D0C">
        <w:rPr>
          <w:rFonts w:ascii="Calibri" w:hAnsi="Calibri" w:cs="Calibri"/>
        </w:rPr>
        <w:t>a</w:t>
      </w:r>
      <w:r w:rsidR="00854389">
        <w:rPr>
          <w:rFonts w:ascii="Calibri" w:hAnsi="Calibri" w:cs="Calibri"/>
        </w:rPr>
        <w:t xml:space="preserve">y that </w:t>
      </w:r>
      <w:r w:rsidR="001221A0" w:rsidRPr="003234FC">
        <w:rPr>
          <w:rFonts w:ascii="Calibri" w:hAnsi="Calibri" w:cs="Calibri"/>
        </w:rPr>
        <w:t>diver</w:t>
      </w:r>
      <w:r w:rsidR="00D2311B" w:rsidRPr="003234FC">
        <w:rPr>
          <w:rFonts w:ascii="Calibri" w:hAnsi="Calibri" w:cs="Calibri"/>
        </w:rPr>
        <w:t>si</w:t>
      </w:r>
      <w:r w:rsidR="001C03CB">
        <w:rPr>
          <w:rFonts w:ascii="Calibri" w:hAnsi="Calibri" w:cs="Calibri"/>
        </w:rPr>
        <w:tab/>
      </w:r>
      <w:r w:rsidR="00D2311B" w:rsidRPr="003234FC">
        <w:rPr>
          <w:rFonts w:ascii="Calibri" w:hAnsi="Calibri" w:cs="Calibri"/>
        </w:rPr>
        <w:t xml:space="preserve">ty-by-demolition </w:t>
      </w:r>
      <w:r w:rsidR="001D7D0C">
        <w:rPr>
          <w:rFonts w:ascii="Calibri" w:hAnsi="Calibri" w:cs="Calibri"/>
        </w:rPr>
        <w:t xml:space="preserve">is for </w:t>
      </w:r>
      <w:r w:rsidR="001221A0" w:rsidRPr="003234FC">
        <w:rPr>
          <w:rFonts w:ascii="Calibri" w:hAnsi="Calibri" w:cs="Calibri"/>
        </w:rPr>
        <w:t xml:space="preserve">public housing </w:t>
      </w:r>
      <w:r w:rsidR="00D2311B" w:rsidRPr="003234FC">
        <w:rPr>
          <w:rFonts w:ascii="Calibri" w:hAnsi="Calibri" w:cs="Calibri"/>
        </w:rPr>
        <w:t xml:space="preserve">officials. </w:t>
      </w:r>
    </w:p>
    <w:p w14:paraId="10B24043" w14:textId="77777777" w:rsidR="00B70FCD" w:rsidRPr="003234FC" w:rsidRDefault="00B70FCD" w:rsidP="00B70FCD">
      <w:pPr>
        <w:spacing w:line="480" w:lineRule="auto"/>
        <w:jc w:val="both"/>
        <w:rPr>
          <w:rFonts w:ascii="Calibri" w:hAnsi="Calibri" w:cs="Calibri"/>
        </w:rPr>
      </w:pPr>
    </w:p>
    <w:p w14:paraId="6454F8C1" w14:textId="77777777" w:rsidR="00B70FCD" w:rsidRPr="003234FC" w:rsidRDefault="00B70FCD" w:rsidP="003B29D2">
      <w:pPr>
        <w:spacing w:line="480" w:lineRule="auto"/>
        <w:jc w:val="both"/>
        <w:rPr>
          <w:rFonts w:ascii="Calibri" w:hAnsi="Calibri" w:cs="Calibri"/>
        </w:rPr>
      </w:pPr>
    </w:p>
    <w:p w14:paraId="1EF7F3DE" w14:textId="7A0D6AEB" w:rsidR="001414EB" w:rsidRPr="003234FC" w:rsidRDefault="00F47760" w:rsidP="003B29D2">
      <w:pPr>
        <w:spacing w:line="480" w:lineRule="auto"/>
        <w:jc w:val="both"/>
        <w:rPr>
          <w:rFonts w:ascii="Calibri" w:hAnsi="Calibri" w:cs="Calibri"/>
        </w:rPr>
      </w:pPr>
      <w:r w:rsidRPr="003234FC">
        <w:rPr>
          <w:rFonts w:ascii="Calibri" w:hAnsi="Calibri" w:cs="Calibri"/>
        </w:rPr>
        <w:t xml:space="preserve"> </w:t>
      </w:r>
    </w:p>
    <w:sectPr w:rsidR="001414EB" w:rsidRPr="003234FC" w:rsidSect="007E0AD1">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F214E" w14:textId="77777777" w:rsidR="000C00EC" w:rsidRDefault="000C00EC" w:rsidP="00D45008">
      <w:r>
        <w:separator/>
      </w:r>
    </w:p>
  </w:endnote>
  <w:endnote w:type="continuationSeparator" w:id="0">
    <w:p w14:paraId="3ACB6F66" w14:textId="77777777" w:rsidR="000C00EC" w:rsidRDefault="000C00EC" w:rsidP="00D45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7A174" w14:textId="77777777" w:rsidR="0035752D" w:rsidRDefault="0035752D" w:rsidP="007112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8899D8E" w14:textId="77777777" w:rsidR="0035752D" w:rsidRDefault="0035752D" w:rsidP="00D450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1B4F7" w14:textId="77777777" w:rsidR="0035752D" w:rsidRPr="001841A3" w:rsidRDefault="0035752D" w:rsidP="007112D6">
    <w:pPr>
      <w:pStyle w:val="Footer"/>
      <w:framePr w:wrap="none" w:vAnchor="text" w:hAnchor="margin" w:xAlign="right" w:y="1"/>
      <w:rPr>
        <w:rStyle w:val="PageNumber"/>
        <w:rFonts w:ascii="Calibri" w:hAnsi="Calibri" w:cs="Calibri"/>
      </w:rPr>
    </w:pPr>
    <w:r w:rsidRPr="001841A3">
      <w:rPr>
        <w:rStyle w:val="PageNumber"/>
        <w:rFonts w:ascii="Calibri" w:hAnsi="Calibri" w:cs="Calibri"/>
      </w:rPr>
      <w:t>Zapatka |</w:t>
    </w:r>
    <w:r w:rsidRPr="001841A3">
      <w:rPr>
        <w:rStyle w:val="PageNumber"/>
        <w:rFonts w:ascii="Calibri" w:hAnsi="Calibri" w:cs="Calibri"/>
      </w:rPr>
      <w:fldChar w:fldCharType="begin"/>
    </w:r>
    <w:r w:rsidRPr="001841A3">
      <w:rPr>
        <w:rStyle w:val="PageNumber"/>
        <w:rFonts w:ascii="Calibri" w:hAnsi="Calibri" w:cs="Calibri"/>
      </w:rPr>
      <w:instrText xml:space="preserve">PAGE  </w:instrText>
    </w:r>
    <w:r w:rsidRPr="001841A3">
      <w:rPr>
        <w:rStyle w:val="PageNumber"/>
        <w:rFonts w:ascii="Calibri" w:hAnsi="Calibri" w:cs="Calibri"/>
      </w:rPr>
      <w:fldChar w:fldCharType="separate"/>
    </w:r>
    <w:r w:rsidRPr="001841A3">
      <w:rPr>
        <w:rStyle w:val="PageNumber"/>
        <w:rFonts w:ascii="Calibri" w:hAnsi="Calibri" w:cs="Calibri"/>
        <w:noProof/>
      </w:rPr>
      <w:t>3</w:t>
    </w:r>
    <w:r w:rsidRPr="001841A3">
      <w:rPr>
        <w:rStyle w:val="PageNumber"/>
        <w:rFonts w:ascii="Calibri" w:hAnsi="Calibri" w:cs="Calibri"/>
      </w:rPr>
      <w:fldChar w:fldCharType="end"/>
    </w:r>
  </w:p>
  <w:p w14:paraId="5D28464A" w14:textId="77777777" w:rsidR="0035752D" w:rsidRPr="001841A3" w:rsidRDefault="0035752D" w:rsidP="00D45008">
    <w:pPr>
      <w:pStyle w:val="Footer"/>
      <w:ind w:right="360"/>
      <w:rPr>
        <w:rFonts w:ascii="Calibri" w:hAnsi="Calibri" w:cs="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libri" w:hAnsi="Calibri" w:cs="Calibri"/>
      </w:rPr>
      <w:id w:val="1468934607"/>
      <w:docPartObj>
        <w:docPartGallery w:val="Page Numbers (Bottom of Page)"/>
        <w:docPartUnique/>
      </w:docPartObj>
    </w:sdtPr>
    <w:sdtEndPr>
      <w:rPr>
        <w:rStyle w:val="PageNumber"/>
      </w:rPr>
    </w:sdtEndPr>
    <w:sdtContent>
      <w:p w14:paraId="4422FFC9" w14:textId="3FF6D423" w:rsidR="0035752D" w:rsidRPr="00834AE9" w:rsidRDefault="0035752D" w:rsidP="00523266">
        <w:pPr>
          <w:pStyle w:val="Footer"/>
          <w:framePr w:wrap="none" w:vAnchor="text" w:hAnchor="margin" w:xAlign="right" w:y="1"/>
          <w:rPr>
            <w:rStyle w:val="PageNumber"/>
            <w:rFonts w:ascii="Calibri" w:hAnsi="Calibri" w:cs="Calibri"/>
          </w:rPr>
        </w:pPr>
        <w:r w:rsidRPr="00834AE9">
          <w:rPr>
            <w:rStyle w:val="PageNumber"/>
            <w:rFonts w:ascii="Calibri" w:hAnsi="Calibri" w:cs="Calibri"/>
          </w:rPr>
          <w:t>Zapatka |</w:t>
        </w:r>
        <w:r w:rsidRPr="00834AE9">
          <w:rPr>
            <w:rStyle w:val="PageNumber"/>
            <w:rFonts w:ascii="Calibri" w:hAnsi="Calibri" w:cs="Calibri"/>
          </w:rPr>
          <w:fldChar w:fldCharType="begin"/>
        </w:r>
        <w:r w:rsidRPr="00834AE9">
          <w:rPr>
            <w:rStyle w:val="PageNumber"/>
            <w:rFonts w:ascii="Calibri" w:hAnsi="Calibri" w:cs="Calibri"/>
          </w:rPr>
          <w:instrText xml:space="preserve"> PAGE </w:instrText>
        </w:r>
        <w:r w:rsidRPr="00834AE9">
          <w:rPr>
            <w:rStyle w:val="PageNumber"/>
            <w:rFonts w:ascii="Calibri" w:hAnsi="Calibri" w:cs="Calibri"/>
          </w:rPr>
          <w:fldChar w:fldCharType="separate"/>
        </w:r>
        <w:r w:rsidRPr="00834AE9">
          <w:rPr>
            <w:rStyle w:val="PageNumber"/>
            <w:rFonts w:ascii="Calibri" w:hAnsi="Calibri" w:cs="Calibri"/>
            <w:noProof/>
          </w:rPr>
          <w:t>1</w:t>
        </w:r>
        <w:r w:rsidRPr="00834AE9">
          <w:rPr>
            <w:rStyle w:val="PageNumber"/>
            <w:rFonts w:ascii="Calibri" w:hAnsi="Calibri" w:cs="Calibri"/>
          </w:rPr>
          <w:fldChar w:fldCharType="end"/>
        </w:r>
      </w:p>
    </w:sdtContent>
  </w:sdt>
  <w:p w14:paraId="189BDF96" w14:textId="77777777" w:rsidR="0035752D" w:rsidRPr="00834AE9" w:rsidRDefault="0035752D" w:rsidP="00925690">
    <w:pPr>
      <w:pStyle w:val="Footer"/>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2BD39" w14:textId="77777777" w:rsidR="000C00EC" w:rsidRDefault="000C00EC" w:rsidP="00D45008">
      <w:r>
        <w:separator/>
      </w:r>
    </w:p>
  </w:footnote>
  <w:footnote w:type="continuationSeparator" w:id="0">
    <w:p w14:paraId="7A196A86" w14:textId="77777777" w:rsidR="000C00EC" w:rsidRDefault="000C00EC" w:rsidP="00D45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26648" w14:textId="77777777" w:rsidR="0035752D" w:rsidRPr="00834AE9" w:rsidRDefault="0035752D" w:rsidP="007E0AD1">
    <w:pPr>
      <w:pStyle w:val="Header"/>
      <w:jc w:val="right"/>
      <w:rPr>
        <w:rFonts w:ascii="Calibri" w:hAnsi="Calibri" w:cs="Calibri"/>
      </w:rPr>
    </w:pPr>
    <w:r w:rsidRPr="00834AE9">
      <w:rPr>
        <w:rFonts w:ascii="Calibri" w:hAnsi="Calibri" w:cs="Calibri"/>
      </w:rPr>
      <w:t>Kasey Zapatka</w:t>
    </w:r>
  </w:p>
  <w:p w14:paraId="4CBA8A0F" w14:textId="77777777" w:rsidR="0035752D" w:rsidRPr="00834AE9" w:rsidRDefault="0035752D" w:rsidP="007E0AD1">
    <w:pPr>
      <w:pStyle w:val="Header"/>
      <w:jc w:val="right"/>
      <w:rPr>
        <w:rFonts w:ascii="Calibri" w:hAnsi="Calibri" w:cs="Calibri"/>
      </w:rPr>
    </w:pPr>
    <w:r w:rsidRPr="00834AE9">
      <w:rPr>
        <w:rFonts w:ascii="Calibri" w:hAnsi="Calibri" w:cs="Calibri"/>
      </w:rPr>
      <w:t>Urban Sociology Orals</w:t>
    </w:r>
  </w:p>
  <w:p w14:paraId="197A195E" w14:textId="24D5750D" w:rsidR="0035752D" w:rsidRDefault="0035752D" w:rsidP="007E0AD1">
    <w:pPr>
      <w:pStyle w:val="Header"/>
      <w:jc w:val="right"/>
      <w:rPr>
        <w:rFonts w:ascii="Calibri" w:hAnsi="Calibri" w:cs="Calibri"/>
      </w:rPr>
    </w:pPr>
    <w:r w:rsidRPr="00834AE9">
      <w:rPr>
        <w:rFonts w:ascii="Calibri" w:hAnsi="Calibri" w:cs="Calibri"/>
        <w:b/>
      </w:rPr>
      <w:t>Section</w:t>
    </w:r>
    <w:r w:rsidRPr="00834AE9">
      <w:rPr>
        <w:rFonts w:ascii="Calibri" w:hAnsi="Calibri" w:cs="Calibri"/>
      </w:rPr>
      <w:t xml:space="preserve">: </w:t>
    </w:r>
    <w:r>
      <w:rPr>
        <w:rFonts w:ascii="Calibri" w:hAnsi="Calibri" w:cs="Calibri"/>
      </w:rPr>
      <w:t>Residential Segregation and the Ghetto</w:t>
    </w:r>
  </w:p>
  <w:p w14:paraId="2BF82CF8" w14:textId="77777777" w:rsidR="0035752D" w:rsidRPr="00834AE9" w:rsidRDefault="0035752D" w:rsidP="007E0AD1">
    <w:pPr>
      <w:pStyle w:val="Header"/>
      <w:jc w:val="right"/>
      <w:rPr>
        <w:rFonts w:ascii="Calibri" w:hAnsi="Calibri" w:cs="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4ABE9" w14:textId="77777777" w:rsidR="0035752D" w:rsidRPr="00834AE9" w:rsidRDefault="0035752D" w:rsidP="007E0AD1">
    <w:pPr>
      <w:pStyle w:val="Header"/>
      <w:jc w:val="right"/>
      <w:rPr>
        <w:rFonts w:ascii="Calibri" w:hAnsi="Calibri" w:cs="Calibri"/>
      </w:rPr>
    </w:pPr>
    <w:r w:rsidRPr="00834AE9">
      <w:rPr>
        <w:rFonts w:ascii="Calibri" w:hAnsi="Calibri" w:cs="Calibri"/>
      </w:rPr>
      <w:tab/>
      <w:t>Kasey Zapatka</w:t>
    </w:r>
  </w:p>
  <w:p w14:paraId="58C3C583" w14:textId="77777777" w:rsidR="0035752D" w:rsidRPr="00834AE9" w:rsidRDefault="0035752D" w:rsidP="007E0AD1">
    <w:pPr>
      <w:pStyle w:val="Header"/>
      <w:jc w:val="right"/>
      <w:rPr>
        <w:rFonts w:ascii="Calibri" w:hAnsi="Calibri" w:cs="Calibri"/>
      </w:rPr>
    </w:pPr>
    <w:r w:rsidRPr="00834AE9">
      <w:rPr>
        <w:rFonts w:ascii="Calibri" w:hAnsi="Calibri" w:cs="Calibri"/>
      </w:rPr>
      <w:t>Urban Sociology Orals</w:t>
    </w:r>
  </w:p>
  <w:p w14:paraId="66E0A578" w14:textId="47D680D5" w:rsidR="0035752D" w:rsidRPr="00834AE9" w:rsidRDefault="0035752D" w:rsidP="00B92AE4">
    <w:pPr>
      <w:pStyle w:val="Header"/>
      <w:jc w:val="right"/>
      <w:rPr>
        <w:rFonts w:ascii="Calibri" w:hAnsi="Calibri" w:cs="Calibri"/>
      </w:rPr>
    </w:pPr>
    <w:r w:rsidRPr="00834AE9">
      <w:rPr>
        <w:rFonts w:ascii="Calibri" w:hAnsi="Calibri" w:cs="Calibri"/>
        <w:b/>
      </w:rPr>
      <w:t>Section</w:t>
    </w:r>
    <w:r w:rsidRPr="00834AE9">
      <w:rPr>
        <w:rFonts w:ascii="Calibri" w:hAnsi="Calibri" w:cs="Calibri"/>
      </w:rPr>
      <w:t xml:space="preserve">: </w:t>
    </w:r>
    <w:r>
      <w:rPr>
        <w:rFonts w:ascii="Calibri" w:hAnsi="Calibri" w:cs="Calibri"/>
      </w:rPr>
      <w:t>Housing Policy and the Foreclosure Crisis</w:t>
    </w:r>
    <w:r w:rsidRPr="00834AE9">
      <w:rPr>
        <w:rFonts w:ascii="Calibri" w:hAnsi="Calibri" w:cs="Calibri"/>
      </w:rPr>
      <w:t xml:space="preserve"> </w:t>
    </w:r>
  </w:p>
  <w:p w14:paraId="7555297D" w14:textId="5674E61B" w:rsidR="0035752D" w:rsidRDefault="0035752D" w:rsidP="00027AB3">
    <w:pPr>
      <w:pStyle w:val="Header"/>
      <w:jc w:val="right"/>
      <w:rPr>
        <w:rFonts w:ascii="Calibri" w:hAnsi="Calibri" w:cs="Calibri"/>
      </w:rPr>
    </w:pPr>
    <w:r w:rsidRPr="00834AE9">
      <w:rPr>
        <w:rFonts w:ascii="Calibri" w:hAnsi="Calibri" w:cs="Calibri"/>
        <w:b/>
      </w:rPr>
      <w:t>Authors</w:t>
    </w:r>
    <w:r w:rsidRPr="00834AE9">
      <w:rPr>
        <w:rFonts w:ascii="Calibri" w:hAnsi="Calibri" w:cs="Calibri"/>
      </w:rPr>
      <w:t xml:space="preserve">: </w:t>
    </w:r>
    <w:r>
      <w:rPr>
        <w:rFonts w:ascii="Calibri" w:hAnsi="Calibri" w:cs="Calibri"/>
      </w:rPr>
      <w:t>Clark, Goetz, Immergluck, Landis and McClure,</w:t>
    </w:r>
  </w:p>
  <w:p w14:paraId="7E1340F7" w14:textId="1858DBD4" w:rsidR="0035752D" w:rsidRPr="00834AE9" w:rsidRDefault="0035752D" w:rsidP="00027AB3">
    <w:pPr>
      <w:pStyle w:val="Header"/>
      <w:jc w:val="right"/>
      <w:rPr>
        <w:rFonts w:ascii="Calibri" w:hAnsi="Calibri" w:cs="Calibri"/>
      </w:rPr>
    </w:pPr>
    <w:r>
      <w:rPr>
        <w:rFonts w:ascii="Calibri" w:hAnsi="Calibri" w:cs="Calibri"/>
      </w:rPr>
      <w:t>Jacobs, Rugh and Massey, Schwartz, and Pattillo</w:t>
    </w:r>
  </w:p>
  <w:p w14:paraId="43B03BEA" w14:textId="38251241" w:rsidR="0035752D" w:rsidRPr="00834AE9" w:rsidRDefault="0035752D" w:rsidP="00027AB3">
    <w:pPr>
      <w:pStyle w:val="Header"/>
      <w:jc w:val="right"/>
      <w:rPr>
        <w:rFonts w:ascii="Calibri" w:hAnsi="Calibri" w:cs="Calibri"/>
      </w:rPr>
    </w:pPr>
    <w:r>
      <w:rPr>
        <w:rFonts w:ascii="Calibri" w:hAnsi="Calibri" w:cs="Calibri"/>
      </w:rPr>
      <w:t>March 29</w:t>
    </w:r>
    <w:r w:rsidRPr="00834AE9">
      <w:rPr>
        <w:rFonts w:ascii="Calibri" w:hAnsi="Calibri" w:cs="Calibri"/>
      </w:rPr>
      <w:t>, 2019</w:t>
    </w:r>
  </w:p>
  <w:p w14:paraId="7B4BCD4F" w14:textId="072AB594" w:rsidR="0035752D" w:rsidRPr="00834AE9" w:rsidRDefault="0035752D" w:rsidP="007E0AD1">
    <w:pPr>
      <w:pStyle w:val="Header"/>
      <w:tabs>
        <w:tab w:val="clear" w:pos="4680"/>
        <w:tab w:val="clear" w:pos="9360"/>
        <w:tab w:val="left" w:pos="5349"/>
      </w:tabs>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B2D40"/>
    <w:multiLevelType w:val="multilevel"/>
    <w:tmpl w:val="62D6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84359"/>
    <w:multiLevelType w:val="multilevel"/>
    <w:tmpl w:val="FE84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E4EF8"/>
    <w:multiLevelType w:val="multilevel"/>
    <w:tmpl w:val="8174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52A33"/>
    <w:multiLevelType w:val="multilevel"/>
    <w:tmpl w:val="4C74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5681B"/>
    <w:multiLevelType w:val="multilevel"/>
    <w:tmpl w:val="3276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264CF"/>
    <w:multiLevelType w:val="multilevel"/>
    <w:tmpl w:val="3EF0E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371E2"/>
    <w:multiLevelType w:val="hybridMultilevel"/>
    <w:tmpl w:val="91C85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E51383"/>
    <w:multiLevelType w:val="multilevel"/>
    <w:tmpl w:val="79203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C14DB"/>
    <w:multiLevelType w:val="multilevel"/>
    <w:tmpl w:val="7214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227217"/>
    <w:multiLevelType w:val="multilevel"/>
    <w:tmpl w:val="7EBEB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101AF"/>
    <w:multiLevelType w:val="multilevel"/>
    <w:tmpl w:val="733C3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875DE"/>
    <w:multiLevelType w:val="multilevel"/>
    <w:tmpl w:val="4ADA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161131"/>
    <w:multiLevelType w:val="multilevel"/>
    <w:tmpl w:val="5C048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E805D4"/>
    <w:multiLevelType w:val="hybridMultilevel"/>
    <w:tmpl w:val="6F2E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51669"/>
    <w:multiLevelType w:val="multilevel"/>
    <w:tmpl w:val="E30E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944FEA"/>
    <w:multiLevelType w:val="multilevel"/>
    <w:tmpl w:val="2F3A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596A34"/>
    <w:multiLevelType w:val="multilevel"/>
    <w:tmpl w:val="35927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E377A"/>
    <w:multiLevelType w:val="multilevel"/>
    <w:tmpl w:val="02F8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3761B"/>
    <w:multiLevelType w:val="multilevel"/>
    <w:tmpl w:val="9234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760EE3"/>
    <w:multiLevelType w:val="hybridMultilevel"/>
    <w:tmpl w:val="B598F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11023"/>
    <w:multiLevelType w:val="multilevel"/>
    <w:tmpl w:val="85E6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6B5F62"/>
    <w:multiLevelType w:val="multilevel"/>
    <w:tmpl w:val="EB84C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C72ABC"/>
    <w:multiLevelType w:val="multilevel"/>
    <w:tmpl w:val="3FF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865F28"/>
    <w:multiLevelType w:val="multilevel"/>
    <w:tmpl w:val="7602A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8D3D01"/>
    <w:multiLevelType w:val="multilevel"/>
    <w:tmpl w:val="2904E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E947FC"/>
    <w:multiLevelType w:val="multilevel"/>
    <w:tmpl w:val="8554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810819"/>
    <w:multiLevelType w:val="multilevel"/>
    <w:tmpl w:val="98FEF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CD3FCE"/>
    <w:multiLevelType w:val="multilevel"/>
    <w:tmpl w:val="011A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0"/>
  </w:num>
  <w:num w:numId="4">
    <w:abstractNumId w:val="16"/>
  </w:num>
  <w:num w:numId="5">
    <w:abstractNumId w:val="26"/>
  </w:num>
  <w:num w:numId="6">
    <w:abstractNumId w:val="4"/>
  </w:num>
  <w:num w:numId="7">
    <w:abstractNumId w:val="23"/>
  </w:num>
  <w:num w:numId="8">
    <w:abstractNumId w:val="6"/>
  </w:num>
  <w:num w:numId="9">
    <w:abstractNumId w:val="8"/>
  </w:num>
  <w:num w:numId="10">
    <w:abstractNumId w:val="25"/>
  </w:num>
  <w:num w:numId="11">
    <w:abstractNumId w:val="15"/>
  </w:num>
  <w:num w:numId="12">
    <w:abstractNumId w:val="14"/>
  </w:num>
  <w:num w:numId="13">
    <w:abstractNumId w:val="12"/>
  </w:num>
  <w:num w:numId="14">
    <w:abstractNumId w:val="17"/>
  </w:num>
  <w:num w:numId="15">
    <w:abstractNumId w:val="18"/>
  </w:num>
  <w:num w:numId="16">
    <w:abstractNumId w:val="13"/>
  </w:num>
  <w:num w:numId="17">
    <w:abstractNumId w:val="2"/>
  </w:num>
  <w:num w:numId="18">
    <w:abstractNumId w:val="22"/>
  </w:num>
  <w:num w:numId="19">
    <w:abstractNumId w:val="10"/>
  </w:num>
  <w:num w:numId="20">
    <w:abstractNumId w:val="11"/>
  </w:num>
  <w:num w:numId="21">
    <w:abstractNumId w:val="21"/>
  </w:num>
  <w:num w:numId="22">
    <w:abstractNumId w:val="5"/>
  </w:num>
  <w:num w:numId="23">
    <w:abstractNumId w:val="19"/>
  </w:num>
  <w:num w:numId="24">
    <w:abstractNumId w:val="28"/>
  </w:num>
  <w:num w:numId="25">
    <w:abstractNumId w:val="1"/>
  </w:num>
  <w:num w:numId="26">
    <w:abstractNumId w:val="3"/>
  </w:num>
  <w:num w:numId="27">
    <w:abstractNumId w:val="9"/>
  </w:num>
  <w:num w:numId="28">
    <w:abstractNumId w:val="27"/>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008"/>
    <w:rsid w:val="0000309E"/>
    <w:rsid w:val="00004F92"/>
    <w:rsid w:val="00006B8F"/>
    <w:rsid w:val="0001357E"/>
    <w:rsid w:val="000176C4"/>
    <w:rsid w:val="000220F8"/>
    <w:rsid w:val="00022239"/>
    <w:rsid w:val="00022CC3"/>
    <w:rsid w:val="000256E6"/>
    <w:rsid w:val="00026587"/>
    <w:rsid w:val="00027AB3"/>
    <w:rsid w:val="00031373"/>
    <w:rsid w:val="0003291F"/>
    <w:rsid w:val="00042EAF"/>
    <w:rsid w:val="0005360F"/>
    <w:rsid w:val="00062AA5"/>
    <w:rsid w:val="00063A8A"/>
    <w:rsid w:val="000663A2"/>
    <w:rsid w:val="0006641E"/>
    <w:rsid w:val="00067613"/>
    <w:rsid w:val="000676E9"/>
    <w:rsid w:val="00070B88"/>
    <w:rsid w:val="00071B02"/>
    <w:rsid w:val="00073632"/>
    <w:rsid w:val="0007371B"/>
    <w:rsid w:val="00073C26"/>
    <w:rsid w:val="00076EA9"/>
    <w:rsid w:val="00077695"/>
    <w:rsid w:val="000807ED"/>
    <w:rsid w:val="00082C09"/>
    <w:rsid w:val="00085287"/>
    <w:rsid w:val="000B01E7"/>
    <w:rsid w:val="000B6461"/>
    <w:rsid w:val="000C00EC"/>
    <w:rsid w:val="000C4810"/>
    <w:rsid w:val="000D247F"/>
    <w:rsid w:val="000D372F"/>
    <w:rsid w:val="000D6146"/>
    <w:rsid w:val="000E4256"/>
    <w:rsid w:val="00104829"/>
    <w:rsid w:val="001103C7"/>
    <w:rsid w:val="00116D82"/>
    <w:rsid w:val="00117F8D"/>
    <w:rsid w:val="0012079C"/>
    <w:rsid w:val="00120BFD"/>
    <w:rsid w:val="001221A0"/>
    <w:rsid w:val="00136812"/>
    <w:rsid w:val="001406AF"/>
    <w:rsid w:val="001414EB"/>
    <w:rsid w:val="00146BB0"/>
    <w:rsid w:val="00151B53"/>
    <w:rsid w:val="00151ED8"/>
    <w:rsid w:val="00160350"/>
    <w:rsid w:val="00160AB7"/>
    <w:rsid w:val="00160E66"/>
    <w:rsid w:val="001621DF"/>
    <w:rsid w:val="001636EE"/>
    <w:rsid w:val="00171503"/>
    <w:rsid w:val="001750BD"/>
    <w:rsid w:val="00175174"/>
    <w:rsid w:val="001826D4"/>
    <w:rsid w:val="001841A3"/>
    <w:rsid w:val="00187619"/>
    <w:rsid w:val="00190E16"/>
    <w:rsid w:val="0019115A"/>
    <w:rsid w:val="00194ED9"/>
    <w:rsid w:val="00195EBF"/>
    <w:rsid w:val="00195EC6"/>
    <w:rsid w:val="0019621A"/>
    <w:rsid w:val="001A07F5"/>
    <w:rsid w:val="001A3272"/>
    <w:rsid w:val="001B1E22"/>
    <w:rsid w:val="001B4E13"/>
    <w:rsid w:val="001C03CB"/>
    <w:rsid w:val="001C5787"/>
    <w:rsid w:val="001C5D19"/>
    <w:rsid w:val="001D0840"/>
    <w:rsid w:val="001D400A"/>
    <w:rsid w:val="001D7D0C"/>
    <w:rsid w:val="001E748E"/>
    <w:rsid w:val="001F0217"/>
    <w:rsid w:val="001F0A73"/>
    <w:rsid w:val="001F1A35"/>
    <w:rsid w:val="001F5EF6"/>
    <w:rsid w:val="00200B46"/>
    <w:rsid w:val="00203E98"/>
    <w:rsid w:val="00207384"/>
    <w:rsid w:val="002107C0"/>
    <w:rsid w:val="0021216B"/>
    <w:rsid w:val="00212D20"/>
    <w:rsid w:val="0021676B"/>
    <w:rsid w:val="00221707"/>
    <w:rsid w:val="00222B59"/>
    <w:rsid w:val="0022689E"/>
    <w:rsid w:val="00226B7D"/>
    <w:rsid w:val="002301A8"/>
    <w:rsid w:val="002340AA"/>
    <w:rsid w:val="002400B7"/>
    <w:rsid w:val="00243A56"/>
    <w:rsid w:val="00246718"/>
    <w:rsid w:val="00256546"/>
    <w:rsid w:val="00261641"/>
    <w:rsid w:val="00271592"/>
    <w:rsid w:val="0027329D"/>
    <w:rsid w:val="002778B5"/>
    <w:rsid w:val="002824C3"/>
    <w:rsid w:val="00284FDD"/>
    <w:rsid w:val="00286F13"/>
    <w:rsid w:val="00294E62"/>
    <w:rsid w:val="002A0349"/>
    <w:rsid w:val="002A3678"/>
    <w:rsid w:val="002B047F"/>
    <w:rsid w:val="002B063D"/>
    <w:rsid w:val="002B17A9"/>
    <w:rsid w:val="002B2E58"/>
    <w:rsid w:val="002B3D20"/>
    <w:rsid w:val="002B62CD"/>
    <w:rsid w:val="002B789D"/>
    <w:rsid w:val="002C2B7A"/>
    <w:rsid w:val="002C34F8"/>
    <w:rsid w:val="002D032B"/>
    <w:rsid w:val="002D28D0"/>
    <w:rsid w:val="002D523E"/>
    <w:rsid w:val="002D5B6E"/>
    <w:rsid w:val="002E0501"/>
    <w:rsid w:val="002E286C"/>
    <w:rsid w:val="002E422B"/>
    <w:rsid w:val="002F3656"/>
    <w:rsid w:val="002F7AF5"/>
    <w:rsid w:val="003234FC"/>
    <w:rsid w:val="003305C1"/>
    <w:rsid w:val="0033584B"/>
    <w:rsid w:val="00340A3C"/>
    <w:rsid w:val="00340BDB"/>
    <w:rsid w:val="00340C49"/>
    <w:rsid w:val="00340D62"/>
    <w:rsid w:val="00342584"/>
    <w:rsid w:val="0034384C"/>
    <w:rsid w:val="00346019"/>
    <w:rsid w:val="0034736C"/>
    <w:rsid w:val="003519A7"/>
    <w:rsid w:val="0035752D"/>
    <w:rsid w:val="0036524F"/>
    <w:rsid w:val="00373489"/>
    <w:rsid w:val="00381927"/>
    <w:rsid w:val="003831BB"/>
    <w:rsid w:val="00383944"/>
    <w:rsid w:val="003A0C13"/>
    <w:rsid w:val="003B29D2"/>
    <w:rsid w:val="003B7185"/>
    <w:rsid w:val="003C0873"/>
    <w:rsid w:val="003C415A"/>
    <w:rsid w:val="003C748E"/>
    <w:rsid w:val="003C7FA1"/>
    <w:rsid w:val="003D1DCB"/>
    <w:rsid w:val="003D2AD3"/>
    <w:rsid w:val="003D47B0"/>
    <w:rsid w:val="003D54B9"/>
    <w:rsid w:val="003D5E5C"/>
    <w:rsid w:val="003D6037"/>
    <w:rsid w:val="003D65AE"/>
    <w:rsid w:val="003E05E2"/>
    <w:rsid w:val="003E0DCB"/>
    <w:rsid w:val="003E5B41"/>
    <w:rsid w:val="003E5E48"/>
    <w:rsid w:val="003E725D"/>
    <w:rsid w:val="003F0846"/>
    <w:rsid w:val="003F5FE5"/>
    <w:rsid w:val="00400CE3"/>
    <w:rsid w:val="004012FB"/>
    <w:rsid w:val="00402DE6"/>
    <w:rsid w:val="00404459"/>
    <w:rsid w:val="00410E88"/>
    <w:rsid w:val="00410F0C"/>
    <w:rsid w:val="00417458"/>
    <w:rsid w:val="00423A55"/>
    <w:rsid w:val="00431C59"/>
    <w:rsid w:val="004373ED"/>
    <w:rsid w:val="0044104D"/>
    <w:rsid w:val="00445B8D"/>
    <w:rsid w:val="00466A84"/>
    <w:rsid w:val="00466B07"/>
    <w:rsid w:val="00475822"/>
    <w:rsid w:val="00475A6E"/>
    <w:rsid w:val="00485DE7"/>
    <w:rsid w:val="00487E60"/>
    <w:rsid w:val="00490CB7"/>
    <w:rsid w:val="004A0B81"/>
    <w:rsid w:val="004A6C11"/>
    <w:rsid w:val="004B227E"/>
    <w:rsid w:val="004B6963"/>
    <w:rsid w:val="004C1615"/>
    <w:rsid w:val="004C6B90"/>
    <w:rsid w:val="004D1B1B"/>
    <w:rsid w:val="004D61E2"/>
    <w:rsid w:val="004E033D"/>
    <w:rsid w:val="004E19F5"/>
    <w:rsid w:val="004E6E0D"/>
    <w:rsid w:val="00502C82"/>
    <w:rsid w:val="005050DD"/>
    <w:rsid w:val="005104FB"/>
    <w:rsid w:val="005135C8"/>
    <w:rsid w:val="00513BED"/>
    <w:rsid w:val="00515906"/>
    <w:rsid w:val="00516122"/>
    <w:rsid w:val="005173DB"/>
    <w:rsid w:val="005220AF"/>
    <w:rsid w:val="00522E4B"/>
    <w:rsid w:val="00523266"/>
    <w:rsid w:val="005344FE"/>
    <w:rsid w:val="00534AD7"/>
    <w:rsid w:val="00537383"/>
    <w:rsid w:val="005411CD"/>
    <w:rsid w:val="00545E0D"/>
    <w:rsid w:val="0055299F"/>
    <w:rsid w:val="00555E1D"/>
    <w:rsid w:val="00556717"/>
    <w:rsid w:val="005635EF"/>
    <w:rsid w:val="00563CEC"/>
    <w:rsid w:val="00572D56"/>
    <w:rsid w:val="00572E8C"/>
    <w:rsid w:val="00573295"/>
    <w:rsid w:val="00581124"/>
    <w:rsid w:val="00582814"/>
    <w:rsid w:val="00582872"/>
    <w:rsid w:val="005838B2"/>
    <w:rsid w:val="00592007"/>
    <w:rsid w:val="00595773"/>
    <w:rsid w:val="005965FB"/>
    <w:rsid w:val="005A452A"/>
    <w:rsid w:val="005A4BB8"/>
    <w:rsid w:val="005B5A01"/>
    <w:rsid w:val="005C0BC7"/>
    <w:rsid w:val="005C408C"/>
    <w:rsid w:val="005C4643"/>
    <w:rsid w:val="005D17B3"/>
    <w:rsid w:val="005D713F"/>
    <w:rsid w:val="005D7FBE"/>
    <w:rsid w:val="005E6D40"/>
    <w:rsid w:val="005F082C"/>
    <w:rsid w:val="005F636B"/>
    <w:rsid w:val="006052BD"/>
    <w:rsid w:val="006256E7"/>
    <w:rsid w:val="00627BDD"/>
    <w:rsid w:val="0063116C"/>
    <w:rsid w:val="006328B1"/>
    <w:rsid w:val="00633BD9"/>
    <w:rsid w:val="00642256"/>
    <w:rsid w:val="006464D7"/>
    <w:rsid w:val="006554A6"/>
    <w:rsid w:val="00656029"/>
    <w:rsid w:val="006604C5"/>
    <w:rsid w:val="006612C2"/>
    <w:rsid w:val="00663755"/>
    <w:rsid w:val="006700F5"/>
    <w:rsid w:val="00670DE3"/>
    <w:rsid w:val="0067306B"/>
    <w:rsid w:val="00673A48"/>
    <w:rsid w:val="0068005D"/>
    <w:rsid w:val="006801D4"/>
    <w:rsid w:val="006821AE"/>
    <w:rsid w:val="006944B9"/>
    <w:rsid w:val="006948B2"/>
    <w:rsid w:val="00696D5D"/>
    <w:rsid w:val="00697A41"/>
    <w:rsid w:val="006A0AA7"/>
    <w:rsid w:val="006A6327"/>
    <w:rsid w:val="006B2B9E"/>
    <w:rsid w:val="006B4C41"/>
    <w:rsid w:val="006B5849"/>
    <w:rsid w:val="006C012F"/>
    <w:rsid w:val="006C0EDF"/>
    <w:rsid w:val="006C5500"/>
    <w:rsid w:val="006C5B68"/>
    <w:rsid w:val="006C6357"/>
    <w:rsid w:val="006D50DC"/>
    <w:rsid w:val="006D6F8E"/>
    <w:rsid w:val="006E6F1E"/>
    <w:rsid w:val="006F29C8"/>
    <w:rsid w:val="006F587F"/>
    <w:rsid w:val="00704F85"/>
    <w:rsid w:val="0070574B"/>
    <w:rsid w:val="007112D6"/>
    <w:rsid w:val="00712862"/>
    <w:rsid w:val="00726E8F"/>
    <w:rsid w:val="00730764"/>
    <w:rsid w:val="007362BB"/>
    <w:rsid w:val="00737F29"/>
    <w:rsid w:val="00741252"/>
    <w:rsid w:val="007436CA"/>
    <w:rsid w:val="00743A45"/>
    <w:rsid w:val="0074413B"/>
    <w:rsid w:val="007515B8"/>
    <w:rsid w:val="0075236E"/>
    <w:rsid w:val="007529C2"/>
    <w:rsid w:val="007536C9"/>
    <w:rsid w:val="007557A6"/>
    <w:rsid w:val="007563CE"/>
    <w:rsid w:val="00760BB2"/>
    <w:rsid w:val="00764BDE"/>
    <w:rsid w:val="00766434"/>
    <w:rsid w:val="007672C8"/>
    <w:rsid w:val="00775EC6"/>
    <w:rsid w:val="00782CF2"/>
    <w:rsid w:val="00783ECA"/>
    <w:rsid w:val="00784BE3"/>
    <w:rsid w:val="0079089D"/>
    <w:rsid w:val="007951AB"/>
    <w:rsid w:val="007B5FA0"/>
    <w:rsid w:val="007C0E8C"/>
    <w:rsid w:val="007C6F69"/>
    <w:rsid w:val="007D3741"/>
    <w:rsid w:val="007E0AD1"/>
    <w:rsid w:val="007E6762"/>
    <w:rsid w:val="007E6CB1"/>
    <w:rsid w:val="007E76C7"/>
    <w:rsid w:val="007F0AB1"/>
    <w:rsid w:val="007F7155"/>
    <w:rsid w:val="00802D7E"/>
    <w:rsid w:val="00807211"/>
    <w:rsid w:val="00810BA1"/>
    <w:rsid w:val="008314E2"/>
    <w:rsid w:val="00833DB0"/>
    <w:rsid w:val="00834AE9"/>
    <w:rsid w:val="00837DD3"/>
    <w:rsid w:val="00846374"/>
    <w:rsid w:val="00850476"/>
    <w:rsid w:val="00852FFF"/>
    <w:rsid w:val="00854389"/>
    <w:rsid w:val="0085610A"/>
    <w:rsid w:val="008609AC"/>
    <w:rsid w:val="0086188F"/>
    <w:rsid w:val="008623FA"/>
    <w:rsid w:val="0086418C"/>
    <w:rsid w:val="0087567C"/>
    <w:rsid w:val="008814FD"/>
    <w:rsid w:val="00883A83"/>
    <w:rsid w:val="00890091"/>
    <w:rsid w:val="00891293"/>
    <w:rsid w:val="008958B0"/>
    <w:rsid w:val="008A1C32"/>
    <w:rsid w:val="008A5E7F"/>
    <w:rsid w:val="008B2195"/>
    <w:rsid w:val="008B2C4F"/>
    <w:rsid w:val="008B329B"/>
    <w:rsid w:val="008C1FBC"/>
    <w:rsid w:val="008D03F9"/>
    <w:rsid w:val="008D0F9B"/>
    <w:rsid w:val="008D4197"/>
    <w:rsid w:val="008E00A3"/>
    <w:rsid w:val="008E0D01"/>
    <w:rsid w:val="008F1724"/>
    <w:rsid w:val="008F4F2B"/>
    <w:rsid w:val="008F63BD"/>
    <w:rsid w:val="008F7DA2"/>
    <w:rsid w:val="00900C0B"/>
    <w:rsid w:val="00900C14"/>
    <w:rsid w:val="00904ED1"/>
    <w:rsid w:val="00907E52"/>
    <w:rsid w:val="00911B60"/>
    <w:rsid w:val="009127AE"/>
    <w:rsid w:val="0091350B"/>
    <w:rsid w:val="00913AB6"/>
    <w:rsid w:val="00924140"/>
    <w:rsid w:val="00924459"/>
    <w:rsid w:val="00925690"/>
    <w:rsid w:val="00930491"/>
    <w:rsid w:val="0093202C"/>
    <w:rsid w:val="009337F2"/>
    <w:rsid w:val="00933ACE"/>
    <w:rsid w:val="00934A51"/>
    <w:rsid w:val="00937FF4"/>
    <w:rsid w:val="00941371"/>
    <w:rsid w:val="0094261B"/>
    <w:rsid w:val="00955618"/>
    <w:rsid w:val="00960FE4"/>
    <w:rsid w:val="00961F1E"/>
    <w:rsid w:val="00963074"/>
    <w:rsid w:val="00964406"/>
    <w:rsid w:val="0098010F"/>
    <w:rsid w:val="00985AE8"/>
    <w:rsid w:val="009868A8"/>
    <w:rsid w:val="0099423A"/>
    <w:rsid w:val="0099553F"/>
    <w:rsid w:val="00997B05"/>
    <w:rsid w:val="009A0966"/>
    <w:rsid w:val="009A21D6"/>
    <w:rsid w:val="009A3623"/>
    <w:rsid w:val="009B1D68"/>
    <w:rsid w:val="009C149B"/>
    <w:rsid w:val="009C3F4A"/>
    <w:rsid w:val="009D345E"/>
    <w:rsid w:val="009D4090"/>
    <w:rsid w:val="009D7D40"/>
    <w:rsid w:val="009E10A6"/>
    <w:rsid w:val="009E5FE5"/>
    <w:rsid w:val="00A011B9"/>
    <w:rsid w:val="00A15779"/>
    <w:rsid w:val="00A234B6"/>
    <w:rsid w:val="00A26F11"/>
    <w:rsid w:val="00A27DA7"/>
    <w:rsid w:val="00A37982"/>
    <w:rsid w:val="00A37A76"/>
    <w:rsid w:val="00A43614"/>
    <w:rsid w:val="00A439E4"/>
    <w:rsid w:val="00A43CA4"/>
    <w:rsid w:val="00A442F5"/>
    <w:rsid w:val="00A50CC2"/>
    <w:rsid w:val="00A54AD7"/>
    <w:rsid w:val="00A569AB"/>
    <w:rsid w:val="00A63F7E"/>
    <w:rsid w:val="00A74B7A"/>
    <w:rsid w:val="00A76BFD"/>
    <w:rsid w:val="00A810E4"/>
    <w:rsid w:val="00A82C83"/>
    <w:rsid w:val="00A86128"/>
    <w:rsid w:val="00A86BE7"/>
    <w:rsid w:val="00A937A4"/>
    <w:rsid w:val="00A975D7"/>
    <w:rsid w:val="00AA08AF"/>
    <w:rsid w:val="00AA120C"/>
    <w:rsid w:val="00AA7825"/>
    <w:rsid w:val="00AB400A"/>
    <w:rsid w:val="00AC3148"/>
    <w:rsid w:val="00AC5F4D"/>
    <w:rsid w:val="00AC66A8"/>
    <w:rsid w:val="00AD23DE"/>
    <w:rsid w:val="00AD4EEB"/>
    <w:rsid w:val="00AD513D"/>
    <w:rsid w:val="00AD6E36"/>
    <w:rsid w:val="00AE10ED"/>
    <w:rsid w:val="00AE25A1"/>
    <w:rsid w:val="00AE78FF"/>
    <w:rsid w:val="00AF13B8"/>
    <w:rsid w:val="00B028CF"/>
    <w:rsid w:val="00B03BDA"/>
    <w:rsid w:val="00B075AA"/>
    <w:rsid w:val="00B078FC"/>
    <w:rsid w:val="00B14DE1"/>
    <w:rsid w:val="00B16FEA"/>
    <w:rsid w:val="00B17352"/>
    <w:rsid w:val="00B178F2"/>
    <w:rsid w:val="00B20B02"/>
    <w:rsid w:val="00B2139A"/>
    <w:rsid w:val="00B32784"/>
    <w:rsid w:val="00B50860"/>
    <w:rsid w:val="00B5282E"/>
    <w:rsid w:val="00B6471C"/>
    <w:rsid w:val="00B6588A"/>
    <w:rsid w:val="00B65FEB"/>
    <w:rsid w:val="00B70FCD"/>
    <w:rsid w:val="00B71C6E"/>
    <w:rsid w:val="00B757D0"/>
    <w:rsid w:val="00B76ACF"/>
    <w:rsid w:val="00B815E3"/>
    <w:rsid w:val="00B81F1E"/>
    <w:rsid w:val="00B84F3A"/>
    <w:rsid w:val="00B92AE4"/>
    <w:rsid w:val="00B967B9"/>
    <w:rsid w:val="00BB2490"/>
    <w:rsid w:val="00BC0013"/>
    <w:rsid w:val="00BD07C0"/>
    <w:rsid w:val="00BD114A"/>
    <w:rsid w:val="00BD5926"/>
    <w:rsid w:val="00BE0F30"/>
    <w:rsid w:val="00BF0CBA"/>
    <w:rsid w:val="00BF2AE3"/>
    <w:rsid w:val="00C0275E"/>
    <w:rsid w:val="00C042FB"/>
    <w:rsid w:val="00C11D76"/>
    <w:rsid w:val="00C12FC1"/>
    <w:rsid w:val="00C13392"/>
    <w:rsid w:val="00C15405"/>
    <w:rsid w:val="00C161D5"/>
    <w:rsid w:val="00C21911"/>
    <w:rsid w:val="00C22C1B"/>
    <w:rsid w:val="00C252A1"/>
    <w:rsid w:val="00C26963"/>
    <w:rsid w:val="00C27818"/>
    <w:rsid w:val="00C27EBC"/>
    <w:rsid w:val="00C3484D"/>
    <w:rsid w:val="00C34E59"/>
    <w:rsid w:val="00C37D1B"/>
    <w:rsid w:val="00C40FD5"/>
    <w:rsid w:val="00C42493"/>
    <w:rsid w:val="00C42535"/>
    <w:rsid w:val="00C426C8"/>
    <w:rsid w:val="00C5007A"/>
    <w:rsid w:val="00C52D97"/>
    <w:rsid w:val="00C5785C"/>
    <w:rsid w:val="00C60758"/>
    <w:rsid w:val="00C61E0F"/>
    <w:rsid w:val="00C637FC"/>
    <w:rsid w:val="00C64D92"/>
    <w:rsid w:val="00C662B2"/>
    <w:rsid w:val="00C90A81"/>
    <w:rsid w:val="00C90F8A"/>
    <w:rsid w:val="00C9102A"/>
    <w:rsid w:val="00C91B60"/>
    <w:rsid w:val="00C945B1"/>
    <w:rsid w:val="00C9613A"/>
    <w:rsid w:val="00C96A58"/>
    <w:rsid w:val="00C96BA6"/>
    <w:rsid w:val="00C971A4"/>
    <w:rsid w:val="00C97D0F"/>
    <w:rsid w:val="00CC3B55"/>
    <w:rsid w:val="00CD19F8"/>
    <w:rsid w:val="00CD347F"/>
    <w:rsid w:val="00CF0934"/>
    <w:rsid w:val="00CF1B23"/>
    <w:rsid w:val="00CF1DC8"/>
    <w:rsid w:val="00D02995"/>
    <w:rsid w:val="00D02DB3"/>
    <w:rsid w:val="00D06972"/>
    <w:rsid w:val="00D06E06"/>
    <w:rsid w:val="00D16857"/>
    <w:rsid w:val="00D20ED0"/>
    <w:rsid w:val="00D2311B"/>
    <w:rsid w:val="00D23E39"/>
    <w:rsid w:val="00D45008"/>
    <w:rsid w:val="00D525AD"/>
    <w:rsid w:val="00D529DE"/>
    <w:rsid w:val="00D53EF1"/>
    <w:rsid w:val="00D575EB"/>
    <w:rsid w:val="00D57E3A"/>
    <w:rsid w:val="00D60E1A"/>
    <w:rsid w:val="00D628A2"/>
    <w:rsid w:val="00D6522D"/>
    <w:rsid w:val="00D66EF4"/>
    <w:rsid w:val="00D75E25"/>
    <w:rsid w:val="00D833B2"/>
    <w:rsid w:val="00D843FD"/>
    <w:rsid w:val="00D8646B"/>
    <w:rsid w:val="00DA4F33"/>
    <w:rsid w:val="00DA5211"/>
    <w:rsid w:val="00DA6668"/>
    <w:rsid w:val="00DB6A97"/>
    <w:rsid w:val="00DC0C1D"/>
    <w:rsid w:val="00DC0FE6"/>
    <w:rsid w:val="00DC13C4"/>
    <w:rsid w:val="00DC3A64"/>
    <w:rsid w:val="00DC714C"/>
    <w:rsid w:val="00DD1F90"/>
    <w:rsid w:val="00DD77B1"/>
    <w:rsid w:val="00DF23EC"/>
    <w:rsid w:val="00DF423C"/>
    <w:rsid w:val="00DF501D"/>
    <w:rsid w:val="00E02578"/>
    <w:rsid w:val="00E03408"/>
    <w:rsid w:val="00E03CFA"/>
    <w:rsid w:val="00E03F47"/>
    <w:rsid w:val="00E051F6"/>
    <w:rsid w:val="00E116BA"/>
    <w:rsid w:val="00E11F18"/>
    <w:rsid w:val="00E142C0"/>
    <w:rsid w:val="00E1551D"/>
    <w:rsid w:val="00E17DCC"/>
    <w:rsid w:val="00E23E61"/>
    <w:rsid w:val="00E26531"/>
    <w:rsid w:val="00E33F7A"/>
    <w:rsid w:val="00E41B1F"/>
    <w:rsid w:val="00E41D15"/>
    <w:rsid w:val="00E44F2C"/>
    <w:rsid w:val="00E50473"/>
    <w:rsid w:val="00E55219"/>
    <w:rsid w:val="00E60AC4"/>
    <w:rsid w:val="00E62EBA"/>
    <w:rsid w:val="00E64AA4"/>
    <w:rsid w:val="00E70303"/>
    <w:rsid w:val="00E74C41"/>
    <w:rsid w:val="00E76667"/>
    <w:rsid w:val="00E9314B"/>
    <w:rsid w:val="00E952D1"/>
    <w:rsid w:val="00EA072F"/>
    <w:rsid w:val="00EA2A49"/>
    <w:rsid w:val="00EB2342"/>
    <w:rsid w:val="00EB2C9D"/>
    <w:rsid w:val="00EB5BC3"/>
    <w:rsid w:val="00EC499F"/>
    <w:rsid w:val="00ED03E4"/>
    <w:rsid w:val="00ED5A04"/>
    <w:rsid w:val="00ED632E"/>
    <w:rsid w:val="00ED6AD0"/>
    <w:rsid w:val="00ED6C5D"/>
    <w:rsid w:val="00ED799F"/>
    <w:rsid w:val="00ED7FA1"/>
    <w:rsid w:val="00EE0E7D"/>
    <w:rsid w:val="00EE105A"/>
    <w:rsid w:val="00EE4221"/>
    <w:rsid w:val="00EE4F56"/>
    <w:rsid w:val="00EE6E29"/>
    <w:rsid w:val="00EE7C78"/>
    <w:rsid w:val="00EF3343"/>
    <w:rsid w:val="00EF7440"/>
    <w:rsid w:val="00F00A59"/>
    <w:rsid w:val="00F04039"/>
    <w:rsid w:val="00F06038"/>
    <w:rsid w:val="00F06FEF"/>
    <w:rsid w:val="00F114F6"/>
    <w:rsid w:val="00F245AF"/>
    <w:rsid w:val="00F24EB0"/>
    <w:rsid w:val="00F27171"/>
    <w:rsid w:val="00F27A14"/>
    <w:rsid w:val="00F30ED2"/>
    <w:rsid w:val="00F34AA9"/>
    <w:rsid w:val="00F37D2E"/>
    <w:rsid w:val="00F4295E"/>
    <w:rsid w:val="00F45406"/>
    <w:rsid w:val="00F45FE3"/>
    <w:rsid w:val="00F47760"/>
    <w:rsid w:val="00F47A9D"/>
    <w:rsid w:val="00F53749"/>
    <w:rsid w:val="00F61959"/>
    <w:rsid w:val="00F623FF"/>
    <w:rsid w:val="00F63A0B"/>
    <w:rsid w:val="00F651FE"/>
    <w:rsid w:val="00F71BA5"/>
    <w:rsid w:val="00F7593D"/>
    <w:rsid w:val="00F77C73"/>
    <w:rsid w:val="00F8063B"/>
    <w:rsid w:val="00F83E03"/>
    <w:rsid w:val="00F874C3"/>
    <w:rsid w:val="00F87588"/>
    <w:rsid w:val="00F938DB"/>
    <w:rsid w:val="00F93DAA"/>
    <w:rsid w:val="00F93EDA"/>
    <w:rsid w:val="00F9707D"/>
    <w:rsid w:val="00F973DB"/>
    <w:rsid w:val="00F97658"/>
    <w:rsid w:val="00FA0AA1"/>
    <w:rsid w:val="00FA24A0"/>
    <w:rsid w:val="00FB0A02"/>
    <w:rsid w:val="00FB21BC"/>
    <w:rsid w:val="00FB3831"/>
    <w:rsid w:val="00FB3BAF"/>
    <w:rsid w:val="00FB3E91"/>
    <w:rsid w:val="00FB6BD8"/>
    <w:rsid w:val="00FC0BA9"/>
    <w:rsid w:val="00FC3977"/>
    <w:rsid w:val="00FD23E1"/>
    <w:rsid w:val="00FD2474"/>
    <w:rsid w:val="00FD7347"/>
    <w:rsid w:val="00FE0F4E"/>
    <w:rsid w:val="00FF2015"/>
    <w:rsid w:val="00FF451F"/>
    <w:rsid w:val="00FF4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895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Helvetic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234FC"/>
    <w:rPr>
      <w:rFonts w:ascii="Times New Roman" w:eastAsia="Times New Roman" w:hAnsi="Times New Roman"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008"/>
    <w:pPr>
      <w:tabs>
        <w:tab w:val="center" w:pos="4680"/>
        <w:tab w:val="right" w:pos="9360"/>
      </w:tabs>
    </w:pPr>
  </w:style>
  <w:style w:type="character" w:customStyle="1" w:styleId="HeaderChar">
    <w:name w:val="Header Char"/>
    <w:basedOn w:val="DefaultParagraphFont"/>
    <w:link w:val="Header"/>
    <w:uiPriority w:val="99"/>
    <w:rsid w:val="00D45008"/>
  </w:style>
  <w:style w:type="paragraph" w:styleId="Footer">
    <w:name w:val="footer"/>
    <w:basedOn w:val="Normal"/>
    <w:link w:val="FooterChar"/>
    <w:uiPriority w:val="99"/>
    <w:unhideWhenUsed/>
    <w:rsid w:val="00D45008"/>
    <w:pPr>
      <w:tabs>
        <w:tab w:val="center" w:pos="4680"/>
        <w:tab w:val="right" w:pos="9360"/>
      </w:tabs>
    </w:pPr>
  </w:style>
  <w:style w:type="character" w:customStyle="1" w:styleId="FooterChar">
    <w:name w:val="Footer Char"/>
    <w:basedOn w:val="DefaultParagraphFont"/>
    <w:link w:val="Footer"/>
    <w:uiPriority w:val="99"/>
    <w:rsid w:val="00D45008"/>
  </w:style>
  <w:style w:type="character" w:styleId="PageNumber">
    <w:name w:val="page number"/>
    <w:basedOn w:val="DefaultParagraphFont"/>
    <w:uiPriority w:val="99"/>
    <w:semiHidden/>
    <w:unhideWhenUsed/>
    <w:rsid w:val="00D45008"/>
  </w:style>
  <w:style w:type="paragraph" w:styleId="ListParagraph">
    <w:name w:val="List Paragraph"/>
    <w:basedOn w:val="Normal"/>
    <w:uiPriority w:val="34"/>
    <w:qFormat/>
    <w:rsid w:val="00760BB2"/>
    <w:pPr>
      <w:ind w:left="720"/>
      <w:contextualSpacing/>
    </w:pPr>
  </w:style>
  <w:style w:type="paragraph" w:styleId="FootnoteText">
    <w:name w:val="footnote text"/>
    <w:basedOn w:val="Normal"/>
    <w:link w:val="FootnoteTextChar"/>
    <w:uiPriority w:val="99"/>
    <w:unhideWhenUsed/>
    <w:rsid w:val="00F06038"/>
  </w:style>
  <w:style w:type="character" w:customStyle="1" w:styleId="FootnoteTextChar">
    <w:name w:val="Footnote Text Char"/>
    <w:basedOn w:val="DefaultParagraphFont"/>
    <w:link w:val="FootnoteText"/>
    <w:uiPriority w:val="99"/>
    <w:rsid w:val="00F06038"/>
  </w:style>
  <w:style w:type="character" w:styleId="FootnoteReference">
    <w:name w:val="footnote reference"/>
    <w:basedOn w:val="DefaultParagraphFont"/>
    <w:uiPriority w:val="99"/>
    <w:unhideWhenUsed/>
    <w:rsid w:val="00F06038"/>
    <w:rPr>
      <w:vertAlign w:val="superscript"/>
    </w:rPr>
  </w:style>
  <w:style w:type="paragraph" w:styleId="NormalWeb">
    <w:name w:val="Normal (Web)"/>
    <w:basedOn w:val="Normal"/>
    <w:uiPriority w:val="99"/>
    <w:semiHidden/>
    <w:unhideWhenUsed/>
    <w:rsid w:val="000D372F"/>
    <w:pPr>
      <w:spacing w:before="100" w:beforeAutospacing="1" w:after="100" w:afterAutospacing="1"/>
    </w:pPr>
  </w:style>
  <w:style w:type="character" w:styleId="Hyperlink">
    <w:name w:val="Hyperlink"/>
    <w:basedOn w:val="DefaultParagraphFont"/>
    <w:uiPriority w:val="99"/>
    <w:semiHidden/>
    <w:unhideWhenUsed/>
    <w:rsid w:val="00A011B9"/>
    <w:rPr>
      <w:color w:val="0000FF"/>
      <w:u w:val="single"/>
    </w:rPr>
  </w:style>
  <w:style w:type="character" w:customStyle="1" w:styleId="apple-converted-space">
    <w:name w:val="apple-converted-space"/>
    <w:basedOn w:val="DefaultParagraphFont"/>
    <w:rsid w:val="00A0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93253">
      <w:bodyDiv w:val="1"/>
      <w:marLeft w:val="0"/>
      <w:marRight w:val="0"/>
      <w:marTop w:val="0"/>
      <w:marBottom w:val="0"/>
      <w:divBdr>
        <w:top w:val="none" w:sz="0" w:space="0" w:color="auto"/>
        <w:left w:val="none" w:sz="0" w:space="0" w:color="auto"/>
        <w:bottom w:val="none" w:sz="0" w:space="0" w:color="auto"/>
        <w:right w:val="none" w:sz="0" w:space="0" w:color="auto"/>
      </w:divBdr>
    </w:div>
    <w:div w:id="94324924">
      <w:bodyDiv w:val="1"/>
      <w:marLeft w:val="0"/>
      <w:marRight w:val="0"/>
      <w:marTop w:val="0"/>
      <w:marBottom w:val="0"/>
      <w:divBdr>
        <w:top w:val="none" w:sz="0" w:space="0" w:color="auto"/>
        <w:left w:val="none" w:sz="0" w:space="0" w:color="auto"/>
        <w:bottom w:val="none" w:sz="0" w:space="0" w:color="auto"/>
        <w:right w:val="none" w:sz="0" w:space="0" w:color="auto"/>
      </w:divBdr>
      <w:divsChild>
        <w:div w:id="2124377438">
          <w:marLeft w:val="0"/>
          <w:marRight w:val="0"/>
          <w:marTop w:val="0"/>
          <w:marBottom w:val="0"/>
          <w:divBdr>
            <w:top w:val="none" w:sz="0" w:space="0" w:color="auto"/>
            <w:left w:val="none" w:sz="0" w:space="0" w:color="auto"/>
            <w:bottom w:val="none" w:sz="0" w:space="0" w:color="auto"/>
            <w:right w:val="none" w:sz="0" w:space="0" w:color="auto"/>
          </w:divBdr>
        </w:div>
        <w:div w:id="1736783335">
          <w:marLeft w:val="0"/>
          <w:marRight w:val="0"/>
          <w:marTop w:val="0"/>
          <w:marBottom w:val="0"/>
          <w:divBdr>
            <w:top w:val="none" w:sz="0" w:space="0" w:color="auto"/>
            <w:left w:val="none" w:sz="0" w:space="0" w:color="auto"/>
            <w:bottom w:val="none" w:sz="0" w:space="0" w:color="auto"/>
            <w:right w:val="none" w:sz="0" w:space="0" w:color="auto"/>
          </w:divBdr>
        </w:div>
        <w:div w:id="1945729490">
          <w:marLeft w:val="0"/>
          <w:marRight w:val="0"/>
          <w:marTop w:val="0"/>
          <w:marBottom w:val="0"/>
          <w:divBdr>
            <w:top w:val="none" w:sz="0" w:space="0" w:color="auto"/>
            <w:left w:val="none" w:sz="0" w:space="0" w:color="auto"/>
            <w:bottom w:val="none" w:sz="0" w:space="0" w:color="auto"/>
            <w:right w:val="none" w:sz="0" w:space="0" w:color="auto"/>
          </w:divBdr>
        </w:div>
        <w:div w:id="418065127">
          <w:marLeft w:val="0"/>
          <w:marRight w:val="0"/>
          <w:marTop w:val="0"/>
          <w:marBottom w:val="0"/>
          <w:divBdr>
            <w:top w:val="none" w:sz="0" w:space="0" w:color="auto"/>
            <w:left w:val="none" w:sz="0" w:space="0" w:color="auto"/>
            <w:bottom w:val="none" w:sz="0" w:space="0" w:color="auto"/>
            <w:right w:val="none" w:sz="0" w:space="0" w:color="auto"/>
          </w:divBdr>
        </w:div>
      </w:divsChild>
    </w:div>
    <w:div w:id="112067742">
      <w:bodyDiv w:val="1"/>
      <w:marLeft w:val="0"/>
      <w:marRight w:val="0"/>
      <w:marTop w:val="0"/>
      <w:marBottom w:val="0"/>
      <w:divBdr>
        <w:top w:val="none" w:sz="0" w:space="0" w:color="auto"/>
        <w:left w:val="none" w:sz="0" w:space="0" w:color="auto"/>
        <w:bottom w:val="none" w:sz="0" w:space="0" w:color="auto"/>
        <w:right w:val="none" w:sz="0" w:space="0" w:color="auto"/>
      </w:divBdr>
    </w:div>
    <w:div w:id="133451483">
      <w:bodyDiv w:val="1"/>
      <w:marLeft w:val="0"/>
      <w:marRight w:val="0"/>
      <w:marTop w:val="0"/>
      <w:marBottom w:val="0"/>
      <w:divBdr>
        <w:top w:val="none" w:sz="0" w:space="0" w:color="auto"/>
        <w:left w:val="none" w:sz="0" w:space="0" w:color="auto"/>
        <w:bottom w:val="none" w:sz="0" w:space="0" w:color="auto"/>
        <w:right w:val="none" w:sz="0" w:space="0" w:color="auto"/>
      </w:divBdr>
    </w:div>
    <w:div w:id="137311524">
      <w:bodyDiv w:val="1"/>
      <w:marLeft w:val="0"/>
      <w:marRight w:val="0"/>
      <w:marTop w:val="0"/>
      <w:marBottom w:val="0"/>
      <w:divBdr>
        <w:top w:val="none" w:sz="0" w:space="0" w:color="auto"/>
        <w:left w:val="none" w:sz="0" w:space="0" w:color="auto"/>
        <w:bottom w:val="none" w:sz="0" w:space="0" w:color="auto"/>
        <w:right w:val="none" w:sz="0" w:space="0" w:color="auto"/>
      </w:divBdr>
      <w:divsChild>
        <w:div w:id="228225656">
          <w:marLeft w:val="0"/>
          <w:marRight w:val="0"/>
          <w:marTop w:val="0"/>
          <w:marBottom w:val="0"/>
          <w:divBdr>
            <w:top w:val="none" w:sz="0" w:space="0" w:color="auto"/>
            <w:left w:val="none" w:sz="0" w:space="0" w:color="auto"/>
            <w:bottom w:val="none" w:sz="0" w:space="0" w:color="auto"/>
            <w:right w:val="none" w:sz="0" w:space="0" w:color="auto"/>
          </w:divBdr>
        </w:div>
        <w:div w:id="2140370451">
          <w:marLeft w:val="0"/>
          <w:marRight w:val="0"/>
          <w:marTop w:val="0"/>
          <w:marBottom w:val="0"/>
          <w:divBdr>
            <w:top w:val="none" w:sz="0" w:space="0" w:color="auto"/>
            <w:left w:val="none" w:sz="0" w:space="0" w:color="auto"/>
            <w:bottom w:val="none" w:sz="0" w:space="0" w:color="auto"/>
            <w:right w:val="none" w:sz="0" w:space="0" w:color="auto"/>
          </w:divBdr>
        </w:div>
        <w:div w:id="1357996866">
          <w:marLeft w:val="0"/>
          <w:marRight w:val="0"/>
          <w:marTop w:val="0"/>
          <w:marBottom w:val="0"/>
          <w:divBdr>
            <w:top w:val="none" w:sz="0" w:space="0" w:color="auto"/>
            <w:left w:val="none" w:sz="0" w:space="0" w:color="auto"/>
            <w:bottom w:val="none" w:sz="0" w:space="0" w:color="auto"/>
            <w:right w:val="none" w:sz="0" w:space="0" w:color="auto"/>
          </w:divBdr>
        </w:div>
        <w:div w:id="120148147">
          <w:marLeft w:val="0"/>
          <w:marRight w:val="0"/>
          <w:marTop w:val="0"/>
          <w:marBottom w:val="0"/>
          <w:divBdr>
            <w:top w:val="none" w:sz="0" w:space="0" w:color="auto"/>
            <w:left w:val="none" w:sz="0" w:space="0" w:color="auto"/>
            <w:bottom w:val="none" w:sz="0" w:space="0" w:color="auto"/>
            <w:right w:val="none" w:sz="0" w:space="0" w:color="auto"/>
          </w:divBdr>
        </w:div>
      </w:divsChild>
    </w:div>
    <w:div w:id="211776243">
      <w:bodyDiv w:val="1"/>
      <w:marLeft w:val="0"/>
      <w:marRight w:val="0"/>
      <w:marTop w:val="0"/>
      <w:marBottom w:val="0"/>
      <w:divBdr>
        <w:top w:val="none" w:sz="0" w:space="0" w:color="auto"/>
        <w:left w:val="none" w:sz="0" w:space="0" w:color="auto"/>
        <w:bottom w:val="none" w:sz="0" w:space="0" w:color="auto"/>
        <w:right w:val="none" w:sz="0" w:space="0" w:color="auto"/>
      </w:divBdr>
      <w:divsChild>
        <w:div w:id="867720520">
          <w:marLeft w:val="0"/>
          <w:marRight w:val="0"/>
          <w:marTop w:val="0"/>
          <w:marBottom w:val="0"/>
          <w:divBdr>
            <w:top w:val="none" w:sz="0" w:space="0" w:color="auto"/>
            <w:left w:val="none" w:sz="0" w:space="0" w:color="auto"/>
            <w:bottom w:val="none" w:sz="0" w:space="0" w:color="auto"/>
            <w:right w:val="none" w:sz="0" w:space="0" w:color="auto"/>
          </w:divBdr>
        </w:div>
        <w:div w:id="1219512477">
          <w:marLeft w:val="0"/>
          <w:marRight w:val="0"/>
          <w:marTop w:val="0"/>
          <w:marBottom w:val="0"/>
          <w:divBdr>
            <w:top w:val="none" w:sz="0" w:space="0" w:color="auto"/>
            <w:left w:val="none" w:sz="0" w:space="0" w:color="auto"/>
            <w:bottom w:val="none" w:sz="0" w:space="0" w:color="auto"/>
            <w:right w:val="none" w:sz="0" w:space="0" w:color="auto"/>
          </w:divBdr>
        </w:div>
        <w:div w:id="1338072691">
          <w:marLeft w:val="0"/>
          <w:marRight w:val="0"/>
          <w:marTop w:val="0"/>
          <w:marBottom w:val="0"/>
          <w:divBdr>
            <w:top w:val="none" w:sz="0" w:space="0" w:color="auto"/>
            <w:left w:val="none" w:sz="0" w:space="0" w:color="auto"/>
            <w:bottom w:val="none" w:sz="0" w:space="0" w:color="auto"/>
            <w:right w:val="none" w:sz="0" w:space="0" w:color="auto"/>
          </w:divBdr>
        </w:div>
        <w:div w:id="2133554968">
          <w:marLeft w:val="0"/>
          <w:marRight w:val="0"/>
          <w:marTop w:val="0"/>
          <w:marBottom w:val="0"/>
          <w:divBdr>
            <w:top w:val="none" w:sz="0" w:space="0" w:color="auto"/>
            <w:left w:val="none" w:sz="0" w:space="0" w:color="auto"/>
            <w:bottom w:val="none" w:sz="0" w:space="0" w:color="auto"/>
            <w:right w:val="none" w:sz="0" w:space="0" w:color="auto"/>
          </w:divBdr>
        </w:div>
      </w:divsChild>
    </w:div>
    <w:div w:id="220753236">
      <w:bodyDiv w:val="1"/>
      <w:marLeft w:val="0"/>
      <w:marRight w:val="0"/>
      <w:marTop w:val="0"/>
      <w:marBottom w:val="0"/>
      <w:divBdr>
        <w:top w:val="none" w:sz="0" w:space="0" w:color="auto"/>
        <w:left w:val="none" w:sz="0" w:space="0" w:color="auto"/>
        <w:bottom w:val="none" w:sz="0" w:space="0" w:color="auto"/>
        <w:right w:val="none" w:sz="0" w:space="0" w:color="auto"/>
      </w:divBdr>
    </w:div>
    <w:div w:id="268009376">
      <w:bodyDiv w:val="1"/>
      <w:marLeft w:val="0"/>
      <w:marRight w:val="0"/>
      <w:marTop w:val="0"/>
      <w:marBottom w:val="0"/>
      <w:divBdr>
        <w:top w:val="none" w:sz="0" w:space="0" w:color="auto"/>
        <w:left w:val="none" w:sz="0" w:space="0" w:color="auto"/>
        <w:bottom w:val="none" w:sz="0" w:space="0" w:color="auto"/>
        <w:right w:val="none" w:sz="0" w:space="0" w:color="auto"/>
      </w:divBdr>
    </w:div>
    <w:div w:id="277369408">
      <w:bodyDiv w:val="1"/>
      <w:marLeft w:val="0"/>
      <w:marRight w:val="0"/>
      <w:marTop w:val="0"/>
      <w:marBottom w:val="0"/>
      <w:divBdr>
        <w:top w:val="none" w:sz="0" w:space="0" w:color="auto"/>
        <w:left w:val="none" w:sz="0" w:space="0" w:color="auto"/>
        <w:bottom w:val="none" w:sz="0" w:space="0" w:color="auto"/>
        <w:right w:val="none" w:sz="0" w:space="0" w:color="auto"/>
      </w:divBdr>
    </w:div>
    <w:div w:id="304509711">
      <w:bodyDiv w:val="1"/>
      <w:marLeft w:val="0"/>
      <w:marRight w:val="0"/>
      <w:marTop w:val="0"/>
      <w:marBottom w:val="0"/>
      <w:divBdr>
        <w:top w:val="none" w:sz="0" w:space="0" w:color="auto"/>
        <w:left w:val="none" w:sz="0" w:space="0" w:color="auto"/>
        <w:bottom w:val="none" w:sz="0" w:space="0" w:color="auto"/>
        <w:right w:val="none" w:sz="0" w:space="0" w:color="auto"/>
      </w:divBdr>
      <w:divsChild>
        <w:div w:id="1306230294">
          <w:marLeft w:val="0"/>
          <w:marRight w:val="0"/>
          <w:marTop w:val="0"/>
          <w:marBottom w:val="0"/>
          <w:divBdr>
            <w:top w:val="none" w:sz="0" w:space="0" w:color="auto"/>
            <w:left w:val="none" w:sz="0" w:space="0" w:color="auto"/>
            <w:bottom w:val="none" w:sz="0" w:space="0" w:color="auto"/>
            <w:right w:val="none" w:sz="0" w:space="0" w:color="auto"/>
          </w:divBdr>
        </w:div>
        <w:div w:id="1195659058">
          <w:marLeft w:val="0"/>
          <w:marRight w:val="0"/>
          <w:marTop w:val="0"/>
          <w:marBottom w:val="0"/>
          <w:divBdr>
            <w:top w:val="none" w:sz="0" w:space="0" w:color="auto"/>
            <w:left w:val="none" w:sz="0" w:space="0" w:color="auto"/>
            <w:bottom w:val="none" w:sz="0" w:space="0" w:color="auto"/>
            <w:right w:val="none" w:sz="0" w:space="0" w:color="auto"/>
          </w:divBdr>
        </w:div>
        <w:div w:id="1096708718">
          <w:marLeft w:val="0"/>
          <w:marRight w:val="0"/>
          <w:marTop w:val="0"/>
          <w:marBottom w:val="0"/>
          <w:divBdr>
            <w:top w:val="none" w:sz="0" w:space="0" w:color="auto"/>
            <w:left w:val="none" w:sz="0" w:space="0" w:color="auto"/>
            <w:bottom w:val="none" w:sz="0" w:space="0" w:color="auto"/>
            <w:right w:val="none" w:sz="0" w:space="0" w:color="auto"/>
          </w:divBdr>
        </w:div>
      </w:divsChild>
    </w:div>
    <w:div w:id="311565564">
      <w:bodyDiv w:val="1"/>
      <w:marLeft w:val="0"/>
      <w:marRight w:val="0"/>
      <w:marTop w:val="0"/>
      <w:marBottom w:val="0"/>
      <w:divBdr>
        <w:top w:val="none" w:sz="0" w:space="0" w:color="auto"/>
        <w:left w:val="none" w:sz="0" w:space="0" w:color="auto"/>
        <w:bottom w:val="none" w:sz="0" w:space="0" w:color="auto"/>
        <w:right w:val="none" w:sz="0" w:space="0" w:color="auto"/>
      </w:divBdr>
      <w:divsChild>
        <w:div w:id="1073552163">
          <w:marLeft w:val="0"/>
          <w:marRight w:val="0"/>
          <w:marTop w:val="0"/>
          <w:marBottom w:val="0"/>
          <w:divBdr>
            <w:top w:val="none" w:sz="0" w:space="0" w:color="auto"/>
            <w:left w:val="none" w:sz="0" w:space="0" w:color="auto"/>
            <w:bottom w:val="none" w:sz="0" w:space="0" w:color="auto"/>
            <w:right w:val="none" w:sz="0" w:space="0" w:color="auto"/>
          </w:divBdr>
        </w:div>
      </w:divsChild>
    </w:div>
    <w:div w:id="355737675">
      <w:bodyDiv w:val="1"/>
      <w:marLeft w:val="0"/>
      <w:marRight w:val="0"/>
      <w:marTop w:val="0"/>
      <w:marBottom w:val="0"/>
      <w:divBdr>
        <w:top w:val="none" w:sz="0" w:space="0" w:color="auto"/>
        <w:left w:val="none" w:sz="0" w:space="0" w:color="auto"/>
        <w:bottom w:val="none" w:sz="0" w:space="0" w:color="auto"/>
        <w:right w:val="none" w:sz="0" w:space="0" w:color="auto"/>
      </w:divBdr>
      <w:divsChild>
        <w:div w:id="1950968578">
          <w:marLeft w:val="0"/>
          <w:marRight w:val="0"/>
          <w:marTop w:val="0"/>
          <w:marBottom w:val="0"/>
          <w:divBdr>
            <w:top w:val="none" w:sz="0" w:space="0" w:color="auto"/>
            <w:left w:val="none" w:sz="0" w:space="0" w:color="auto"/>
            <w:bottom w:val="none" w:sz="0" w:space="0" w:color="auto"/>
            <w:right w:val="none" w:sz="0" w:space="0" w:color="auto"/>
          </w:divBdr>
        </w:div>
        <w:div w:id="1196163600">
          <w:marLeft w:val="0"/>
          <w:marRight w:val="0"/>
          <w:marTop w:val="0"/>
          <w:marBottom w:val="0"/>
          <w:divBdr>
            <w:top w:val="none" w:sz="0" w:space="0" w:color="auto"/>
            <w:left w:val="none" w:sz="0" w:space="0" w:color="auto"/>
            <w:bottom w:val="none" w:sz="0" w:space="0" w:color="auto"/>
            <w:right w:val="none" w:sz="0" w:space="0" w:color="auto"/>
          </w:divBdr>
        </w:div>
      </w:divsChild>
    </w:div>
    <w:div w:id="360664056">
      <w:bodyDiv w:val="1"/>
      <w:marLeft w:val="0"/>
      <w:marRight w:val="0"/>
      <w:marTop w:val="0"/>
      <w:marBottom w:val="0"/>
      <w:divBdr>
        <w:top w:val="none" w:sz="0" w:space="0" w:color="auto"/>
        <w:left w:val="none" w:sz="0" w:space="0" w:color="auto"/>
        <w:bottom w:val="none" w:sz="0" w:space="0" w:color="auto"/>
        <w:right w:val="none" w:sz="0" w:space="0" w:color="auto"/>
      </w:divBdr>
    </w:div>
    <w:div w:id="362558057">
      <w:bodyDiv w:val="1"/>
      <w:marLeft w:val="0"/>
      <w:marRight w:val="0"/>
      <w:marTop w:val="0"/>
      <w:marBottom w:val="0"/>
      <w:divBdr>
        <w:top w:val="none" w:sz="0" w:space="0" w:color="auto"/>
        <w:left w:val="none" w:sz="0" w:space="0" w:color="auto"/>
        <w:bottom w:val="none" w:sz="0" w:space="0" w:color="auto"/>
        <w:right w:val="none" w:sz="0" w:space="0" w:color="auto"/>
      </w:divBdr>
      <w:divsChild>
        <w:div w:id="120537432">
          <w:marLeft w:val="0"/>
          <w:marRight w:val="0"/>
          <w:marTop w:val="0"/>
          <w:marBottom w:val="0"/>
          <w:divBdr>
            <w:top w:val="none" w:sz="0" w:space="0" w:color="auto"/>
            <w:left w:val="none" w:sz="0" w:space="0" w:color="auto"/>
            <w:bottom w:val="none" w:sz="0" w:space="0" w:color="auto"/>
            <w:right w:val="none" w:sz="0" w:space="0" w:color="auto"/>
          </w:divBdr>
        </w:div>
        <w:div w:id="1715152460">
          <w:marLeft w:val="0"/>
          <w:marRight w:val="0"/>
          <w:marTop w:val="0"/>
          <w:marBottom w:val="0"/>
          <w:divBdr>
            <w:top w:val="none" w:sz="0" w:space="0" w:color="auto"/>
            <w:left w:val="none" w:sz="0" w:space="0" w:color="auto"/>
            <w:bottom w:val="none" w:sz="0" w:space="0" w:color="auto"/>
            <w:right w:val="none" w:sz="0" w:space="0" w:color="auto"/>
          </w:divBdr>
        </w:div>
        <w:div w:id="1393889409">
          <w:marLeft w:val="0"/>
          <w:marRight w:val="0"/>
          <w:marTop w:val="0"/>
          <w:marBottom w:val="0"/>
          <w:divBdr>
            <w:top w:val="none" w:sz="0" w:space="0" w:color="auto"/>
            <w:left w:val="none" w:sz="0" w:space="0" w:color="auto"/>
            <w:bottom w:val="none" w:sz="0" w:space="0" w:color="auto"/>
            <w:right w:val="none" w:sz="0" w:space="0" w:color="auto"/>
          </w:divBdr>
        </w:div>
        <w:div w:id="904874992">
          <w:marLeft w:val="0"/>
          <w:marRight w:val="0"/>
          <w:marTop w:val="0"/>
          <w:marBottom w:val="0"/>
          <w:divBdr>
            <w:top w:val="none" w:sz="0" w:space="0" w:color="auto"/>
            <w:left w:val="none" w:sz="0" w:space="0" w:color="auto"/>
            <w:bottom w:val="none" w:sz="0" w:space="0" w:color="auto"/>
            <w:right w:val="none" w:sz="0" w:space="0" w:color="auto"/>
          </w:divBdr>
        </w:div>
        <w:div w:id="1609586406">
          <w:marLeft w:val="0"/>
          <w:marRight w:val="0"/>
          <w:marTop w:val="0"/>
          <w:marBottom w:val="0"/>
          <w:divBdr>
            <w:top w:val="none" w:sz="0" w:space="0" w:color="auto"/>
            <w:left w:val="none" w:sz="0" w:space="0" w:color="auto"/>
            <w:bottom w:val="none" w:sz="0" w:space="0" w:color="auto"/>
            <w:right w:val="none" w:sz="0" w:space="0" w:color="auto"/>
          </w:divBdr>
        </w:div>
        <w:div w:id="1183939261">
          <w:marLeft w:val="0"/>
          <w:marRight w:val="0"/>
          <w:marTop w:val="0"/>
          <w:marBottom w:val="0"/>
          <w:divBdr>
            <w:top w:val="none" w:sz="0" w:space="0" w:color="auto"/>
            <w:left w:val="none" w:sz="0" w:space="0" w:color="auto"/>
            <w:bottom w:val="none" w:sz="0" w:space="0" w:color="auto"/>
            <w:right w:val="none" w:sz="0" w:space="0" w:color="auto"/>
          </w:divBdr>
        </w:div>
        <w:div w:id="1516580079">
          <w:marLeft w:val="0"/>
          <w:marRight w:val="0"/>
          <w:marTop w:val="0"/>
          <w:marBottom w:val="0"/>
          <w:divBdr>
            <w:top w:val="none" w:sz="0" w:space="0" w:color="auto"/>
            <w:left w:val="none" w:sz="0" w:space="0" w:color="auto"/>
            <w:bottom w:val="none" w:sz="0" w:space="0" w:color="auto"/>
            <w:right w:val="none" w:sz="0" w:space="0" w:color="auto"/>
          </w:divBdr>
        </w:div>
        <w:div w:id="1798067476">
          <w:marLeft w:val="0"/>
          <w:marRight w:val="0"/>
          <w:marTop w:val="0"/>
          <w:marBottom w:val="0"/>
          <w:divBdr>
            <w:top w:val="none" w:sz="0" w:space="0" w:color="auto"/>
            <w:left w:val="none" w:sz="0" w:space="0" w:color="auto"/>
            <w:bottom w:val="none" w:sz="0" w:space="0" w:color="auto"/>
            <w:right w:val="none" w:sz="0" w:space="0" w:color="auto"/>
          </w:divBdr>
        </w:div>
        <w:div w:id="231308698">
          <w:marLeft w:val="0"/>
          <w:marRight w:val="0"/>
          <w:marTop w:val="0"/>
          <w:marBottom w:val="0"/>
          <w:divBdr>
            <w:top w:val="none" w:sz="0" w:space="0" w:color="auto"/>
            <w:left w:val="none" w:sz="0" w:space="0" w:color="auto"/>
            <w:bottom w:val="none" w:sz="0" w:space="0" w:color="auto"/>
            <w:right w:val="none" w:sz="0" w:space="0" w:color="auto"/>
          </w:divBdr>
        </w:div>
        <w:div w:id="970937641">
          <w:marLeft w:val="0"/>
          <w:marRight w:val="0"/>
          <w:marTop w:val="0"/>
          <w:marBottom w:val="0"/>
          <w:divBdr>
            <w:top w:val="none" w:sz="0" w:space="0" w:color="auto"/>
            <w:left w:val="none" w:sz="0" w:space="0" w:color="auto"/>
            <w:bottom w:val="none" w:sz="0" w:space="0" w:color="auto"/>
            <w:right w:val="none" w:sz="0" w:space="0" w:color="auto"/>
          </w:divBdr>
        </w:div>
        <w:div w:id="943727809">
          <w:marLeft w:val="0"/>
          <w:marRight w:val="0"/>
          <w:marTop w:val="0"/>
          <w:marBottom w:val="0"/>
          <w:divBdr>
            <w:top w:val="none" w:sz="0" w:space="0" w:color="auto"/>
            <w:left w:val="none" w:sz="0" w:space="0" w:color="auto"/>
            <w:bottom w:val="none" w:sz="0" w:space="0" w:color="auto"/>
            <w:right w:val="none" w:sz="0" w:space="0" w:color="auto"/>
          </w:divBdr>
        </w:div>
        <w:div w:id="622810802">
          <w:marLeft w:val="0"/>
          <w:marRight w:val="0"/>
          <w:marTop w:val="0"/>
          <w:marBottom w:val="0"/>
          <w:divBdr>
            <w:top w:val="none" w:sz="0" w:space="0" w:color="auto"/>
            <w:left w:val="none" w:sz="0" w:space="0" w:color="auto"/>
            <w:bottom w:val="none" w:sz="0" w:space="0" w:color="auto"/>
            <w:right w:val="none" w:sz="0" w:space="0" w:color="auto"/>
          </w:divBdr>
        </w:div>
        <w:div w:id="252858516">
          <w:marLeft w:val="0"/>
          <w:marRight w:val="0"/>
          <w:marTop w:val="0"/>
          <w:marBottom w:val="0"/>
          <w:divBdr>
            <w:top w:val="none" w:sz="0" w:space="0" w:color="auto"/>
            <w:left w:val="none" w:sz="0" w:space="0" w:color="auto"/>
            <w:bottom w:val="none" w:sz="0" w:space="0" w:color="auto"/>
            <w:right w:val="none" w:sz="0" w:space="0" w:color="auto"/>
          </w:divBdr>
        </w:div>
        <w:div w:id="1335454895">
          <w:marLeft w:val="0"/>
          <w:marRight w:val="0"/>
          <w:marTop w:val="0"/>
          <w:marBottom w:val="0"/>
          <w:divBdr>
            <w:top w:val="none" w:sz="0" w:space="0" w:color="auto"/>
            <w:left w:val="none" w:sz="0" w:space="0" w:color="auto"/>
            <w:bottom w:val="none" w:sz="0" w:space="0" w:color="auto"/>
            <w:right w:val="none" w:sz="0" w:space="0" w:color="auto"/>
          </w:divBdr>
        </w:div>
      </w:divsChild>
    </w:div>
    <w:div w:id="378676591">
      <w:bodyDiv w:val="1"/>
      <w:marLeft w:val="0"/>
      <w:marRight w:val="0"/>
      <w:marTop w:val="0"/>
      <w:marBottom w:val="0"/>
      <w:divBdr>
        <w:top w:val="none" w:sz="0" w:space="0" w:color="auto"/>
        <w:left w:val="none" w:sz="0" w:space="0" w:color="auto"/>
        <w:bottom w:val="none" w:sz="0" w:space="0" w:color="auto"/>
        <w:right w:val="none" w:sz="0" w:space="0" w:color="auto"/>
      </w:divBdr>
    </w:div>
    <w:div w:id="399327391">
      <w:bodyDiv w:val="1"/>
      <w:marLeft w:val="0"/>
      <w:marRight w:val="0"/>
      <w:marTop w:val="0"/>
      <w:marBottom w:val="0"/>
      <w:divBdr>
        <w:top w:val="none" w:sz="0" w:space="0" w:color="auto"/>
        <w:left w:val="none" w:sz="0" w:space="0" w:color="auto"/>
        <w:bottom w:val="none" w:sz="0" w:space="0" w:color="auto"/>
        <w:right w:val="none" w:sz="0" w:space="0" w:color="auto"/>
      </w:divBdr>
    </w:div>
    <w:div w:id="407188542">
      <w:bodyDiv w:val="1"/>
      <w:marLeft w:val="0"/>
      <w:marRight w:val="0"/>
      <w:marTop w:val="0"/>
      <w:marBottom w:val="0"/>
      <w:divBdr>
        <w:top w:val="none" w:sz="0" w:space="0" w:color="auto"/>
        <w:left w:val="none" w:sz="0" w:space="0" w:color="auto"/>
        <w:bottom w:val="none" w:sz="0" w:space="0" w:color="auto"/>
        <w:right w:val="none" w:sz="0" w:space="0" w:color="auto"/>
      </w:divBdr>
      <w:divsChild>
        <w:div w:id="1742173146">
          <w:marLeft w:val="0"/>
          <w:marRight w:val="0"/>
          <w:marTop w:val="0"/>
          <w:marBottom w:val="0"/>
          <w:divBdr>
            <w:top w:val="none" w:sz="0" w:space="0" w:color="auto"/>
            <w:left w:val="none" w:sz="0" w:space="0" w:color="auto"/>
            <w:bottom w:val="none" w:sz="0" w:space="0" w:color="auto"/>
            <w:right w:val="none" w:sz="0" w:space="0" w:color="auto"/>
          </w:divBdr>
        </w:div>
        <w:div w:id="496506189">
          <w:marLeft w:val="0"/>
          <w:marRight w:val="0"/>
          <w:marTop w:val="0"/>
          <w:marBottom w:val="0"/>
          <w:divBdr>
            <w:top w:val="none" w:sz="0" w:space="0" w:color="auto"/>
            <w:left w:val="none" w:sz="0" w:space="0" w:color="auto"/>
            <w:bottom w:val="none" w:sz="0" w:space="0" w:color="auto"/>
            <w:right w:val="none" w:sz="0" w:space="0" w:color="auto"/>
          </w:divBdr>
        </w:div>
        <w:div w:id="1050225387">
          <w:marLeft w:val="0"/>
          <w:marRight w:val="0"/>
          <w:marTop w:val="0"/>
          <w:marBottom w:val="0"/>
          <w:divBdr>
            <w:top w:val="none" w:sz="0" w:space="0" w:color="auto"/>
            <w:left w:val="none" w:sz="0" w:space="0" w:color="auto"/>
            <w:bottom w:val="none" w:sz="0" w:space="0" w:color="auto"/>
            <w:right w:val="none" w:sz="0" w:space="0" w:color="auto"/>
          </w:divBdr>
        </w:div>
        <w:div w:id="73865078">
          <w:marLeft w:val="0"/>
          <w:marRight w:val="0"/>
          <w:marTop w:val="0"/>
          <w:marBottom w:val="0"/>
          <w:divBdr>
            <w:top w:val="none" w:sz="0" w:space="0" w:color="auto"/>
            <w:left w:val="none" w:sz="0" w:space="0" w:color="auto"/>
            <w:bottom w:val="none" w:sz="0" w:space="0" w:color="auto"/>
            <w:right w:val="none" w:sz="0" w:space="0" w:color="auto"/>
          </w:divBdr>
        </w:div>
      </w:divsChild>
    </w:div>
    <w:div w:id="428543745">
      <w:bodyDiv w:val="1"/>
      <w:marLeft w:val="0"/>
      <w:marRight w:val="0"/>
      <w:marTop w:val="0"/>
      <w:marBottom w:val="0"/>
      <w:divBdr>
        <w:top w:val="none" w:sz="0" w:space="0" w:color="auto"/>
        <w:left w:val="none" w:sz="0" w:space="0" w:color="auto"/>
        <w:bottom w:val="none" w:sz="0" w:space="0" w:color="auto"/>
        <w:right w:val="none" w:sz="0" w:space="0" w:color="auto"/>
      </w:divBdr>
    </w:div>
    <w:div w:id="445346280">
      <w:bodyDiv w:val="1"/>
      <w:marLeft w:val="0"/>
      <w:marRight w:val="0"/>
      <w:marTop w:val="0"/>
      <w:marBottom w:val="0"/>
      <w:divBdr>
        <w:top w:val="none" w:sz="0" w:space="0" w:color="auto"/>
        <w:left w:val="none" w:sz="0" w:space="0" w:color="auto"/>
        <w:bottom w:val="none" w:sz="0" w:space="0" w:color="auto"/>
        <w:right w:val="none" w:sz="0" w:space="0" w:color="auto"/>
      </w:divBdr>
    </w:div>
    <w:div w:id="445470129">
      <w:bodyDiv w:val="1"/>
      <w:marLeft w:val="0"/>
      <w:marRight w:val="0"/>
      <w:marTop w:val="0"/>
      <w:marBottom w:val="0"/>
      <w:divBdr>
        <w:top w:val="none" w:sz="0" w:space="0" w:color="auto"/>
        <w:left w:val="none" w:sz="0" w:space="0" w:color="auto"/>
        <w:bottom w:val="none" w:sz="0" w:space="0" w:color="auto"/>
        <w:right w:val="none" w:sz="0" w:space="0" w:color="auto"/>
      </w:divBdr>
    </w:div>
    <w:div w:id="495997095">
      <w:bodyDiv w:val="1"/>
      <w:marLeft w:val="0"/>
      <w:marRight w:val="0"/>
      <w:marTop w:val="0"/>
      <w:marBottom w:val="0"/>
      <w:divBdr>
        <w:top w:val="none" w:sz="0" w:space="0" w:color="auto"/>
        <w:left w:val="none" w:sz="0" w:space="0" w:color="auto"/>
        <w:bottom w:val="none" w:sz="0" w:space="0" w:color="auto"/>
        <w:right w:val="none" w:sz="0" w:space="0" w:color="auto"/>
      </w:divBdr>
      <w:divsChild>
        <w:div w:id="903296550">
          <w:marLeft w:val="0"/>
          <w:marRight w:val="0"/>
          <w:marTop w:val="0"/>
          <w:marBottom w:val="0"/>
          <w:divBdr>
            <w:top w:val="none" w:sz="0" w:space="0" w:color="auto"/>
            <w:left w:val="none" w:sz="0" w:space="0" w:color="auto"/>
            <w:bottom w:val="none" w:sz="0" w:space="0" w:color="auto"/>
            <w:right w:val="none" w:sz="0" w:space="0" w:color="auto"/>
          </w:divBdr>
        </w:div>
        <w:div w:id="1600985758">
          <w:marLeft w:val="0"/>
          <w:marRight w:val="0"/>
          <w:marTop w:val="0"/>
          <w:marBottom w:val="0"/>
          <w:divBdr>
            <w:top w:val="none" w:sz="0" w:space="0" w:color="auto"/>
            <w:left w:val="none" w:sz="0" w:space="0" w:color="auto"/>
            <w:bottom w:val="none" w:sz="0" w:space="0" w:color="auto"/>
            <w:right w:val="none" w:sz="0" w:space="0" w:color="auto"/>
          </w:divBdr>
        </w:div>
      </w:divsChild>
    </w:div>
    <w:div w:id="499393347">
      <w:bodyDiv w:val="1"/>
      <w:marLeft w:val="0"/>
      <w:marRight w:val="0"/>
      <w:marTop w:val="0"/>
      <w:marBottom w:val="0"/>
      <w:divBdr>
        <w:top w:val="none" w:sz="0" w:space="0" w:color="auto"/>
        <w:left w:val="none" w:sz="0" w:space="0" w:color="auto"/>
        <w:bottom w:val="none" w:sz="0" w:space="0" w:color="auto"/>
        <w:right w:val="none" w:sz="0" w:space="0" w:color="auto"/>
      </w:divBdr>
      <w:divsChild>
        <w:div w:id="854459589">
          <w:marLeft w:val="0"/>
          <w:marRight w:val="0"/>
          <w:marTop w:val="0"/>
          <w:marBottom w:val="0"/>
          <w:divBdr>
            <w:top w:val="none" w:sz="0" w:space="0" w:color="auto"/>
            <w:left w:val="none" w:sz="0" w:space="0" w:color="auto"/>
            <w:bottom w:val="none" w:sz="0" w:space="0" w:color="auto"/>
            <w:right w:val="none" w:sz="0" w:space="0" w:color="auto"/>
          </w:divBdr>
        </w:div>
        <w:div w:id="1697464338">
          <w:marLeft w:val="0"/>
          <w:marRight w:val="0"/>
          <w:marTop w:val="0"/>
          <w:marBottom w:val="0"/>
          <w:divBdr>
            <w:top w:val="none" w:sz="0" w:space="0" w:color="auto"/>
            <w:left w:val="none" w:sz="0" w:space="0" w:color="auto"/>
            <w:bottom w:val="none" w:sz="0" w:space="0" w:color="auto"/>
            <w:right w:val="none" w:sz="0" w:space="0" w:color="auto"/>
          </w:divBdr>
        </w:div>
      </w:divsChild>
    </w:div>
    <w:div w:id="515073093">
      <w:bodyDiv w:val="1"/>
      <w:marLeft w:val="0"/>
      <w:marRight w:val="0"/>
      <w:marTop w:val="0"/>
      <w:marBottom w:val="0"/>
      <w:divBdr>
        <w:top w:val="none" w:sz="0" w:space="0" w:color="auto"/>
        <w:left w:val="none" w:sz="0" w:space="0" w:color="auto"/>
        <w:bottom w:val="none" w:sz="0" w:space="0" w:color="auto"/>
        <w:right w:val="none" w:sz="0" w:space="0" w:color="auto"/>
      </w:divBdr>
      <w:divsChild>
        <w:div w:id="1297180294">
          <w:marLeft w:val="0"/>
          <w:marRight w:val="0"/>
          <w:marTop w:val="0"/>
          <w:marBottom w:val="0"/>
          <w:divBdr>
            <w:top w:val="none" w:sz="0" w:space="0" w:color="auto"/>
            <w:left w:val="none" w:sz="0" w:space="0" w:color="auto"/>
            <w:bottom w:val="none" w:sz="0" w:space="0" w:color="auto"/>
            <w:right w:val="none" w:sz="0" w:space="0" w:color="auto"/>
          </w:divBdr>
        </w:div>
        <w:div w:id="1213888419">
          <w:marLeft w:val="0"/>
          <w:marRight w:val="0"/>
          <w:marTop w:val="0"/>
          <w:marBottom w:val="0"/>
          <w:divBdr>
            <w:top w:val="none" w:sz="0" w:space="0" w:color="auto"/>
            <w:left w:val="none" w:sz="0" w:space="0" w:color="auto"/>
            <w:bottom w:val="none" w:sz="0" w:space="0" w:color="auto"/>
            <w:right w:val="none" w:sz="0" w:space="0" w:color="auto"/>
          </w:divBdr>
        </w:div>
        <w:div w:id="1265067146">
          <w:marLeft w:val="0"/>
          <w:marRight w:val="0"/>
          <w:marTop w:val="0"/>
          <w:marBottom w:val="0"/>
          <w:divBdr>
            <w:top w:val="none" w:sz="0" w:space="0" w:color="auto"/>
            <w:left w:val="none" w:sz="0" w:space="0" w:color="auto"/>
            <w:bottom w:val="none" w:sz="0" w:space="0" w:color="auto"/>
            <w:right w:val="none" w:sz="0" w:space="0" w:color="auto"/>
          </w:divBdr>
        </w:div>
        <w:div w:id="986588200">
          <w:marLeft w:val="0"/>
          <w:marRight w:val="0"/>
          <w:marTop w:val="0"/>
          <w:marBottom w:val="0"/>
          <w:divBdr>
            <w:top w:val="none" w:sz="0" w:space="0" w:color="auto"/>
            <w:left w:val="none" w:sz="0" w:space="0" w:color="auto"/>
            <w:bottom w:val="none" w:sz="0" w:space="0" w:color="auto"/>
            <w:right w:val="none" w:sz="0" w:space="0" w:color="auto"/>
          </w:divBdr>
        </w:div>
        <w:div w:id="393771824">
          <w:marLeft w:val="0"/>
          <w:marRight w:val="0"/>
          <w:marTop w:val="0"/>
          <w:marBottom w:val="0"/>
          <w:divBdr>
            <w:top w:val="none" w:sz="0" w:space="0" w:color="auto"/>
            <w:left w:val="none" w:sz="0" w:space="0" w:color="auto"/>
            <w:bottom w:val="none" w:sz="0" w:space="0" w:color="auto"/>
            <w:right w:val="none" w:sz="0" w:space="0" w:color="auto"/>
          </w:divBdr>
        </w:div>
      </w:divsChild>
    </w:div>
    <w:div w:id="542443454">
      <w:bodyDiv w:val="1"/>
      <w:marLeft w:val="0"/>
      <w:marRight w:val="0"/>
      <w:marTop w:val="0"/>
      <w:marBottom w:val="0"/>
      <w:divBdr>
        <w:top w:val="none" w:sz="0" w:space="0" w:color="auto"/>
        <w:left w:val="none" w:sz="0" w:space="0" w:color="auto"/>
        <w:bottom w:val="none" w:sz="0" w:space="0" w:color="auto"/>
        <w:right w:val="none" w:sz="0" w:space="0" w:color="auto"/>
      </w:divBdr>
      <w:divsChild>
        <w:div w:id="1488935704">
          <w:marLeft w:val="0"/>
          <w:marRight w:val="0"/>
          <w:marTop w:val="0"/>
          <w:marBottom w:val="0"/>
          <w:divBdr>
            <w:top w:val="none" w:sz="0" w:space="0" w:color="auto"/>
            <w:left w:val="none" w:sz="0" w:space="0" w:color="auto"/>
            <w:bottom w:val="none" w:sz="0" w:space="0" w:color="auto"/>
            <w:right w:val="none" w:sz="0" w:space="0" w:color="auto"/>
          </w:divBdr>
        </w:div>
        <w:div w:id="1121724367">
          <w:marLeft w:val="0"/>
          <w:marRight w:val="0"/>
          <w:marTop w:val="0"/>
          <w:marBottom w:val="0"/>
          <w:divBdr>
            <w:top w:val="none" w:sz="0" w:space="0" w:color="auto"/>
            <w:left w:val="none" w:sz="0" w:space="0" w:color="auto"/>
            <w:bottom w:val="none" w:sz="0" w:space="0" w:color="auto"/>
            <w:right w:val="none" w:sz="0" w:space="0" w:color="auto"/>
          </w:divBdr>
        </w:div>
        <w:div w:id="993872590">
          <w:marLeft w:val="0"/>
          <w:marRight w:val="0"/>
          <w:marTop w:val="0"/>
          <w:marBottom w:val="0"/>
          <w:divBdr>
            <w:top w:val="none" w:sz="0" w:space="0" w:color="auto"/>
            <w:left w:val="none" w:sz="0" w:space="0" w:color="auto"/>
            <w:bottom w:val="none" w:sz="0" w:space="0" w:color="auto"/>
            <w:right w:val="none" w:sz="0" w:space="0" w:color="auto"/>
          </w:divBdr>
        </w:div>
        <w:div w:id="1416827131">
          <w:marLeft w:val="0"/>
          <w:marRight w:val="0"/>
          <w:marTop w:val="0"/>
          <w:marBottom w:val="0"/>
          <w:divBdr>
            <w:top w:val="none" w:sz="0" w:space="0" w:color="auto"/>
            <w:left w:val="none" w:sz="0" w:space="0" w:color="auto"/>
            <w:bottom w:val="none" w:sz="0" w:space="0" w:color="auto"/>
            <w:right w:val="none" w:sz="0" w:space="0" w:color="auto"/>
          </w:divBdr>
        </w:div>
        <w:div w:id="39407125">
          <w:marLeft w:val="0"/>
          <w:marRight w:val="0"/>
          <w:marTop w:val="0"/>
          <w:marBottom w:val="0"/>
          <w:divBdr>
            <w:top w:val="none" w:sz="0" w:space="0" w:color="auto"/>
            <w:left w:val="none" w:sz="0" w:space="0" w:color="auto"/>
            <w:bottom w:val="none" w:sz="0" w:space="0" w:color="auto"/>
            <w:right w:val="none" w:sz="0" w:space="0" w:color="auto"/>
          </w:divBdr>
        </w:div>
      </w:divsChild>
    </w:div>
    <w:div w:id="599290089">
      <w:bodyDiv w:val="1"/>
      <w:marLeft w:val="0"/>
      <w:marRight w:val="0"/>
      <w:marTop w:val="0"/>
      <w:marBottom w:val="0"/>
      <w:divBdr>
        <w:top w:val="none" w:sz="0" w:space="0" w:color="auto"/>
        <w:left w:val="none" w:sz="0" w:space="0" w:color="auto"/>
        <w:bottom w:val="none" w:sz="0" w:space="0" w:color="auto"/>
        <w:right w:val="none" w:sz="0" w:space="0" w:color="auto"/>
      </w:divBdr>
    </w:div>
    <w:div w:id="601032078">
      <w:bodyDiv w:val="1"/>
      <w:marLeft w:val="0"/>
      <w:marRight w:val="0"/>
      <w:marTop w:val="0"/>
      <w:marBottom w:val="0"/>
      <w:divBdr>
        <w:top w:val="none" w:sz="0" w:space="0" w:color="auto"/>
        <w:left w:val="none" w:sz="0" w:space="0" w:color="auto"/>
        <w:bottom w:val="none" w:sz="0" w:space="0" w:color="auto"/>
        <w:right w:val="none" w:sz="0" w:space="0" w:color="auto"/>
      </w:divBdr>
    </w:div>
    <w:div w:id="639119794">
      <w:bodyDiv w:val="1"/>
      <w:marLeft w:val="0"/>
      <w:marRight w:val="0"/>
      <w:marTop w:val="0"/>
      <w:marBottom w:val="0"/>
      <w:divBdr>
        <w:top w:val="none" w:sz="0" w:space="0" w:color="auto"/>
        <w:left w:val="none" w:sz="0" w:space="0" w:color="auto"/>
        <w:bottom w:val="none" w:sz="0" w:space="0" w:color="auto"/>
        <w:right w:val="none" w:sz="0" w:space="0" w:color="auto"/>
      </w:divBdr>
      <w:divsChild>
        <w:div w:id="115298619">
          <w:marLeft w:val="0"/>
          <w:marRight w:val="0"/>
          <w:marTop w:val="0"/>
          <w:marBottom w:val="0"/>
          <w:divBdr>
            <w:top w:val="none" w:sz="0" w:space="0" w:color="auto"/>
            <w:left w:val="none" w:sz="0" w:space="0" w:color="auto"/>
            <w:bottom w:val="none" w:sz="0" w:space="0" w:color="auto"/>
            <w:right w:val="none" w:sz="0" w:space="0" w:color="auto"/>
          </w:divBdr>
        </w:div>
        <w:div w:id="1814174711">
          <w:marLeft w:val="0"/>
          <w:marRight w:val="0"/>
          <w:marTop w:val="0"/>
          <w:marBottom w:val="0"/>
          <w:divBdr>
            <w:top w:val="none" w:sz="0" w:space="0" w:color="auto"/>
            <w:left w:val="none" w:sz="0" w:space="0" w:color="auto"/>
            <w:bottom w:val="none" w:sz="0" w:space="0" w:color="auto"/>
            <w:right w:val="none" w:sz="0" w:space="0" w:color="auto"/>
          </w:divBdr>
        </w:div>
        <w:div w:id="1896577935">
          <w:marLeft w:val="0"/>
          <w:marRight w:val="0"/>
          <w:marTop w:val="0"/>
          <w:marBottom w:val="0"/>
          <w:divBdr>
            <w:top w:val="none" w:sz="0" w:space="0" w:color="auto"/>
            <w:left w:val="none" w:sz="0" w:space="0" w:color="auto"/>
            <w:bottom w:val="none" w:sz="0" w:space="0" w:color="auto"/>
            <w:right w:val="none" w:sz="0" w:space="0" w:color="auto"/>
          </w:divBdr>
        </w:div>
        <w:div w:id="1170604072">
          <w:marLeft w:val="0"/>
          <w:marRight w:val="0"/>
          <w:marTop w:val="0"/>
          <w:marBottom w:val="0"/>
          <w:divBdr>
            <w:top w:val="none" w:sz="0" w:space="0" w:color="auto"/>
            <w:left w:val="none" w:sz="0" w:space="0" w:color="auto"/>
            <w:bottom w:val="none" w:sz="0" w:space="0" w:color="auto"/>
            <w:right w:val="none" w:sz="0" w:space="0" w:color="auto"/>
          </w:divBdr>
        </w:div>
        <w:div w:id="72748393">
          <w:marLeft w:val="0"/>
          <w:marRight w:val="0"/>
          <w:marTop w:val="0"/>
          <w:marBottom w:val="0"/>
          <w:divBdr>
            <w:top w:val="none" w:sz="0" w:space="0" w:color="auto"/>
            <w:left w:val="none" w:sz="0" w:space="0" w:color="auto"/>
            <w:bottom w:val="none" w:sz="0" w:space="0" w:color="auto"/>
            <w:right w:val="none" w:sz="0" w:space="0" w:color="auto"/>
          </w:divBdr>
        </w:div>
        <w:div w:id="82797162">
          <w:marLeft w:val="0"/>
          <w:marRight w:val="0"/>
          <w:marTop w:val="0"/>
          <w:marBottom w:val="0"/>
          <w:divBdr>
            <w:top w:val="none" w:sz="0" w:space="0" w:color="auto"/>
            <w:left w:val="none" w:sz="0" w:space="0" w:color="auto"/>
            <w:bottom w:val="none" w:sz="0" w:space="0" w:color="auto"/>
            <w:right w:val="none" w:sz="0" w:space="0" w:color="auto"/>
          </w:divBdr>
        </w:div>
      </w:divsChild>
    </w:div>
    <w:div w:id="645857492">
      <w:bodyDiv w:val="1"/>
      <w:marLeft w:val="0"/>
      <w:marRight w:val="0"/>
      <w:marTop w:val="0"/>
      <w:marBottom w:val="0"/>
      <w:divBdr>
        <w:top w:val="none" w:sz="0" w:space="0" w:color="auto"/>
        <w:left w:val="none" w:sz="0" w:space="0" w:color="auto"/>
        <w:bottom w:val="none" w:sz="0" w:space="0" w:color="auto"/>
        <w:right w:val="none" w:sz="0" w:space="0" w:color="auto"/>
      </w:divBdr>
      <w:divsChild>
        <w:div w:id="1392803213">
          <w:marLeft w:val="0"/>
          <w:marRight w:val="0"/>
          <w:marTop w:val="0"/>
          <w:marBottom w:val="0"/>
          <w:divBdr>
            <w:top w:val="none" w:sz="0" w:space="0" w:color="auto"/>
            <w:left w:val="none" w:sz="0" w:space="0" w:color="auto"/>
            <w:bottom w:val="none" w:sz="0" w:space="0" w:color="auto"/>
            <w:right w:val="none" w:sz="0" w:space="0" w:color="auto"/>
          </w:divBdr>
        </w:div>
      </w:divsChild>
    </w:div>
    <w:div w:id="669603994">
      <w:bodyDiv w:val="1"/>
      <w:marLeft w:val="0"/>
      <w:marRight w:val="0"/>
      <w:marTop w:val="0"/>
      <w:marBottom w:val="0"/>
      <w:divBdr>
        <w:top w:val="none" w:sz="0" w:space="0" w:color="auto"/>
        <w:left w:val="none" w:sz="0" w:space="0" w:color="auto"/>
        <w:bottom w:val="none" w:sz="0" w:space="0" w:color="auto"/>
        <w:right w:val="none" w:sz="0" w:space="0" w:color="auto"/>
      </w:divBdr>
      <w:divsChild>
        <w:div w:id="1076246174">
          <w:marLeft w:val="0"/>
          <w:marRight w:val="0"/>
          <w:marTop w:val="0"/>
          <w:marBottom w:val="0"/>
          <w:divBdr>
            <w:top w:val="none" w:sz="0" w:space="0" w:color="auto"/>
            <w:left w:val="none" w:sz="0" w:space="0" w:color="auto"/>
            <w:bottom w:val="none" w:sz="0" w:space="0" w:color="auto"/>
            <w:right w:val="none" w:sz="0" w:space="0" w:color="auto"/>
          </w:divBdr>
        </w:div>
        <w:div w:id="1426807996">
          <w:marLeft w:val="0"/>
          <w:marRight w:val="0"/>
          <w:marTop w:val="0"/>
          <w:marBottom w:val="0"/>
          <w:divBdr>
            <w:top w:val="none" w:sz="0" w:space="0" w:color="auto"/>
            <w:left w:val="none" w:sz="0" w:space="0" w:color="auto"/>
            <w:bottom w:val="none" w:sz="0" w:space="0" w:color="auto"/>
            <w:right w:val="none" w:sz="0" w:space="0" w:color="auto"/>
          </w:divBdr>
        </w:div>
        <w:div w:id="1107656455">
          <w:marLeft w:val="0"/>
          <w:marRight w:val="0"/>
          <w:marTop w:val="0"/>
          <w:marBottom w:val="0"/>
          <w:divBdr>
            <w:top w:val="none" w:sz="0" w:space="0" w:color="auto"/>
            <w:left w:val="none" w:sz="0" w:space="0" w:color="auto"/>
            <w:bottom w:val="none" w:sz="0" w:space="0" w:color="auto"/>
            <w:right w:val="none" w:sz="0" w:space="0" w:color="auto"/>
          </w:divBdr>
        </w:div>
        <w:div w:id="1253126409">
          <w:marLeft w:val="0"/>
          <w:marRight w:val="0"/>
          <w:marTop w:val="0"/>
          <w:marBottom w:val="0"/>
          <w:divBdr>
            <w:top w:val="none" w:sz="0" w:space="0" w:color="auto"/>
            <w:left w:val="none" w:sz="0" w:space="0" w:color="auto"/>
            <w:bottom w:val="none" w:sz="0" w:space="0" w:color="auto"/>
            <w:right w:val="none" w:sz="0" w:space="0" w:color="auto"/>
          </w:divBdr>
        </w:div>
        <w:div w:id="1277784919">
          <w:marLeft w:val="0"/>
          <w:marRight w:val="0"/>
          <w:marTop w:val="0"/>
          <w:marBottom w:val="0"/>
          <w:divBdr>
            <w:top w:val="none" w:sz="0" w:space="0" w:color="auto"/>
            <w:left w:val="none" w:sz="0" w:space="0" w:color="auto"/>
            <w:bottom w:val="none" w:sz="0" w:space="0" w:color="auto"/>
            <w:right w:val="none" w:sz="0" w:space="0" w:color="auto"/>
          </w:divBdr>
        </w:div>
        <w:div w:id="11537283">
          <w:marLeft w:val="0"/>
          <w:marRight w:val="0"/>
          <w:marTop w:val="0"/>
          <w:marBottom w:val="0"/>
          <w:divBdr>
            <w:top w:val="none" w:sz="0" w:space="0" w:color="auto"/>
            <w:left w:val="none" w:sz="0" w:space="0" w:color="auto"/>
            <w:bottom w:val="none" w:sz="0" w:space="0" w:color="auto"/>
            <w:right w:val="none" w:sz="0" w:space="0" w:color="auto"/>
          </w:divBdr>
        </w:div>
      </w:divsChild>
    </w:div>
    <w:div w:id="678854221">
      <w:bodyDiv w:val="1"/>
      <w:marLeft w:val="0"/>
      <w:marRight w:val="0"/>
      <w:marTop w:val="0"/>
      <w:marBottom w:val="0"/>
      <w:divBdr>
        <w:top w:val="none" w:sz="0" w:space="0" w:color="auto"/>
        <w:left w:val="none" w:sz="0" w:space="0" w:color="auto"/>
        <w:bottom w:val="none" w:sz="0" w:space="0" w:color="auto"/>
        <w:right w:val="none" w:sz="0" w:space="0" w:color="auto"/>
      </w:divBdr>
      <w:divsChild>
        <w:div w:id="1660573006">
          <w:marLeft w:val="0"/>
          <w:marRight w:val="0"/>
          <w:marTop w:val="0"/>
          <w:marBottom w:val="0"/>
          <w:divBdr>
            <w:top w:val="none" w:sz="0" w:space="0" w:color="auto"/>
            <w:left w:val="none" w:sz="0" w:space="0" w:color="auto"/>
            <w:bottom w:val="none" w:sz="0" w:space="0" w:color="auto"/>
            <w:right w:val="none" w:sz="0" w:space="0" w:color="auto"/>
          </w:divBdr>
        </w:div>
      </w:divsChild>
    </w:div>
    <w:div w:id="692193243">
      <w:bodyDiv w:val="1"/>
      <w:marLeft w:val="0"/>
      <w:marRight w:val="0"/>
      <w:marTop w:val="0"/>
      <w:marBottom w:val="0"/>
      <w:divBdr>
        <w:top w:val="none" w:sz="0" w:space="0" w:color="auto"/>
        <w:left w:val="none" w:sz="0" w:space="0" w:color="auto"/>
        <w:bottom w:val="none" w:sz="0" w:space="0" w:color="auto"/>
        <w:right w:val="none" w:sz="0" w:space="0" w:color="auto"/>
      </w:divBdr>
    </w:div>
    <w:div w:id="746808483">
      <w:bodyDiv w:val="1"/>
      <w:marLeft w:val="0"/>
      <w:marRight w:val="0"/>
      <w:marTop w:val="0"/>
      <w:marBottom w:val="0"/>
      <w:divBdr>
        <w:top w:val="none" w:sz="0" w:space="0" w:color="auto"/>
        <w:left w:val="none" w:sz="0" w:space="0" w:color="auto"/>
        <w:bottom w:val="none" w:sz="0" w:space="0" w:color="auto"/>
        <w:right w:val="none" w:sz="0" w:space="0" w:color="auto"/>
      </w:divBdr>
    </w:div>
    <w:div w:id="860237778">
      <w:bodyDiv w:val="1"/>
      <w:marLeft w:val="0"/>
      <w:marRight w:val="0"/>
      <w:marTop w:val="0"/>
      <w:marBottom w:val="0"/>
      <w:divBdr>
        <w:top w:val="none" w:sz="0" w:space="0" w:color="auto"/>
        <w:left w:val="none" w:sz="0" w:space="0" w:color="auto"/>
        <w:bottom w:val="none" w:sz="0" w:space="0" w:color="auto"/>
        <w:right w:val="none" w:sz="0" w:space="0" w:color="auto"/>
      </w:divBdr>
      <w:divsChild>
        <w:div w:id="2008825150">
          <w:marLeft w:val="0"/>
          <w:marRight w:val="0"/>
          <w:marTop w:val="0"/>
          <w:marBottom w:val="0"/>
          <w:divBdr>
            <w:top w:val="none" w:sz="0" w:space="0" w:color="auto"/>
            <w:left w:val="none" w:sz="0" w:space="0" w:color="auto"/>
            <w:bottom w:val="none" w:sz="0" w:space="0" w:color="auto"/>
            <w:right w:val="none" w:sz="0" w:space="0" w:color="auto"/>
          </w:divBdr>
        </w:div>
        <w:div w:id="2113546017">
          <w:marLeft w:val="0"/>
          <w:marRight w:val="0"/>
          <w:marTop w:val="0"/>
          <w:marBottom w:val="0"/>
          <w:divBdr>
            <w:top w:val="none" w:sz="0" w:space="0" w:color="auto"/>
            <w:left w:val="none" w:sz="0" w:space="0" w:color="auto"/>
            <w:bottom w:val="none" w:sz="0" w:space="0" w:color="auto"/>
            <w:right w:val="none" w:sz="0" w:space="0" w:color="auto"/>
          </w:divBdr>
        </w:div>
      </w:divsChild>
    </w:div>
    <w:div w:id="879821066">
      <w:bodyDiv w:val="1"/>
      <w:marLeft w:val="0"/>
      <w:marRight w:val="0"/>
      <w:marTop w:val="0"/>
      <w:marBottom w:val="0"/>
      <w:divBdr>
        <w:top w:val="none" w:sz="0" w:space="0" w:color="auto"/>
        <w:left w:val="none" w:sz="0" w:space="0" w:color="auto"/>
        <w:bottom w:val="none" w:sz="0" w:space="0" w:color="auto"/>
        <w:right w:val="none" w:sz="0" w:space="0" w:color="auto"/>
      </w:divBdr>
    </w:div>
    <w:div w:id="952788374">
      <w:bodyDiv w:val="1"/>
      <w:marLeft w:val="0"/>
      <w:marRight w:val="0"/>
      <w:marTop w:val="0"/>
      <w:marBottom w:val="0"/>
      <w:divBdr>
        <w:top w:val="none" w:sz="0" w:space="0" w:color="auto"/>
        <w:left w:val="none" w:sz="0" w:space="0" w:color="auto"/>
        <w:bottom w:val="none" w:sz="0" w:space="0" w:color="auto"/>
        <w:right w:val="none" w:sz="0" w:space="0" w:color="auto"/>
      </w:divBdr>
    </w:div>
    <w:div w:id="988942064">
      <w:bodyDiv w:val="1"/>
      <w:marLeft w:val="0"/>
      <w:marRight w:val="0"/>
      <w:marTop w:val="0"/>
      <w:marBottom w:val="0"/>
      <w:divBdr>
        <w:top w:val="none" w:sz="0" w:space="0" w:color="auto"/>
        <w:left w:val="none" w:sz="0" w:space="0" w:color="auto"/>
        <w:bottom w:val="none" w:sz="0" w:space="0" w:color="auto"/>
        <w:right w:val="none" w:sz="0" w:space="0" w:color="auto"/>
      </w:divBdr>
    </w:div>
    <w:div w:id="1024865197">
      <w:bodyDiv w:val="1"/>
      <w:marLeft w:val="0"/>
      <w:marRight w:val="0"/>
      <w:marTop w:val="0"/>
      <w:marBottom w:val="0"/>
      <w:divBdr>
        <w:top w:val="none" w:sz="0" w:space="0" w:color="auto"/>
        <w:left w:val="none" w:sz="0" w:space="0" w:color="auto"/>
        <w:bottom w:val="none" w:sz="0" w:space="0" w:color="auto"/>
        <w:right w:val="none" w:sz="0" w:space="0" w:color="auto"/>
      </w:divBdr>
    </w:div>
    <w:div w:id="1026491356">
      <w:bodyDiv w:val="1"/>
      <w:marLeft w:val="0"/>
      <w:marRight w:val="0"/>
      <w:marTop w:val="0"/>
      <w:marBottom w:val="0"/>
      <w:divBdr>
        <w:top w:val="none" w:sz="0" w:space="0" w:color="auto"/>
        <w:left w:val="none" w:sz="0" w:space="0" w:color="auto"/>
        <w:bottom w:val="none" w:sz="0" w:space="0" w:color="auto"/>
        <w:right w:val="none" w:sz="0" w:space="0" w:color="auto"/>
      </w:divBdr>
    </w:div>
    <w:div w:id="1120226577">
      <w:bodyDiv w:val="1"/>
      <w:marLeft w:val="0"/>
      <w:marRight w:val="0"/>
      <w:marTop w:val="0"/>
      <w:marBottom w:val="0"/>
      <w:divBdr>
        <w:top w:val="none" w:sz="0" w:space="0" w:color="auto"/>
        <w:left w:val="none" w:sz="0" w:space="0" w:color="auto"/>
        <w:bottom w:val="none" w:sz="0" w:space="0" w:color="auto"/>
        <w:right w:val="none" w:sz="0" w:space="0" w:color="auto"/>
      </w:divBdr>
      <w:divsChild>
        <w:div w:id="365909795">
          <w:marLeft w:val="0"/>
          <w:marRight w:val="0"/>
          <w:marTop w:val="0"/>
          <w:marBottom w:val="0"/>
          <w:divBdr>
            <w:top w:val="none" w:sz="0" w:space="0" w:color="auto"/>
            <w:left w:val="none" w:sz="0" w:space="0" w:color="auto"/>
            <w:bottom w:val="none" w:sz="0" w:space="0" w:color="auto"/>
            <w:right w:val="none" w:sz="0" w:space="0" w:color="auto"/>
          </w:divBdr>
        </w:div>
        <w:div w:id="233663111">
          <w:marLeft w:val="0"/>
          <w:marRight w:val="0"/>
          <w:marTop w:val="0"/>
          <w:marBottom w:val="0"/>
          <w:divBdr>
            <w:top w:val="none" w:sz="0" w:space="0" w:color="auto"/>
            <w:left w:val="none" w:sz="0" w:space="0" w:color="auto"/>
            <w:bottom w:val="none" w:sz="0" w:space="0" w:color="auto"/>
            <w:right w:val="none" w:sz="0" w:space="0" w:color="auto"/>
          </w:divBdr>
        </w:div>
        <w:div w:id="1494104456">
          <w:marLeft w:val="0"/>
          <w:marRight w:val="0"/>
          <w:marTop w:val="0"/>
          <w:marBottom w:val="0"/>
          <w:divBdr>
            <w:top w:val="none" w:sz="0" w:space="0" w:color="auto"/>
            <w:left w:val="none" w:sz="0" w:space="0" w:color="auto"/>
            <w:bottom w:val="none" w:sz="0" w:space="0" w:color="auto"/>
            <w:right w:val="none" w:sz="0" w:space="0" w:color="auto"/>
          </w:divBdr>
        </w:div>
        <w:div w:id="807667161">
          <w:marLeft w:val="0"/>
          <w:marRight w:val="0"/>
          <w:marTop w:val="0"/>
          <w:marBottom w:val="0"/>
          <w:divBdr>
            <w:top w:val="none" w:sz="0" w:space="0" w:color="auto"/>
            <w:left w:val="none" w:sz="0" w:space="0" w:color="auto"/>
            <w:bottom w:val="none" w:sz="0" w:space="0" w:color="auto"/>
            <w:right w:val="none" w:sz="0" w:space="0" w:color="auto"/>
          </w:divBdr>
        </w:div>
        <w:div w:id="1360399858">
          <w:marLeft w:val="0"/>
          <w:marRight w:val="0"/>
          <w:marTop w:val="0"/>
          <w:marBottom w:val="0"/>
          <w:divBdr>
            <w:top w:val="none" w:sz="0" w:space="0" w:color="auto"/>
            <w:left w:val="none" w:sz="0" w:space="0" w:color="auto"/>
            <w:bottom w:val="none" w:sz="0" w:space="0" w:color="auto"/>
            <w:right w:val="none" w:sz="0" w:space="0" w:color="auto"/>
          </w:divBdr>
        </w:div>
        <w:div w:id="2057000833">
          <w:marLeft w:val="0"/>
          <w:marRight w:val="0"/>
          <w:marTop w:val="0"/>
          <w:marBottom w:val="0"/>
          <w:divBdr>
            <w:top w:val="none" w:sz="0" w:space="0" w:color="auto"/>
            <w:left w:val="none" w:sz="0" w:space="0" w:color="auto"/>
            <w:bottom w:val="none" w:sz="0" w:space="0" w:color="auto"/>
            <w:right w:val="none" w:sz="0" w:space="0" w:color="auto"/>
          </w:divBdr>
        </w:div>
        <w:div w:id="442188875">
          <w:marLeft w:val="0"/>
          <w:marRight w:val="0"/>
          <w:marTop w:val="0"/>
          <w:marBottom w:val="0"/>
          <w:divBdr>
            <w:top w:val="none" w:sz="0" w:space="0" w:color="auto"/>
            <w:left w:val="none" w:sz="0" w:space="0" w:color="auto"/>
            <w:bottom w:val="none" w:sz="0" w:space="0" w:color="auto"/>
            <w:right w:val="none" w:sz="0" w:space="0" w:color="auto"/>
          </w:divBdr>
        </w:div>
        <w:div w:id="106775513">
          <w:marLeft w:val="0"/>
          <w:marRight w:val="0"/>
          <w:marTop w:val="0"/>
          <w:marBottom w:val="0"/>
          <w:divBdr>
            <w:top w:val="none" w:sz="0" w:space="0" w:color="auto"/>
            <w:left w:val="none" w:sz="0" w:space="0" w:color="auto"/>
            <w:bottom w:val="none" w:sz="0" w:space="0" w:color="auto"/>
            <w:right w:val="none" w:sz="0" w:space="0" w:color="auto"/>
          </w:divBdr>
        </w:div>
        <w:div w:id="1772042832">
          <w:marLeft w:val="0"/>
          <w:marRight w:val="0"/>
          <w:marTop w:val="0"/>
          <w:marBottom w:val="0"/>
          <w:divBdr>
            <w:top w:val="none" w:sz="0" w:space="0" w:color="auto"/>
            <w:left w:val="none" w:sz="0" w:space="0" w:color="auto"/>
            <w:bottom w:val="none" w:sz="0" w:space="0" w:color="auto"/>
            <w:right w:val="none" w:sz="0" w:space="0" w:color="auto"/>
          </w:divBdr>
        </w:div>
        <w:div w:id="793256507">
          <w:marLeft w:val="0"/>
          <w:marRight w:val="0"/>
          <w:marTop w:val="0"/>
          <w:marBottom w:val="0"/>
          <w:divBdr>
            <w:top w:val="none" w:sz="0" w:space="0" w:color="auto"/>
            <w:left w:val="none" w:sz="0" w:space="0" w:color="auto"/>
            <w:bottom w:val="none" w:sz="0" w:space="0" w:color="auto"/>
            <w:right w:val="none" w:sz="0" w:space="0" w:color="auto"/>
          </w:divBdr>
        </w:div>
        <w:div w:id="948780929">
          <w:marLeft w:val="0"/>
          <w:marRight w:val="0"/>
          <w:marTop w:val="0"/>
          <w:marBottom w:val="0"/>
          <w:divBdr>
            <w:top w:val="none" w:sz="0" w:space="0" w:color="auto"/>
            <w:left w:val="none" w:sz="0" w:space="0" w:color="auto"/>
            <w:bottom w:val="none" w:sz="0" w:space="0" w:color="auto"/>
            <w:right w:val="none" w:sz="0" w:space="0" w:color="auto"/>
          </w:divBdr>
        </w:div>
        <w:div w:id="1662612584">
          <w:marLeft w:val="0"/>
          <w:marRight w:val="0"/>
          <w:marTop w:val="0"/>
          <w:marBottom w:val="0"/>
          <w:divBdr>
            <w:top w:val="none" w:sz="0" w:space="0" w:color="auto"/>
            <w:left w:val="none" w:sz="0" w:space="0" w:color="auto"/>
            <w:bottom w:val="none" w:sz="0" w:space="0" w:color="auto"/>
            <w:right w:val="none" w:sz="0" w:space="0" w:color="auto"/>
          </w:divBdr>
        </w:div>
        <w:div w:id="1408576133">
          <w:marLeft w:val="0"/>
          <w:marRight w:val="0"/>
          <w:marTop w:val="0"/>
          <w:marBottom w:val="0"/>
          <w:divBdr>
            <w:top w:val="none" w:sz="0" w:space="0" w:color="auto"/>
            <w:left w:val="none" w:sz="0" w:space="0" w:color="auto"/>
            <w:bottom w:val="none" w:sz="0" w:space="0" w:color="auto"/>
            <w:right w:val="none" w:sz="0" w:space="0" w:color="auto"/>
          </w:divBdr>
        </w:div>
        <w:div w:id="949512060">
          <w:marLeft w:val="0"/>
          <w:marRight w:val="0"/>
          <w:marTop w:val="0"/>
          <w:marBottom w:val="0"/>
          <w:divBdr>
            <w:top w:val="none" w:sz="0" w:space="0" w:color="auto"/>
            <w:left w:val="none" w:sz="0" w:space="0" w:color="auto"/>
            <w:bottom w:val="none" w:sz="0" w:space="0" w:color="auto"/>
            <w:right w:val="none" w:sz="0" w:space="0" w:color="auto"/>
          </w:divBdr>
        </w:div>
        <w:div w:id="671563360">
          <w:marLeft w:val="0"/>
          <w:marRight w:val="0"/>
          <w:marTop w:val="0"/>
          <w:marBottom w:val="0"/>
          <w:divBdr>
            <w:top w:val="none" w:sz="0" w:space="0" w:color="auto"/>
            <w:left w:val="none" w:sz="0" w:space="0" w:color="auto"/>
            <w:bottom w:val="none" w:sz="0" w:space="0" w:color="auto"/>
            <w:right w:val="none" w:sz="0" w:space="0" w:color="auto"/>
          </w:divBdr>
        </w:div>
        <w:div w:id="244995810">
          <w:marLeft w:val="0"/>
          <w:marRight w:val="0"/>
          <w:marTop w:val="0"/>
          <w:marBottom w:val="0"/>
          <w:divBdr>
            <w:top w:val="none" w:sz="0" w:space="0" w:color="auto"/>
            <w:left w:val="none" w:sz="0" w:space="0" w:color="auto"/>
            <w:bottom w:val="none" w:sz="0" w:space="0" w:color="auto"/>
            <w:right w:val="none" w:sz="0" w:space="0" w:color="auto"/>
          </w:divBdr>
        </w:div>
        <w:div w:id="788818403">
          <w:marLeft w:val="0"/>
          <w:marRight w:val="0"/>
          <w:marTop w:val="0"/>
          <w:marBottom w:val="0"/>
          <w:divBdr>
            <w:top w:val="none" w:sz="0" w:space="0" w:color="auto"/>
            <w:left w:val="none" w:sz="0" w:space="0" w:color="auto"/>
            <w:bottom w:val="none" w:sz="0" w:space="0" w:color="auto"/>
            <w:right w:val="none" w:sz="0" w:space="0" w:color="auto"/>
          </w:divBdr>
        </w:div>
        <w:div w:id="1271204066">
          <w:marLeft w:val="0"/>
          <w:marRight w:val="0"/>
          <w:marTop w:val="0"/>
          <w:marBottom w:val="0"/>
          <w:divBdr>
            <w:top w:val="none" w:sz="0" w:space="0" w:color="auto"/>
            <w:left w:val="none" w:sz="0" w:space="0" w:color="auto"/>
            <w:bottom w:val="none" w:sz="0" w:space="0" w:color="auto"/>
            <w:right w:val="none" w:sz="0" w:space="0" w:color="auto"/>
          </w:divBdr>
        </w:div>
      </w:divsChild>
    </w:div>
    <w:div w:id="1199469831">
      <w:bodyDiv w:val="1"/>
      <w:marLeft w:val="0"/>
      <w:marRight w:val="0"/>
      <w:marTop w:val="0"/>
      <w:marBottom w:val="0"/>
      <w:divBdr>
        <w:top w:val="none" w:sz="0" w:space="0" w:color="auto"/>
        <w:left w:val="none" w:sz="0" w:space="0" w:color="auto"/>
        <w:bottom w:val="none" w:sz="0" w:space="0" w:color="auto"/>
        <w:right w:val="none" w:sz="0" w:space="0" w:color="auto"/>
      </w:divBdr>
    </w:div>
    <w:div w:id="1223254532">
      <w:bodyDiv w:val="1"/>
      <w:marLeft w:val="0"/>
      <w:marRight w:val="0"/>
      <w:marTop w:val="0"/>
      <w:marBottom w:val="0"/>
      <w:divBdr>
        <w:top w:val="none" w:sz="0" w:space="0" w:color="auto"/>
        <w:left w:val="none" w:sz="0" w:space="0" w:color="auto"/>
        <w:bottom w:val="none" w:sz="0" w:space="0" w:color="auto"/>
        <w:right w:val="none" w:sz="0" w:space="0" w:color="auto"/>
      </w:divBdr>
    </w:div>
    <w:div w:id="1227106310">
      <w:bodyDiv w:val="1"/>
      <w:marLeft w:val="0"/>
      <w:marRight w:val="0"/>
      <w:marTop w:val="0"/>
      <w:marBottom w:val="0"/>
      <w:divBdr>
        <w:top w:val="none" w:sz="0" w:space="0" w:color="auto"/>
        <w:left w:val="none" w:sz="0" w:space="0" w:color="auto"/>
        <w:bottom w:val="none" w:sz="0" w:space="0" w:color="auto"/>
        <w:right w:val="none" w:sz="0" w:space="0" w:color="auto"/>
      </w:divBdr>
      <w:divsChild>
        <w:div w:id="976644375">
          <w:marLeft w:val="0"/>
          <w:marRight w:val="0"/>
          <w:marTop w:val="0"/>
          <w:marBottom w:val="0"/>
          <w:divBdr>
            <w:top w:val="none" w:sz="0" w:space="0" w:color="auto"/>
            <w:left w:val="none" w:sz="0" w:space="0" w:color="auto"/>
            <w:bottom w:val="none" w:sz="0" w:space="0" w:color="auto"/>
            <w:right w:val="none" w:sz="0" w:space="0" w:color="auto"/>
          </w:divBdr>
          <w:divsChild>
            <w:div w:id="1042511925">
              <w:marLeft w:val="0"/>
              <w:marRight w:val="0"/>
              <w:marTop w:val="0"/>
              <w:marBottom w:val="0"/>
              <w:divBdr>
                <w:top w:val="none" w:sz="0" w:space="0" w:color="auto"/>
                <w:left w:val="none" w:sz="0" w:space="0" w:color="auto"/>
                <w:bottom w:val="none" w:sz="0" w:space="0" w:color="auto"/>
                <w:right w:val="none" w:sz="0" w:space="0" w:color="auto"/>
              </w:divBdr>
              <w:divsChild>
                <w:div w:id="3236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75045">
      <w:bodyDiv w:val="1"/>
      <w:marLeft w:val="0"/>
      <w:marRight w:val="0"/>
      <w:marTop w:val="0"/>
      <w:marBottom w:val="0"/>
      <w:divBdr>
        <w:top w:val="none" w:sz="0" w:space="0" w:color="auto"/>
        <w:left w:val="none" w:sz="0" w:space="0" w:color="auto"/>
        <w:bottom w:val="none" w:sz="0" w:space="0" w:color="auto"/>
        <w:right w:val="none" w:sz="0" w:space="0" w:color="auto"/>
      </w:divBdr>
      <w:divsChild>
        <w:div w:id="319122868">
          <w:marLeft w:val="0"/>
          <w:marRight w:val="0"/>
          <w:marTop w:val="0"/>
          <w:marBottom w:val="0"/>
          <w:divBdr>
            <w:top w:val="none" w:sz="0" w:space="0" w:color="auto"/>
            <w:left w:val="none" w:sz="0" w:space="0" w:color="auto"/>
            <w:bottom w:val="none" w:sz="0" w:space="0" w:color="auto"/>
            <w:right w:val="none" w:sz="0" w:space="0" w:color="auto"/>
          </w:divBdr>
        </w:div>
        <w:div w:id="746927485">
          <w:marLeft w:val="0"/>
          <w:marRight w:val="0"/>
          <w:marTop w:val="0"/>
          <w:marBottom w:val="0"/>
          <w:divBdr>
            <w:top w:val="none" w:sz="0" w:space="0" w:color="auto"/>
            <w:left w:val="none" w:sz="0" w:space="0" w:color="auto"/>
            <w:bottom w:val="none" w:sz="0" w:space="0" w:color="auto"/>
            <w:right w:val="none" w:sz="0" w:space="0" w:color="auto"/>
          </w:divBdr>
        </w:div>
        <w:div w:id="386609890">
          <w:marLeft w:val="0"/>
          <w:marRight w:val="0"/>
          <w:marTop w:val="0"/>
          <w:marBottom w:val="0"/>
          <w:divBdr>
            <w:top w:val="none" w:sz="0" w:space="0" w:color="auto"/>
            <w:left w:val="none" w:sz="0" w:space="0" w:color="auto"/>
            <w:bottom w:val="none" w:sz="0" w:space="0" w:color="auto"/>
            <w:right w:val="none" w:sz="0" w:space="0" w:color="auto"/>
          </w:divBdr>
        </w:div>
        <w:div w:id="841971500">
          <w:marLeft w:val="0"/>
          <w:marRight w:val="0"/>
          <w:marTop w:val="0"/>
          <w:marBottom w:val="0"/>
          <w:divBdr>
            <w:top w:val="none" w:sz="0" w:space="0" w:color="auto"/>
            <w:left w:val="none" w:sz="0" w:space="0" w:color="auto"/>
            <w:bottom w:val="none" w:sz="0" w:space="0" w:color="auto"/>
            <w:right w:val="none" w:sz="0" w:space="0" w:color="auto"/>
          </w:divBdr>
        </w:div>
        <w:div w:id="1721978363">
          <w:marLeft w:val="0"/>
          <w:marRight w:val="0"/>
          <w:marTop w:val="0"/>
          <w:marBottom w:val="0"/>
          <w:divBdr>
            <w:top w:val="none" w:sz="0" w:space="0" w:color="auto"/>
            <w:left w:val="none" w:sz="0" w:space="0" w:color="auto"/>
            <w:bottom w:val="none" w:sz="0" w:space="0" w:color="auto"/>
            <w:right w:val="none" w:sz="0" w:space="0" w:color="auto"/>
          </w:divBdr>
        </w:div>
        <w:div w:id="986664079">
          <w:marLeft w:val="0"/>
          <w:marRight w:val="0"/>
          <w:marTop w:val="0"/>
          <w:marBottom w:val="0"/>
          <w:divBdr>
            <w:top w:val="none" w:sz="0" w:space="0" w:color="auto"/>
            <w:left w:val="none" w:sz="0" w:space="0" w:color="auto"/>
            <w:bottom w:val="none" w:sz="0" w:space="0" w:color="auto"/>
            <w:right w:val="none" w:sz="0" w:space="0" w:color="auto"/>
          </w:divBdr>
        </w:div>
        <w:div w:id="951940730">
          <w:marLeft w:val="0"/>
          <w:marRight w:val="0"/>
          <w:marTop w:val="0"/>
          <w:marBottom w:val="0"/>
          <w:divBdr>
            <w:top w:val="none" w:sz="0" w:space="0" w:color="auto"/>
            <w:left w:val="none" w:sz="0" w:space="0" w:color="auto"/>
            <w:bottom w:val="none" w:sz="0" w:space="0" w:color="auto"/>
            <w:right w:val="none" w:sz="0" w:space="0" w:color="auto"/>
          </w:divBdr>
        </w:div>
      </w:divsChild>
    </w:div>
    <w:div w:id="1246960145">
      <w:bodyDiv w:val="1"/>
      <w:marLeft w:val="0"/>
      <w:marRight w:val="0"/>
      <w:marTop w:val="0"/>
      <w:marBottom w:val="0"/>
      <w:divBdr>
        <w:top w:val="none" w:sz="0" w:space="0" w:color="auto"/>
        <w:left w:val="none" w:sz="0" w:space="0" w:color="auto"/>
        <w:bottom w:val="none" w:sz="0" w:space="0" w:color="auto"/>
        <w:right w:val="none" w:sz="0" w:space="0" w:color="auto"/>
      </w:divBdr>
    </w:div>
    <w:div w:id="1261530378">
      <w:bodyDiv w:val="1"/>
      <w:marLeft w:val="0"/>
      <w:marRight w:val="0"/>
      <w:marTop w:val="0"/>
      <w:marBottom w:val="0"/>
      <w:divBdr>
        <w:top w:val="none" w:sz="0" w:space="0" w:color="auto"/>
        <w:left w:val="none" w:sz="0" w:space="0" w:color="auto"/>
        <w:bottom w:val="none" w:sz="0" w:space="0" w:color="auto"/>
        <w:right w:val="none" w:sz="0" w:space="0" w:color="auto"/>
      </w:divBdr>
    </w:div>
    <w:div w:id="1274089777">
      <w:bodyDiv w:val="1"/>
      <w:marLeft w:val="0"/>
      <w:marRight w:val="0"/>
      <w:marTop w:val="0"/>
      <w:marBottom w:val="0"/>
      <w:divBdr>
        <w:top w:val="none" w:sz="0" w:space="0" w:color="auto"/>
        <w:left w:val="none" w:sz="0" w:space="0" w:color="auto"/>
        <w:bottom w:val="none" w:sz="0" w:space="0" w:color="auto"/>
        <w:right w:val="none" w:sz="0" w:space="0" w:color="auto"/>
      </w:divBdr>
      <w:divsChild>
        <w:div w:id="532695417">
          <w:marLeft w:val="0"/>
          <w:marRight w:val="0"/>
          <w:marTop w:val="0"/>
          <w:marBottom w:val="0"/>
          <w:divBdr>
            <w:top w:val="none" w:sz="0" w:space="0" w:color="auto"/>
            <w:left w:val="none" w:sz="0" w:space="0" w:color="auto"/>
            <w:bottom w:val="none" w:sz="0" w:space="0" w:color="auto"/>
            <w:right w:val="none" w:sz="0" w:space="0" w:color="auto"/>
          </w:divBdr>
        </w:div>
      </w:divsChild>
    </w:div>
    <w:div w:id="1292907025">
      <w:bodyDiv w:val="1"/>
      <w:marLeft w:val="0"/>
      <w:marRight w:val="0"/>
      <w:marTop w:val="0"/>
      <w:marBottom w:val="0"/>
      <w:divBdr>
        <w:top w:val="none" w:sz="0" w:space="0" w:color="auto"/>
        <w:left w:val="none" w:sz="0" w:space="0" w:color="auto"/>
        <w:bottom w:val="none" w:sz="0" w:space="0" w:color="auto"/>
        <w:right w:val="none" w:sz="0" w:space="0" w:color="auto"/>
      </w:divBdr>
      <w:divsChild>
        <w:div w:id="1033919309">
          <w:marLeft w:val="0"/>
          <w:marRight w:val="0"/>
          <w:marTop w:val="0"/>
          <w:marBottom w:val="0"/>
          <w:divBdr>
            <w:top w:val="none" w:sz="0" w:space="0" w:color="auto"/>
            <w:left w:val="none" w:sz="0" w:space="0" w:color="auto"/>
            <w:bottom w:val="none" w:sz="0" w:space="0" w:color="auto"/>
            <w:right w:val="none" w:sz="0" w:space="0" w:color="auto"/>
          </w:divBdr>
        </w:div>
      </w:divsChild>
    </w:div>
    <w:div w:id="1353610691">
      <w:bodyDiv w:val="1"/>
      <w:marLeft w:val="0"/>
      <w:marRight w:val="0"/>
      <w:marTop w:val="0"/>
      <w:marBottom w:val="0"/>
      <w:divBdr>
        <w:top w:val="none" w:sz="0" w:space="0" w:color="auto"/>
        <w:left w:val="none" w:sz="0" w:space="0" w:color="auto"/>
        <w:bottom w:val="none" w:sz="0" w:space="0" w:color="auto"/>
        <w:right w:val="none" w:sz="0" w:space="0" w:color="auto"/>
      </w:divBdr>
    </w:div>
    <w:div w:id="1382441438">
      <w:bodyDiv w:val="1"/>
      <w:marLeft w:val="0"/>
      <w:marRight w:val="0"/>
      <w:marTop w:val="0"/>
      <w:marBottom w:val="0"/>
      <w:divBdr>
        <w:top w:val="none" w:sz="0" w:space="0" w:color="auto"/>
        <w:left w:val="none" w:sz="0" w:space="0" w:color="auto"/>
        <w:bottom w:val="none" w:sz="0" w:space="0" w:color="auto"/>
        <w:right w:val="none" w:sz="0" w:space="0" w:color="auto"/>
      </w:divBdr>
      <w:divsChild>
        <w:div w:id="144517349">
          <w:marLeft w:val="0"/>
          <w:marRight w:val="0"/>
          <w:marTop w:val="0"/>
          <w:marBottom w:val="0"/>
          <w:divBdr>
            <w:top w:val="none" w:sz="0" w:space="0" w:color="auto"/>
            <w:left w:val="none" w:sz="0" w:space="0" w:color="auto"/>
            <w:bottom w:val="none" w:sz="0" w:space="0" w:color="auto"/>
            <w:right w:val="none" w:sz="0" w:space="0" w:color="auto"/>
          </w:divBdr>
        </w:div>
        <w:div w:id="508103907">
          <w:marLeft w:val="0"/>
          <w:marRight w:val="0"/>
          <w:marTop w:val="0"/>
          <w:marBottom w:val="0"/>
          <w:divBdr>
            <w:top w:val="none" w:sz="0" w:space="0" w:color="auto"/>
            <w:left w:val="none" w:sz="0" w:space="0" w:color="auto"/>
            <w:bottom w:val="none" w:sz="0" w:space="0" w:color="auto"/>
            <w:right w:val="none" w:sz="0" w:space="0" w:color="auto"/>
          </w:divBdr>
        </w:div>
        <w:div w:id="1955793692">
          <w:marLeft w:val="0"/>
          <w:marRight w:val="0"/>
          <w:marTop w:val="0"/>
          <w:marBottom w:val="0"/>
          <w:divBdr>
            <w:top w:val="none" w:sz="0" w:space="0" w:color="auto"/>
            <w:left w:val="none" w:sz="0" w:space="0" w:color="auto"/>
            <w:bottom w:val="none" w:sz="0" w:space="0" w:color="auto"/>
            <w:right w:val="none" w:sz="0" w:space="0" w:color="auto"/>
          </w:divBdr>
        </w:div>
        <w:div w:id="1274050773">
          <w:marLeft w:val="0"/>
          <w:marRight w:val="0"/>
          <w:marTop w:val="0"/>
          <w:marBottom w:val="0"/>
          <w:divBdr>
            <w:top w:val="none" w:sz="0" w:space="0" w:color="auto"/>
            <w:left w:val="none" w:sz="0" w:space="0" w:color="auto"/>
            <w:bottom w:val="none" w:sz="0" w:space="0" w:color="auto"/>
            <w:right w:val="none" w:sz="0" w:space="0" w:color="auto"/>
          </w:divBdr>
        </w:div>
        <w:div w:id="1044063076">
          <w:marLeft w:val="0"/>
          <w:marRight w:val="0"/>
          <w:marTop w:val="0"/>
          <w:marBottom w:val="0"/>
          <w:divBdr>
            <w:top w:val="none" w:sz="0" w:space="0" w:color="auto"/>
            <w:left w:val="none" w:sz="0" w:space="0" w:color="auto"/>
            <w:bottom w:val="none" w:sz="0" w:space="0" w:color="auto"/>
            <w:right w:val="none" w:sz="0" w:space="0" w:color="auto"/>
          </w:divBdr>
        </w:div>
      </w:divsChild>
    </w:div>
    <w:div w:id="1420365716">
      <w:bodyDiv w:val="1"/>
      <w:marLeft w:val="0"/>
      <w:marRight w:val="0"/>
      <w:marTop w:val="0"/>
      <w:marBottom w:val="0"/>
      <w:divBdr>
        <w:top w:val="none" w:sz="0" w:space="0" w:color="auto"/>
        <w:left w:val="none" w:sz="0" w:space="0" w:color="auto"/>
        <w:bottom w:val="none" w:sz="0" w:space="0" w:color="auto"/>
        <w:right w:val="none" w:sz="0" w:space="0" w:color="auto"/>
      </w:divBdr>
    </w:div>
    <w:div w:id="1429234105">
      <w:bodyDiv w:val="1"/>
      <w:marLeft w:val="0"/>
      <w:marRight w:val="0"/>
      <w:marTop w:val="0"/>
      <w:marBottom w:val="0"/>
      <w:divBdr>
        <w:top w:val="none" w:sz="0" w:space="0" w:color="auto"/>
        <w:left w:val="none" w:sz="0" w:space="0" w:color="auto"/>
        <w:bottom w:val="none" w:sz="0" w:space="0" w:color="auto"/>
        <w:right w:val="none" w:sz="0" w:space="0" w:color="auto"/>
      </w:divBdr>
      <w:divsChild>
        <w:div w:id="1605846068">
          <w:marLeft w:val="0"/>
          <w:marRight w:val="0"/>
          <w:marTop w:val="0"/>
          <w:marBottom w:val="0"/>
          <w:divBdr>
            <w:top w:val="none" w:sz="0" w:space="0" w:color="auto"/>
            <w:left w:val="none" w:sz="0" w:space="0" w:color="auto"/>
            <w:bottom w:val="none" w:sz="0" w:space="0" w:color="auto"/>
            <w:right w:val="none" w:sz="0" w:space="0" w:color="auto"/>
          </w:divBdr>
        </w:div>
        <w:div w:id="595985519">
          <w:marLeft w:val="0"/>
          <w:marRight w:val="0"/>
          <w:marTop w:val="0"/>
          <w:marBottom w:val="0"/>
          <w:divBdr>
            <w:top w:val="none" w:sz="0" w:space="0" w:color="auto"/>
            <w:left w:val="none" w:sz="0" w:space="0" w:color="auto"/>
            <w:bottom w:val="none" w:sz="0" w:space="0" w:color="auto"/>
            <w:right w:val="none" w:sz="0" w:space="0" w:color="auto"/>
          </w:divBdr>
        </w:div>
        <w:div w:id="207377906">
          <w:marLeft w:val="0"/>
          <w:marRight w:val="0"/>
          <w:marTop w:val="0"/>
          <w:marBottom w:val="0"/>
          <w:divBdr>
            <w:top w:val="none" w:sz="0" w:space="0" w:color="auto"/>
            <w:left w:val="none" w:sz="0" w:space="0" w:color="auto"/>
            <w:bottom w:val="none" w:sz="0" w:space="0" w:color="auto"/>
            <w:right w:val="none" w:sz="0" w:space="0" w:color="auto"/>
          </w:divBdr>
        </w:div>
      </w:divsChild>
    </w:div>
    <w:div w:id="1462847093">
      <w:bodyDiv w:val="1"/>
      <w:marLeft w:val="0"/>
      <w:marRight w:val="0"/>
      <w:marTop w:val="0"/>
      <w:marBottom w:val="0"/>
      <w:divBdr>
        <w:top w:val="none" w:sz="0" w:space="0" w:color="auto"/>
        <w:left w:val="none" w:sz="0" w:space="0" w:color="auto"/>
        <w:bottom w:val="none" w:sz="0" w:space="0" w:color="auto"/>
        <w:right w:val="none" w:sz="0" w:space="0" w:color="auto"/>
      </w:divBdr>
      <w:divsChild>
        <w:div w:id="2058970356">
          <w:marLeft w:val="0"/>
          <w:marRight w:val="0"/>
          <w:marTop w:val="0"/>
          <w:marBottom w:val="0"/>
          <w:divBdr>
            <w:top w:val="none" w:sz="0" w:space="0" w:color="auto"/>
            <w:left w:val="none" w:sz="0" w:space="0" w:color="auto"/>
            <w:bottom w:val="none" w:sz="0" w:space="0" w:color="auto"/>
            <w:right w:val="none" w:sz="0" w:space="0" w:color="auto"/>
          </w:divBdr>
        </w:div>
        <w:div w:id="154221353">
          <w:marLeft w:val="0"/>
          <w:marRight w:val="0"/>
          <w:marTop w:val="0"/>
          <w:marBottom w:val="0"/>
          <w:divBdr>
            <w:top w:val="none" w:sz="0" w:space="0" w:color="auto"/>
            <w:left w:val="none" w:sz="0" w:space="0" w:color="auto"/>
            <w:bottom w:val="none" w:sz="0" w:space="0" w:color="auto"/>
            <w:right w:val="none" w:sz="0" w:space="0" w:color="auto"/>
          </w:divBdr>
        </w:div>
        <w:div w:id="686829792">
          <w:marLeft w:val="0"/>
          <w:marRight w:val="0"/>
          <w:marTop w:val="0"/>
          <w:marBottom w:val="0"/>
          <w:divBdr>
            <w:top w:val="none" w:sz="0" w:space="0" w:color="auto"/>
            <w:left w:val="none" w:sz="0" w:space="0" w:color="auto"/>
            <w:bottom w:val="none" w:sz="0" w:space="0" w:color="auto"/>
            <w:right w:val="none" w:sz="0" w:space="0" w:color="auto"/>
          </w:divBdr>
        </w:div>
        <w:div w:id="428743937">
          <w:marLeft w:val="0"/>
          <w:marRight w:val="0"/>
          <w:marTop w:val="0"/>
          <w:marBottom w:val="0"/>
          <w:divBdr>
            <w:top w:val="none" w:sz="0" w:space="0" w:color="auto"/>
            <w:left w:val="none" w:sz="0" w:space="0" w:color="auto"/>
            <w:bottom w:val="none" w:sz="0" w:space="0" w:color="auto"/>
            <w:right w:val="none" w:sz="0" w:space="0" w:color="auto"/>
          </w:divBdr>
        </w:div>
        <w:div w:id="1273049217">
          <w:marLeft w:val="0"/>
          <w:marRight w:val="0"/>
          <w:marTop w:val="0"/>
          <w:marBottom w:val="0"/>
          <w:divBdr>
            <w:top w:val="none" w:sz="0" w:space="0" w:color="auto"/>
            <w:left w:val="none" w:sz="0" w:space="0" w:color="auto"/>
            <w:bottom w:val="none" w:sz="0" w:space="0" w:color="auto"/>
            <w:right w:val="none" w:sz="0" w:space="0" w:color="auto"/>
          </w:divBdr>
        </w:div>
        <w:div w:id="1758867866">
          <w:marLeft w:val="0"/>
          <w:marRight w:val="0"/>
          <w:marTop w:val="0"/>
          <w:marBottom w:val="0"/>
          <w:divBdr>
            <w:top w:val="none" w:sz="0" w:space="0" w:color="auto"/>
            <w:left w:val="none" w:sz="0" w:space="0" w:color="auto"/>
            <w:bottom w:val="none" w:sz="0" w:space="0" w:color="auto"/>
            <w:right w:val="none" w:sz="0" w:space="0" w:color="auto"/>
          </w:divBdr>
        </w:div>
        <w:div w:id="1889605839">
          <w:marLeft w:val="0"/>
          <w:marRight w:val="0"/>
          <w:marTop w:val="0"/>
          <w:marBottom w:val="0"/>
          <w:divBdr>
            <w:top w:val="none" w:sz="0" w:space="0" w:color="auto"/>
            <w:left w:val="none" w:sz="0" w:space="0" w:color="auto"/>
            <w:bottom w:val="none" w:sz="0" w:space="0" w:color="auto"/>
            <w:right w:val="none" w:sz="0" w:space="0" w:color="auto"/>
          </w:divBdr>
        </w:div>
      </w:divsChild>
    </w:div>
    <w:div w:id="1465804994">
      <w:bodyDiv w:val="1"/>
      <w:marLeft w:val="0"/>
      <w:marRight w:val="0"/>
      <w:marTop w:val="0"/>
      <w:marBottom w:val="0"/>
      <w:divBdr>
        <w:top w:val="none" w:sz="0" w:space="0" w:color="auto"/>
        <w:left w:val="none" w:sz="0" w:space="0" w:color="auto"/>
        <w:bottom w:val="none" w:sz="0" w:space="0" w:color="auto"/>
        <w:right w:val="none" w:sz="0" w:space="0" w:color="auto"/>
      </w:divBdr>
    </w:div>
    <w:div w:id="1532183406">
      <w:bodyDiv w:val="1"/>
      <w:marLeft w:val="0"/>
      <w:marRight w:val="0"/>
      <w:marTop w:val="0"/>
      <w:marBottom w:val="0"/>
      <w:divBdr>
        <w:top w:val="none" w:sz="0" w:space="0" w:color="auto"/>
        <w:left w:val="none" w:sz="0" w:space="0" w:color="auto"/>
        <w:bottom w:val="none" w:sz="0" w:space="0" w:color="auto"/>
        <w:right w:val="none" w:sz="0" w:space="0" w:color="auto"/>
      </w:divBdr>
    </w:div>
    <w:div w:id="1548759442">
      <w:bodyDiv w:val="1"/>
      <w:marLeft w:val="0"/>
      <w:marRight w:val="0"/>
      <w:marTop w:val="0"/>
      <w:marBottom w:val="0"/>
      <w:divBdr>
        <w:top w:val="none" w:sz="0" w:space="0" w:color="auto"/>
        <w:left w:val="none" w:sz="0" w:space="0" w:color="auto"/>
        <w:bottom w:val="none" w:sz="0" w:space="0" w:color="auto"/>
        <w:right w:val="none" w:sz="0" w:space="0" w:color="auto"/>
      </w:divBdr>
      <w:divsChild>
        <w:div w:id="2057771500">
          <w:marLeft w:val="0"/>
          <w:marRight w:val="0"/>
          <w:marTop w:val="0"/>
          <w:marBottom w:val="0"/>
          <w:divBdr>
            <w:top w:val="none" w:sz="0" w:space="0" w:color="auto"/>
            <w:left w:val="none" w:sz="0" w:space="0" w:color="auto"/>
            <w:bottom w:val="none" w:sz="0" w:space="0" w:color="auto"/>
            <w:right w:val="none" w:sz="0" w:space="0" w:color="auto"/>
          </w:divBdr>
        </w:div>
        <w:div w:id="44449568">
          <w:marLeft w:val="0"/>
          <w:marRight w:val="0"/>
          <w:marTop w:val="0"/>
          <w:marBottom w:val="0"/>
          <w:divBdr>
            <w:top w:val="none" w:sz="0" w:space="0" w:color="auto"/>
            <w:left w:val="none" w:sz="0" w:space="0" w:color="auto"/>
            <w:bottom w:val="none" w:sz="0" w:space="0" w:color="auto"/>
            <w:right w:val="none" w:sz="0" w:space="0" w:color="auto"/>
          </w:divBdr>
        </w:div>
      </w:divsChild>
    </w:div>
    <w:div w:id="1548907413">
      <w:bodyDiv w:val="1"/>
      <w:marLeft w:val="0"/>
      <w:marRight w:val="0"/>
      <w:marTop w:val="0"/>
      <w:marBottom w:val="0"/>
      <w:divBdr>
        <w:top w:val="none" w:sz="0" w:space="0" w:color="auto"/>
        <w:left w:val="none" w:sz="0" w:space="0" w:color="auto"/>
        <w:bottom w:val="none" w:sz="0" w:space="0" w:color="auto"/>
        <w:right w:val="none" w:sz="0" w:space="0" w:color="auto"/>
      </w:divBdr>
    </w:div>
    <w:div w:id="1568954882">
      <w:bodyDiv w:val="1"/>
      <w:marLeft w:val="0"/>
      <w:marRight w:val="0"/>
      <w:marTop w:val="0"/>
      <w:marBottom w:val="0"/>
      <w:divBdr>
        <w:top w:val="none" w:sz="0" w:space="0" w:color="auto"/>
        <w:left w:val="none" w:sz="0" w:space="0" w:color="auto"/>
        <w:bottom w:val="none" w:sz="0" w:space="0" w:color="auto"/>
        <w:right w:val="none" w:sz="0" w:space="0" w:color="auto"/>
      </w:divBdr>
      <w:divsChild>
        <w:div w:id="347097836">
          <w:marLeft w:val="0"/>
          <w:marRight w:val="0"/>
          <w:marTop w:val="0"/>
          <w:marBottom w:val="0"/>
          <w:divBdr>
            <w:top w:val="none" w:sz="0" w:space="0" w:color="auto"/>
            <w:left w:val="none" w:sz="0" w:space="0" w:color="auto"/>
            <w:bottom w:val="none" w:sz="0" w:space="0" w:color="auto"/>
            <w:right w:val="none" w:sz="0" w:space="0" w:color="auto"/>
          </w:divBdr>
        </w:div>
      </w:divsChild>
    </w:div>
    <w:div w:id="1589776407">
      <w:bodyDiv w:val="1"/>
      <w:marLeft w:val="0"/>
      <w:marRight w:val="0"/>
      <w:marTop w:val="0"/>
      <w:marBottom w:val="0"/>
      <w:divBdr>
        <w:top w:val="none" w:sz="0" w:space="0" w:color="auto"/>
        <w:left w:val="none" w:sz="0" w:space="0" w:color="auto"/>
        <w:bottom w:val="none" w:sz="0" w:space="0" w:color="auto"/>
        <w:right w:val="none" w:sz="0" w:space="0" w:color="auto"/>
      </w:divBdr>
    </w:div>
    <w:div w:id="1622808803">
      <w:bodyDiv w:val="1"/>
      <w:marLeft w:val="0"/>
      <w:marRight w:val="0"/>
      <w:marTop w:val="0"/>
      <w:marBottom w:val="0"/>
      <w:divBdr>
        <w:top w:val="none" w:sz="0" w:space="0" w:color="auto"/>
        <w:left w:val="none" w:sz="0" w:space="0" w:color="auto"/>
        <w:bottom w:val="none" w:sz="0" w:space="0" w:color="auto"/>
        <w:right w:val="none" w:sz="0" w:space="0" w:color="auto"/>
      </w:divBdr>
    </w:div>
    <w:div w:id="1646006597">
      <w:bodyDiv w:val="1"/>
      <w:marLeft w:val="0"/>
      <w:marRight w:val="0"/>
      <w:marTop w:val="0"/>
      <w:marBottom w:val="0"/>
      <w:divBdr>
        <w:top w:val="none" w:sz="0" w:space="0" w:color="auto"/>
        <w:left w:val="none" w:sz="0" w:space="0" w:color="auto"/>
        <w:bottom w:val="none" w:sz="0" w:space="0" w:color="auto"/>
        <w:right w:val="none" w:sz="0" w:space="0" w:color="auto"/>
      </w:divBdr>
    </w:div>
    <w:div w:id="1687945609">
      <w:bodyDiv w:val="1"/>
      <w:marLeft w:val="0"/>
      <w:marRight w:val="0"/>
      <w:marTop w:val="0"/>
      <w:marBottom w:val="0"/>
      <w:divBdr>
        <w:top w:val="none" w:sz="0" w:space="0" w:color="auto"/>
        <w:left w:val="none" w:sz="0" w:space="0" w:color="auto"/>
        <w:bottom w:val="none" w:sz="0" w:space="0" w:color="auto"/>
        <w:right w:val="none" w:sz="0" w:space="0" w:color="auto"/>
      </w:divBdr>
    </w:div>
    <w:div w:id="1696615769">
      <w:bodyDiv w:val="1"/>
      <w:marLeft w:val="0"/>
      <w:marRight w:val="0"/>
      <w:marTop w:val="0"/>
      <w:marBottom w:val="0"/>
      <w:divBdr>
        <w:top w:val="none" w:sz="0" w:space="0" w:color="auto"/>
        <w:left w:val="none" w:sz="0" w:space="0" w:color="auto"/>
        <w:bottom w:val="none" w:sz="0" w:space="0" w:color="auto"/>
        <w:right w:val="none" w:sz="0" w:space="0" w:color="auto"/>
      </w:divBdr>
    </w:div>
    <w:div w:id="1757939612">
      <w:bodyDiv w:val="1"/>
      <w:marLeft w:val="0"/>
      <w:marRight w:val="0"/>
      <w:marTop w:val="0"/>
      <w:marBottom w:val="0"/>
      <w:divBdr>
        <w:top w:val="none" w:sz="0" w:space="0" w:color="auto"/>
        <w:left w:val="none" w:sz="0" w:space="0" w:color="auto"/>
        <w:bottom w:val="none" w:sz="0" w:space="0" w:color="auto"/>
        <w:right w:val="none" w:sz="0" w:space="0" w:color="auto"/>
      </w:divBdr>
    </w:div>
    <w:div w:id="1772579116">
      <w:bodyDiv w:val="1"/>
      <w:marLeft w:val="0"/>
      <w:marRight w:val="0"/>
      <w:marTop w:val="0"/>
      <w:marBottom w:val="0"/>
      <w:divBdr>
        <w:top w:val="none" w:sz="0" w:space="0" w:color="auto"/>
        <w:left w:val="none" w:sz="0" w:space="0" w:color="auto"/>
        <w:bottom w:val="none" w:sz="0" w:space="0" w:color="auto"/>
        <w:right w:val="none" w:sz="0" w:space="0" w:color="auto"/>
      </w:divBdr>
      <w:divsChild>
        <w:div w:id="900990806">
          <w:marLeft w:val="0"/>
          <w:marRight w:val="0"/>
          <w:marTop w:val="0"/>
          <w:marBottom w:val="0"/>
          <w:divBdr>
            <w:top w:val="none" w:sz="0" w:space="0" w:color="auto"/>
            <w:left w:val="none" w:sz="0" w:space="0" w:color="auto"/>
            <w:bottom w:val="none" w:sz="0" w:space="0" w:color="auto"/>
            <w:right w:val="none" w:sz="0" w:space="0" w:color="auto"/>
          </w:divBdr>
        </w:div>
      </w:divsChild>
    </w:div>
    <w:div w:id="1773012151">
      <w:bodyDiv w:val="1"/>
      <w:marLeft w:val="0"/>
      <w:marRight w:val="0"/>
      <w:marTop w:val="0"/>
      <w:marBottom w:val="0"/>
      <w:divBdr>
        <w:top w:val="none" w:sz="0" w:space="0" w:color="auto"/>
        <w:left w:val="none" w:sz="0" w:space="0" w:color="auto"/>
        <w:bottom w:val="none" w:sz="0" w:space="0" w:color="auto"/>
        <w:right w:val="none" w:sz="0" w:space="0" w:color="auto"/>
      </w:divBdr>
      <w:divsChild>
        <w:div w:id="1401251049">
          <w:marLeft w:val="0"/>
          <w:marRight w:val="0"/>
          <w:marTop w:val="0"/>
          <w:marBottom w:val="0"/>
          <w:divBdr>
            <w:top w:val="none" w:sz="0" w:space="0" w:color="auto"/>
            <w:left w:val="none" w:sz="0" w:space="0" w:color="auto"/>
            <w:bottom w:val="none" w:sz="0" w:space="0" w:color="auto"/>
            <w:right w:val="none" w:sz="0" w:space="0" w:color="auto"/>
          </w:divBdr>
        </w:div>
        <w:div w:id="1438597788">
          <w:marLeft w:val="0"/>
          <w:marRight w:val="0"/>
          <w:marTop w:val="0"/>
          <w:marBottom w:val="0"/>
          <w:divBdr>
            <w:top w:val="none" w:sz="0" w:space="0" w:color="auto"/>
            <w:left w:val="none" w:sz="0" w:space="0" w:color="auto"/>
            <w:bottom w:val="none" w:sz="0" w:space="0" w:color="auto"/>
            <w:right w:val="none" w:sz="0" w:space="0" w:color="auto"/>
          </w:divBdr>
        </w:div>
        <w:div w:id="1947155980">
          <w:marLeft w:val="0"/>
          <w:marRight w:val="0"/>
          <w:marTop w:val="0"/>
          <w:marBottom w:val="0"/>
          <w:divBdr>
            <w:top w:val="none" w:sz="0" w:space="0" w:color="auto"/>
            <w:left w:val="none" w:sz="0" w:space="0" w:color="auto"/>
            <w:bottom w:val="none" w:sz="0" w:space="0" w:color="auto"/>
            <w:right w:val="none" w:sz="0" w:space="0" w:color="auto"/>
          </w:divBdr>
        </w:div>
      </w:divsChild>
    </w:div>
    <w:div w:id="1805733528">
      <w:bodyDiv w:val="1"/>
      <w:marLeft w:val="0"/>
      <w:marRight w:val="0"/>
      <w:marTop w:val="0"/>
      <w:marBottom w:val="0"/>
      <w:divBdr>
        <w:top w:val="none" w:sz="0" w:space="0" w:color="auto"/>
        <w:left w:val="none" w:sz="0" w:space="0" w:color="auto"/>
        <w:bottom w:val="none" w:sz="0" w:space="0" w:color="auto"/>
        <w:right w:val="none" w:sz="0" w:space="0" w:color="auto"/>
      </w:divBdr>
    </w:div>
    <w:div w:id="1811828239">
      <w:bodyDiv w:val="1"/>
      <w:marLeft w:val="0"/>
      <w:marRight w:val="0"/>
      <w:marTop w:val="0"/>
      <w:marBottom w:val="0"/>
      <w:divBdr>
        <w:top w:val="none" w:sz="0" w:space="0" w:color="auto"/>
        <w:left w:val="none" w:sz="0" w:space="0" w:color="auto"/>
        <w:bottom w:val="none" w:sz="0" w:space="0" w:color="auto"/>
        <w:right w:val="none" w:sz="0" w:space="0" w:color="auto"/>
      </w:divBdr>
      <w:divsChild>
        <w:div w:id="1370910528">
          <w:marLeft w:val="0"/>
          <w:marRight w:val="0"/>
          <w:marTop w:val="0"/>
          <w:marBottom w:val="0"/>
          <w:divBdr>
            <w:top w:val="none" w:sz="0" w:space="0" w:color="auto"/>
            <w:left w:val="none" w:sz="0" w:space="0" w:color="auto"/>
            <w:bottom w:val="none" w:sz="0" w:space="0" w:color="auto"/>
            <w:right w:val="none" w:sz="0" w:space="0" w:color="auto"/>
          </w:divBdr>
        </w:div>
        <w:div w:id="328215089">
          <w:marLeft w:val="0"/>
          <w:marRight w:val="0"/>
          <w:marTop w:val="0"/>
          <w:marBottom w:val="0"/>
          <w:divBdr>
            <w:top w:val="none" w:sz="0" w:space="0" w:color="auto"/>
            <w:left w:val="none" w:sz="0" w:space="0" w:color="auto"/>
            <w:bottom w:val="none" w:sz="0" w:space="0" w:color="auto"/>
            <w:right w:val="none" w:sz="0" w:space="0" w:color="auto"/>
          </w:divBdr>
        </w:div>
        <w:div w:id="717776275">
          <w:marLeft w:val="0"/>
          <w:marRight w:val="0"/>
          <w:marTop w:val="0"/>
          <w:marBottom w:val="0"/>
          <w:divBdr>
            <w:top w:val="none" w:sz="0" w:space="0" w:color="auto"/>
            <w:left w:val="none" w:sz="0" w:space="0" w:color="auto"/>
            <w:bottom w:val="none" w:sz="0" w:space="0" w:color="auto"/>
            <w:right w:val="none" w:sz="0" w:space="0" w:color="auto"/>
          </w:divBdr>
        </w:div>
      </w:divsChild>
    </w:div>
    <w:div w:id="1819607459">
      <w:bodyDiv w:val="1"/>
      <w:marLeft w:val="0"/>
      <w:marRight w:val="0"/>
      <w:marTop w:val="0"/>
      <w:marBottom w:val="0"/>
      <w:divBdr>
        <w:top w:val="none" w:sz="0" w:space="0" w:color="auto"/>
        <w:left w:val="none" w:sz="0" w:space="0" w:color="auto"/>
        <w:bottom w:val="none" w:sz="0" w:space="0" w:color="auto"/>
        <w:right w:val="none" w:sz="0" w:space="0" w:color="auto"/>
      </w:divBdr>
      <w:divsChild>
        <w:div w:id="280113050">
          <w:marLeft w:val="0"/>
          <w:marRight w:val="0"/>
          <w:marTop w:val="0"/>
          <w:marBottom w:val="0"/>
          <w:divBdr>
            <w:top w:val="none" w:sz="0" w:space="0" w:color="auto"/>
            <w:left w:val="none" w:sz="0" w:space="0" w:color="auto"/>
            <w:bottom w:val="none" w:sz="0" w:space="0" w:color="auto"/>
            <w:right w:val="none" w:sz="0" w:space="0" w:color="auto"/>
          </w:divBdr>
        </w:div>
        <w:div w:id="1198274583">
          <w:marLeft w:val="0"/>
          <w:marRight w:val="0"/>
          <w:marTop w:val="0"/>
          <w:marBottom w:val="0"/>
          <w:divBdr>
            <w:top w:val="none" w:sz="0" w:space="0" w:color="auto"/>
            <w:left w:val="none" w:sz="0" w:space="0" w:color="auto"/>
            <w:bottom w:val="none" w:sz="0" w:space="0" w:color="auto"/>
            <w:right w:val="none" w:sz="0" w:space="0" w:color="auto"/>
          </w:divBdr>
        </w:div>
        <w:div w:id="1871452756">
          <w:marLeft w:val="0"/>
          <w:marRight w:val="0"/>
          <w:marTop w:val="0"/>
          <w:marBottom w:val="0"/>
          <w:divBdr>
            <w:top w:val="none" w:sz="0" w:space="0" w:color="auto"/>
            <w:left w:val="none" w:sz="0" w:space="0" w:color="auto"/>
            <w:bottom w:val="none" w:sz="0" w:space="0" w:color="auto"/>
            <w:right w:val="none" w:sz="0" w:space="0" w:color="auto"/>
          </w:divBdr>
        </w:div>
        <w:div w:id="648629265">
          <w:marLeft w:val="0"/>
          <w:marRight w:val="0"/>
          <w:marTop w:val="0"/>
          <w:marBottom w:val="0"/>
          <w:divBdr>
            <w:top w:val="none" w:sz="0" w:space="0" w:color="auto"/>
            <w:left w:val="none" w:sz="0" w:space="0" w:color="auto"/>
            <w:bottom w:val="none" w:sz="0" w:space="0" w:color="auto"/>
            <w:right w:val="none" w:sz="0" w:space="0" w:color="auto"/>
          </w:divBdr>
        </w:div>
        <w:div w:id="1077481634">
          <w:marLeft w:val="0"/>
          <w:marRight w:val="0"/>
          <w:marTop w:val="0"/>
          <w:marBottom w:val="0"/>
          <w:divBdr>
            <w:top w:val="none" w:sz="0" w:space="0" w:color="auto"/>
            <w:left w:val="none" w:sz="0" w:space="0" w:color="auto"/>
            <w:bottom w:val="none" w:sz="0" w:space="0" w:color="auto"/>
            <w:right w:val="none" w:sz="0" w:space="0" w:color="auto"/>
          </w:divBdr>
        </w:div>
        <w:div w:id="659774010">
          <w:marLeft w:val="0"/>
          <w:marRight w:val="0"/>
          <w:marTop w:val="0"/>
          <w:marBottom w:val="0"/>
          <w:divBdr>
            <w:top w:val="none" w:sz="0" w:space="0" w:color="auto"/>
            <w:left w:val="none" w:sz="0" w:space="0" w:color="auto"/>
            <w:bottom w:val="none" w:sz="0" w:space="0" w:color="auto"/>
            <w:right w:val="none" w:sz="0" w:space="0" w:color="auto"/>
          </w:divBdr>
        </w:div>
        <w:div w:id="282155631">
          <w:marLeft w:val="0"/>
          <w:marRight w:val="0"/>
          <w:marTop w:val="0"/>
          <w:marBottom w:val="0"/>
          <w:divBdr>
            <w:top w:val="none" w:sz="0" w:space="0" w:color="auto"/>
            <w:left w:val="none" w:sz="0" w:space="0" w:color="auto"/>
            <w:bottom w:val="none" w:sz="0" w:space="0" w:color="auto"/>
            <w:right w:val="none" w:sz="0" w:space="0" w:color="auto"/>
          </w:divBdr>
        </w:div>
      </w:divsChild>
    </w:div>
    <w:div w:id="1834292769">
      <w:bodyDiv w:val="1"/>
      <w:marLeft w:val="0"/>
      <w:marRight w:val="0"/>
      <w:marTop w:val="0"/>
      <w:marBottom w:val="0"/>
      <w:divBdr>
        <w:top w:val="none" w:sz="0" w:space="0" w:color="auto"/>
        <w:left w:val="none" w:sz="0" w:space="0" w:color="auto"/>
        <w:bottom w:val="none" w:sz="0" w:space="0" w:color="auto"/>
        <w:right w:val="none" w:sz="0" w:space="0" w:color="auto"/>
      </w:divBdr>
      <w:divsChild>
        <w:div w:id="1542401938">
          <w:marLeft w:val="0"/>
          <w:marRight w:val="0"/>
          <w:marTop w:val="0"/>
          <w:marBottom w:val="0"/>
          <w:divBdr>
            <w:top w:val="none" w:sz="0" w:space="0" w:color="auto"/>
            <w:left w:val="none" w:sz="0" w:space="0" w:color="auto"/>
            <w:bottom w:val="none" w:sz="0" w:space="0" w:color="auto"/>
            <w:right w:val="none" w:sz="0" w:space="0" w:color="auto"/>
          </w:divBdr>
        </w:div>
        <w:div w:id="413822611">
          <w:marLeft w:val="0"/>
          <w:marRight w:val="0"/>
          <w:marTop w:val="0"/>
          <w:marBottom w:val="0"/>
          <w:divBdr>
            <w:top w:val="none" w:sz="0" w:space="0" w:color="auto"/>
            <w:left w:val="none" w:sz="0" w:space="0" w:color="auto"/>
            <w:bottom w:val="none" w:sz="0" w:space="0" w:color="auto"/>
            <w:right w:val="none" w:sz="0" w:space="0" w:color="auto"/>
          </w:divBdr>
        </w:div>
        <w:div w:id="525562289">
          <w:marLeft w:val="0"/>
          <w:marRight w:val="0"/>
          <w:marTop w:val="0"/>
          <w:marBottom w:val="0"/>
          <w:divBdr>
            <w:top w:val="none" w:sz="0" w:space="0" w:color="auto"/>
            <w:left w:val="none" w:sz="0" w:space="0" w:color="auto"/>
            <w:bottom w:val="none" w:sz="0" w:space="0" w:color="auto"/>
            <w:right w:val="none" w:sz="0" w:space="0" w:color="auto"/>
          </w:divBdr>
        </w:div>
        <w:div w:id="932518729">
          <w:marLeft w:val="0"/>
          <w:marRight w:val="0"/>
          <w:marTop w:val="0"/>
          <w:marBottom w:val="0"/>
          <w:divBdr>
            <w:top w:val="none" w:sz="0" w:space="0" w:color="auto"/>
            <w:left w:val="none" w:sz="0" w:space="0" w:color="auto"/>
            <w:bottom w:val="none" w:sz="0" w:space="0" w:color="auto"/>
            <w:right w:val="none" w:sz="0" w:space="0" w:color="auto"/>
          </w:divBdr>
        </w:div>
        <w:div w:id="1037895046">
          <w:marLeft w:val="0"/>
          <w:marRight w:val="0"/>
          <w:marTop w:val="0"/>
          <w:marBottom w:val="0"/>
          <w:divBdr>
            <w:top w:val="none" w:sz="0" w:space="0" w:color="auto"/>
            <w:left w:val="none" w:sz="0" w:space="0" w:color="auto"/>
            <w:bottom w:val="none" w:sz="0" w:space="0" w:color="auto"/>
            <w:right w:val="none" w:sz="0" w:space="0" w:color="auto"/>
          </w:divBdr>
        </w:div>
      </w:divsChild>
    </w:div>
    <w:div w:id="1840076836">
      <w:bodyDiv w:val="1"/>
      <w:marLeft w:val="0"/>
      <w:marRight w:val="0"/>
      <w:marTop w:val="0"/>
      <w:marBottom w:val="0"/>
      <w:divBdr>
        <w:top w:val="none" w:sz="0" w:space="0" w:color="auto"/>
        <w:left w:val="none" w:sz="0" w:space="0" w:color="auto"/>
        <w:bottom w:val="none" w:sz="0" w:space="0" w:color="auto"/>
        <w:right w:val="none" w:sz="0" w:space="0" w:color="auto"/>
      </w:divBdr>
      <w:divsChild>
        <w:div w:id="144669627">
          <w:marLeft w:val="0"/>
          <w:marRight w:val="0"/>
          <w:marTop w:val="0"/>
          <w:marBottom w:val="0"/>
          <w:divBdr>
            <w:top w:val="none" w:sz="0" w:space="0" w:color="auto"/>
            <w:left w:val="none" w:sz="0" w:space="0" w:color="auto"/>
            <w:bottom w:val="none" w:sz="0" w:space="0" w:color="auto"/>
            <w:right w:val="none" w:sz="0" w:space="0" w:color="auto"/>
          </w:divBdr>
          <w:divsChild>
            <w:div w:id="1144586424">
              <w:marLeft w:val="0"/>
              <w:marRight w:val="0"/>
              <w:marTop w:val="0"/>
              <w:marBottom w:val="0"/>
              <w:divBdr>
                <w:top w:val="none" w:sz="0" w:space="0" w:color="auto"/>
                <w:left w:val="none" w:sz="0" w:space="0" w:color="auto"/>
                <w:bottom w:val="none" w:sz="0" w:space="0" w:color="auto"/>
                <w:right w:val="none" w:sz="0" w:space="0" w:color="auto"/>
              </w:divBdr>
              <w:divsChild>
                <w:div w:id="7748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6883">
      <w:bodyDiv w:val="1"/>
      <w:marLeft w:val="0"/>
      <w:marRight w:val="0"/>
      <w:marTop w:val="0"/>
      <w:marBottom w:val="0"/>
      <w:divBdr>
        <w:top w:val="none" w:sz="0" w:space="0" w:color="auto"/>
        <w:left w:val="none" w:sz="0" w:space="0" w:color="auto"/>
        <w:bottom w:val="none" w:sz="0" w:space="0" w:color="auto"/>
        <w:right w:val="none" w:sz="0" w:space="0" w:color="auto"/>
      </w:divBdr>
    </w:div>
    <w:div w:id="1860198167">
      <w:bodyDiv w:val="1"/>
      <w:marLeft w:val="0"/>
      <w:marRight w:val="0"/>
      <w:marTop w:val="0"/>
      <w:marBottom w:val="0"/>
      <w:divBdr>
        <w:top w:val="none" w:sz="0" w:space="0" w:color="auto"/>
        <w:left w:val="none" w:sz="0" w:space="0" w:color="auto"/>
        <w:bottom w:val="none" w:sz="0" w:space="0" w:color="auto"/>
        <w:right w:val="none" w:sz="0" w:space="0" w:color="auto"/>
      </w:divBdr>
    </w:div>
    <w:div w:id="1874268429">
      <w:bodyDiv w:val="1"/>
      <w:marLeft w:val="0"/>
      <w:marRight w:val="0"/>
      <w:marTop w:val="0"/>
      <w:marBottom w:val="0"/>
      <w:divBdr>
        <w:top w:val="none" w:sz="0" w:space="0" w:color="auto"/>
        <w:left w:val="none" w:sz="0" w:space="0" w:color="auto"/>
        <w:bottom w:val="none" w:sz="0" w:space="0" w:color="auto"/>
        <w:right w:val="none" w:sz="0" w:space="0" w:color="auto"/>
      </w:divBdr>
      <w:divsChild>
        <w:div w:id="1930498239">
          <w:marLeft w:val="0"/>
          <w:marRight w:val="0"/>
          <w:marTop w:val="0"/>
          <w:marBottom w:val="0"/>
          <w:divBdr>
            <w:top w:val="none" w:sz="0" w:space="0" w:color="auto"/>
            <w:left w:val="none" w:sz="0" w:space="0" w:color="auto"/>
            <w:bottom w:val="none" w:sz="0" w:space="0" w:color="auto"/>
            <w:right w:val="none" w:sz="0" w:space="0" w:color="auto"/>
          </w:divBdr>
        </w:div>
        <w:div w:id="1933857657">
          <w:marLeft w:val="0"/>
          <w:marRight w:val="0"/>
          <w:marTop w:val="0"/>
          <w:marBottom w:val="0"/>
          <w:divBdr>
            <w:top w:val="none" w:sz="0" w:space="0" w:color="auto"/>
            <w:left w:val="none" w:sz="0" w:space="0" w:color="auto"/>
            <w:bottom w:val="none" w:sz="0" w:space="0" w:color="auto"/>
            <w:right w:val="none" w:sz="0" w:space="0" w:color="auto"/>
          </w:divBdr>
        </w:div>
      </w:divsChild>
    </w:div>
    <w:div w:id="1887989055">
      <w:bodyDiv w:val="1"/>
      <w:marLeft w:val="0"/>
      <w:marRight w:val="0"/>
      <w:marTop w:val="0"/>
      <w:marBottom w:val="0"/>
      <w:divBdr>
        <w:top w:val="none" w:sz="0" w:space="0" w:color="auto"/>
        <w:left w:val="none" w:sz="0" w:space="0" w:color="auto"/>
        <w:bottom w:val="none" w:sz="0" w:space="0" w:color="auto"/>
        <w:right w:val="none" w:sz="0" w:space="0" w:color="auto"/>
      </w:divBdr>
    </w:div>
    <w:div w:id="1944142563">
      <w:bodyDiv w:val="1"/>
      <w:marLeft w:val="0"/>
      <w:marRight w:val="0"/>
      <w:marTop w:val="0"/>
      <w:marBottom w:val="0"/>
      <w:divBdr>
        <w:top w:val="none" w:sz="0" w:space="0" w:color="auto"/>
        <w:left w:val="none" w:sz="0" w:space="0" w:color="auto"/>
        <w:bottom w:val="none" w:sz="0" w:space="0" w:color="auto"/>
        <w:right w:val="none" w:sz="0" w:space="0" w:color="auto"/>
      </w:divBdr>
    </w:div>
    <w:div w:id="1967587748">
      <w:bodyDiv w:val="1"/>
      <w:marLeft w:val="0"/>
      <w:marRight w:val="0"/>
      <w:marTop w:val="0"/>
      <w:marBottom w:val="0"/>
      <w:divBdr>
        <w:top w:val="none" w:sz="0" w:space="0" w:color="auto"/>
        <w:left w:val="none" w:sz="0" w:space="0" w:color="auto"/>
        <w:bottom w:val="none" w:sz="0" w:space="0" w:color="auto"/>
        <w:right w:val="none" w:sz="0" w:space="0" w:color="auto"/>
      </w:divBdr>
      <w:divsChild>
        <w:div w:id="1175341397">
          <w:marLeft w:val="0"/>
          <w:marRight w:val="0"/>
          <w:marTop w:val="0"/>
          <w:marBottom w:val="0"/>
          <w:divBdr>
            <w:top w:val="none" w:sz="0" w:space="0" w:color="auto"/>
            <w:left w:val="none" w:sz="0" w:space="0" w:color="auto"/>
            <w:bottom w:val="none" w:sz="0" w:space="0" w:color="auto"/>
            <w:right w:val="none" w:sz="0" w:space="0" w:color="auto"/>
          </w:divBdr>
        </w:div>
        <w:div w:id="1428043636">
          <w:marLeft w:val="0"/>
          <w:marRight w:val="0"/>
          <w:marTop w:val="0"/>
          <w:marBottom w:val="0"/>
          <w:divBdr>
            <w:top w:val="none" w:sz="0" w:space="0" w:color="auto"/>
            <w:left w:val="none" w:sz="0" w:space="0" w:color="auto"/>
            <w:bottom w:val="none" w:sz="0" w:space="0" w:color="auto"/>
            <w:right w:val="none" w:sz="0" w:space="0" w:color="auto"/>
          </w:divBdr>
        </w:div>
        <w:div w:id="1859656040">
          <w:marLeft w:val="0"/>
          <w:marRight w:val="0"/>
          <w:marTop w:val="0"/>
          <w:marBottom w:val="0"/>
          <w:divBdr>
            <w:top w:val="none" w:sz="0" w:space="0" w:color="auto"/>
            <w:left w:val="none" w:sz="0" w:space="0" w:color="auto"/>
            <w:bottom w:val="none" w:sz="0" w:space="0" w:color="auto"/>
            <w:right w:val="none" w:sz="0" w:space="0" w:color="auto"/>
          </w:divBdr>
        </w:div>
        <w:div w:id="952830226">
          <w:marLeft w:val="0"/>
          <w:marRight w:val="0"/>
          <w:marTop w:val="0"/>
          <w:marBottom w:val="0"/>
          <w:divBdr>
            <w:top w:val="none" w:sz="0" w:space="0" w:color="auto"/>
            <w:left w:val="none" w:sz="0" w:space="0" w:color="auto"/>
            <w:bottom w:val="none" w:sz="0" w:space="0" w:color="auto"/>
            <w:right w:val="none" w:sz="0" w:space="0" w:color="auto"/>
          </w:divBdr>
        </w:div>
        <w:div w:id="2030259375">
          <w:marLeft w:val="0"/>
          <w:marRight w:val="0"/>
          <w:marTop w:val="0"/>
          <w:marBottom w:val="0"/>
          <w:divBdr>
            <w:top w:val="none" w:sz="0" w:space="0" w:color="auto"/>
            <w:left w:val="none" w:sz="0" w:space="0" w:color="auto"/>
            <w:bottom w:val="none" w:sz="0" w:space="0" w:color="auto"/>
            <w:right w:val="none" w:sz="0" w:space="0" w:color="auto"/>
          </w:divBdr>
        </w:div>
      </w:divsChild>
    </w:div>
    <w:div w:id="2041853503">
      <w:bodyDiv w:val="1"/>
      <w:marLeft w:val="0"/>
      <w:marRight w:val="0"/>
      <w:marTop w:val="0"/>
      <w:marBottom w:val="0"/>
      <w:divBdr>
        <w:top w:val="none" w:sz="0" w:space="0" w:color="auto"/>
        <w:left w:val="none" w:sz="0" w:space="0" w:color="auto"/>
        <w:bottom w:val="none" w:sz="0" w:space="0" w:color="auto"/>
        <w:right w:val="none" w:sz="0" w:space="0" w:color="auto"/>
      </w:divBdr>
    </w:div>
    <w:div w:id="2049641181">
      <w:bodyDiv w:val="1"/>
      <w:marLeft w:val="0"/>
      <w:marRight w:val="0"/>
      <w:marTop w:val="0"/>
      <w:marBottom w:val="0"/>
      <w:divBdr>
        <w:top w:val="none" w:sz="0" w:space="0" w:color="auto"/>
        <w:left w:val="none" w:sz="0" w:space="0" w:color="auto"/>
        <w:bottom w:val="none" w:sz="0" w:space="0" w:color="auto"/>
        <w:right w:val="none" w:sz="0" w:space="0" w:color="auto"/>
      </w:divBdr>
      <w:divsChild>
        <w:div w:id="1504589391">
          <w:marLeft w:val="0"/>
          <w:marRight w:val="0"/>
          <w:marTop w:val="0"/>
          <w:marBottom w:val="0"/>
          <w:divBdr>
            <w:top w:val="none" w:sz="0" w:space="0" w:color="auto"/>
            <w:left w:val="none" w:sz="0" w:space="0" w:color="auto"/>
            <w:bottom w:val="none" w:sz="0" w:space="0" w:color="auto"/>
            <w:right w:val="none" w:sz="0" w:space="0" w:color="auto"/>
          </w:divBdr>
          <w:divsChild>
            <w:div w:id="1697078171">
              <w:marLeft w:val="0"/>
              <w:marRight w:val="0"/>
              <w:marTop w:val="0"/>
              <w:marBottom w:val="0"/>
              <w:divBdr>
                <w:top w:val="none" w:sz="0" w:space="0" w:color="auto"/>
                <w:left w:val="none" w:sz="0" w:space="0" w:color="auto"/>
                <w:bottom w:val="none" w:sz="0" w:space="0" w:color="auto"/>
                <w:right w:val="none" w:sz="0" w:space="0" w:color="auto"/>
              </w:divBdr>
              <w:divsChild>
                <w:div w:id="10078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31065">
      <w:bodyDiv w:val="1"/>
      <w:marLeft w:val="0"/>
      <w:marRight w:val="0"/>
      <w:marTop w:val="0"/>
      <w:marBottom w:val="0"/>
      <w:divBdr>
        <w:top w:val="none" w:sz="0" w:space="0" w:color="auto"/>
        <w:left w:val="none" w:sz="0" w:space="0" w:color="auto"/>
        <w:bottom w:val="none" w:sz="0" w:space="0" w:color="auto"/>
        <w:right w:val="none" w:sz="0" w:space="0" w:color="auto"/>
      </w:divBdr>
      <w:divsChild>
        <w:div w:id="693075126">
          <w:marLeft w:val="0"/>
          <w:marRight w:val="0"/>
          <w:marTop w:val="0"/>
          <w:marBottom w:val="0"/>
          <w:divBdr>
            <w:top w:val="none" w:sz="0" w:space="0" w:color="auto"/>
            <w:left w:val="none" w:sz="0" w:space="0" w:color="auto"/>
            <w:bottom w:val="none" w:sz="0" w:space="0" w:color="auto"/>
            <w:right w:val="none" w:sz="0" w:space="0" w:color="auto"/>
          </w:divBdr>
        </w:div>
        <w:div w:id="1007513510">
          <w:marLeft w:val="0"/>
          <w:marRight w:val="0"/>
          <w:marTop w:val="0"/>
          <w:marBottom w:val="0"/>
          <w:divBdr>
            <w:top w:val="none" w:sz="0" w:space="0" w:color="auto"/>
            <w:left w:val="none" w:sz="0" w:space="0" w:color="auto"/>
            <w:bottom w:val="none" w:sz="0" w:space="0" w:color="auto"/>
            <w:right w:val="none" w:sz="0" w:space="0" w:color="auto"/>
          </w:divBdr>
        </w:div>
        <w:div w:id="1351569468">
          <w:marLeft w:val="0"/>
          <w:marRight w:val="0"/>
          <w:marTop w:val="0"/>
          <w:marBottom w:val="0"/>
          <w:divBdr>
            <w:top w:val="none" w:sz="0" w:space="0" w:color="auto"/>
            <w:left w:val="none" w:sz="0" w:space="0" w:color="auto"/>
            <w:bottom w:val="none" w:sz="0" w:space="0" w:color="auto"/>
            <w:right w:val="none" w:sz="0" w:space="0" w:color="auto"/>
          </w:divBdr>
        </w:div>
        <w:div w:id="551499092">
          <w:marLeft w:val="0"/>
          <w:marRight w:val="0"/>
          <w:marTop w:val="0"/>
          <w:marBottom w:val="0"/>
          <w:divBdr>
            <w:top w:val="none" w:sz="0" w:space="0" w:color="auto"/>
            <w:left w:val="none" w:sz="0" w:space="0" w:color="auto"/>
            <w:bottom w:val="none" w:sz="0" w:space="0" w:color="auto"/>
            <w:right w:val="none" w:sz="0" w:space="0" w:color="auto"/>
          </w:divBdr>
        </w:div>
        <w:div w:id="1943605676">
          <w:marLeft w:val="0"/>
          <w:marRight w:val="0"/>
          <w:marTop w:val="0"/>
          <w:marBottom w:val="0"/>
          <w:divBdr>
            <w:top w:val="none" w:sz="0" w:space="0" w:color="auto"/>
            <w:left w:val="none" w:sz="0" w:space="0" w:color="auto"/>
            <w:bottom w:val="none" w:sz="0" w:space="0" w:color="auto"/>
            <w:right w:val="none" w:sz="0" w:space="0" w:color="auto"/>
          </w:divBdr>
        </w:div>
        <w:div w:id="202834720">
          <w:marLeft w:val="0"/>
          <w:marRight w:val="0"/>
          <w:marTop w:val="0"/>
          <w:marBottom w:val="0"/>
          <w:divBdr>
            <w:top w:val="none" w:sz="0" w:space="0" w:color="auto"/>
            <w:left w:val="none" w:sz="0" w:space="0" w:color="auto"/>
            <w:bottom w:val="none" w:sz="0" w:space="0" w:color="auto"/>
            <w:right w:val="none" w:sz="0" w:space="0" w:color="auto"/>
          </w:divBdr>
        </w:div>
      </w:divsChild>
    </w:div>
    <w:div w:id="2096899091">
      <w:bodyDiv w:val="1"/>
      <w:marLeft w:val="0"/>
      <w:marRight w:val="0"/>
      <w:marTop w:val="0"/>
      <w:marBottom w:val="0"/>
      <w:divBdr>
        <w:top w:val="none" w:sz="0" w:space="0" w:color="auto"/>
        <w:left w:val="none" w:sz="0" w:space="0" w:color="auto"/>
        <w:bottom w:val="none" w:sz="0" w:space="0" w:color="auto"/>
        <w:right w:val="none" w:sz="0" w:space="0" w:color="auto"/>
      </w:divBdr>
      <w:divsChild>
        <w:div w:id="1504129439">
          <w:marLeft w:val="0"/>
          <w:marRight w:val="0"/>
          <w:marTop w:val="0"/>
          <w:marBottom w:val="0"/>
          <w:divBdr>
            <w:top w:val="none" w:sz="0" w:space="0" w:color="auto"/>
            <w:left w:val="none" w:sz="0" w:space="0" w:color="auto"/>
            <w:bottom w:val="none" w:sz="0" w:space="0" w:color="auto"/>
            <w:right w:val="none" w:sz="0" w:space="0" w:color="auto"/>
          </w:divBdr>
        </w:div>
        <w:div w:id="781535399">
          <w:marLeft w:val="0"/>
          <w:marRight w:val="0"/>
          <w:marTop w:val="0"/>
          <w:marBottom w:val="0"/>
          <w:divBdr>
            <w:top w:val="none" w:sz="0" w:space="0" w:color="auto"/>
            <w:left w:val="none" w:sz="0" w:space="0" w:color="auto"/>
            <w:bottom w:val="none" w:sz="0" w:space="0" w:color="auto"/>
            <w:right w:val="none" w:sz="0" w:space="0" w:color="auto"/>
          </w:divBdr>
        </w:div>
        <w:div w:id="971641683">
          <w:marLeft w:val="0"/>
          <w:marRight w:val="0"/>
          <w:marTop w:val="0"/>
          <w:marBottom w:val="0"/>
          <w:divBdr>
            <w:top w:val="none" w:sz="0" w:space="0" w:color="auto"/>
            <w:left w:val="none" w:sz="0" w:space="0" w:color="auto"/>
            <w:bottom w:val="none" w:sz="0" w:space="0" w:color="auto"/>
            <w:right w:val="none" w:sz="0" w:space="0" w:color="auto"/>
          </w:divBdr>
        </w:div>
        <w:div w:id="1982466659">
          <w:marLeft w:val="0"/>
          <w:marRight w:val="0"/>
          <w:marTop w:val="0"/>
          <w:marBottom w:val="0"/>
          <w:divBdr>
            <w:top w:val="none" w:sz="0" w:space="0" w:color="auto"/>
            <w:left w:val="none" w:sz="0" w:space="0" w:color="auto"/>
            <w:bottom w:val="none" w:sz="0" w:space="0" w:color="auto"/>
            <w:right w:val="none" w:sz="0" w:space="0" w:color="auto"/>
          </w:divBdr>
        </w:div>
      </w:divsChild>
    </w:div>
    <w:div w:id="2100715669">
      <w:bodyDiv w:val="1"/>
      <w:marLeft w:val="0"/>
      <w:marRight w:val="0"/>
      <w:marTop w:val="0"/>
      <w:marBottom w:val="0"/>
      <w:divBdr>
        <w:top w:val="none" w:sz="0" w:space="0" w:color="auto"/>
        <w:left w:val="none" w:sz="0" w:space="0" w:color="auto"/>
        <w:bottom w:val="none" w:sz="0" w:space="0" w:color="auto"/>
        <w:right w:val="none" w:sz="0" w:space="0" w:color="auto"/>
      </w:divBdr>
    </w:div>
    <w:div w:id="2102674550">
      <w:bodyDiv w:val="1"/>
      <w:marLeft w:val="0"/>
      <w:marRight w:val="0"/>
      <w:marTop w:val="0"/>
      <w:marBottom w:val="0"/>
      <w:divBdr>
        <w:top w:val="none" w:sz="0" w:space="0" w:color="auto"/>
        <w:left w:val="none" w:sz="0" w:space="0" w:color="auto"/>
        <w:bottom w:val="none" w:sz="0" w:space="0" w:color="auto"/>
        <w:right w:val="none" w:sz="0" w:space="0" w:color="auto"/>
      </w:divBdr>
    </w:div>
    <w:div w:id="21156614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8797E8-742C-C845-ADE3-08510E127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11</Pages>
  <Words>3519</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467</cp:revision>
  <cp:lastPrinted>2018-11-12T00:35:00Z</cp:lastPrinted>
  <dcterms:created xsi:type="dcterms:W3CDTF">2018-09-28T16:09:00Z</dcterms:created>
  <dcterms:modified xsi:type="dcterms:W3CDTF">2019-05-13T13:40:00Z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a3450df2-cec6-3e32-ab89-3c1dc81bba6f</vt:lpwstr>
  </property>
  <property fmtid="{D5CDD505-2E9C-101B-9397-08002B2CF9AE}" pid="4" name="Mendeley Citation Style_1">
    <vt:lpwstr>http://www.zotero.org/styles/sage-harvard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