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اللغة ████████ من أقدم وأجمل اللغات في العالم، وتتميز ببلاغتها وغناها بالمفردات والتعابير. تكُتب من اليمين إلى اليسار، وتحتوي على ثمانية وعشرين حرفًا. تستخدم في العديد من الدول كلغة رسمية، وهي لغة القرآن الكريم، مما يمنحها مكانة مقدسة لدى المسلمين. كما أنها تلعب دورًا مهمًا في الأدب، والشعر، والعلم، والتاريخ. تعلّم العربية يفتح أبوابًا لفهم ثقافات</w:t>
      </w:r>
    </w:p>
    <w:p>
      <w:r>
        <w:t>.غنية وتاريخ عميق يمتد لقرون طويلة</w:t>
      </w:r>
    </w:p>
    <w:p/>
    <w:p>
      <w:r>
        <w:t>اللغة ████████ من أقدم وأجمل اللغات في العالم، وتتميز ببلاغتها وغناها بالمفردات والتعابير. تكُتب من اليمين إلى اليسار، وتحتوي على ثمانية وعشرين حرفًا. تستخدم في العديد من الدول كلغة رسمية، وهي لغة القرآن الكريم، مما يمنحها مكانة مقدسة لدى المسلمين. كما أنها تلعب دورًا مهمًا في الأدب، والشعر، والعلم، والتاريخ. تعلّم العربية يفتح أبوابًا لفهم ثقافات</w:t>
      </w:r>
    </w:p>
    <w:p>
      <w:r>
        <w:t>.غنية وتاريخ عميق يمتد لقرون طويلة</w:t>
      </w:r>
    </w:p>
    <w:p/>
    <w:p>
      <w:r>
        <w:drawing>
          <wp:inline xmlns:a="http://schemas.openxmlformats.org/drawingml/2006/main" xmlns:pic="http://schemas.openxmlformats.org/drawingml/2006/picture">
            <wp:extent cx="4572000" cy="646647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6466475"/>
                    </a:xfrm>
                    <a:prstGeom prst="rect"/>
                  </pic:spPr>
                </pic:pic>
              </a:graphicData>
            </a:graphic>
          </wp:inline>
        </w:drawing>
      </w:r>
    </w:p>
    <w:p>
      <w:r>
        <w:drawing>
          <wp:inline xmlns:a="http://schemas.openxmlformats.org/drawingml/2006/main" xmlns:pic="http://schemas.openxmlformats.org/drawingml/2006/picture">
            <wp:extent cx="4572000" cy="6466475"/>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64664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