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2"/>
          <w:szCs w:val="22"/>
        </w:rPr>
      </w:pPr>
      <w:bookmarkStart w:colFirst="0" w:colLast="0" w:name="_s5rztnuap4c1" w:id="0"/>
      <w:bookmarkEnd w:id="0"/>
      <w:r w:rsidDel="00000000" w:rsidR="00000000" w:rsidRPr="00000000">
        <w:rPr>
          <w:b w:val="1"/>
          <w:bCs w:val="1"/>
          <w:sz w:val="22"/>
          <w:szCs w:val="22"/>
        </w:rPr>
        <w:drawing>
          <wp:inline distB="114300" distT="114300" distL="114300" distR="114300">
            <wp:extent cx="1629537" cy="15668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29537" cy="15668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sz w:val="52"/>
          <w:szCs w:val="52"/>
        </w:rPr>
      </w:pPr>
      <w:bookmarkStart w:colFirst="0" w:colLast="0" w:name="_j965rd67ve2p" w:id="1"/>
      <w:bookmarkEnd w:id="1"/>
      <w:r w:rsidDel="00000000" w:rsidR="00000000" w:rsidRPr="00000000">
        <w:rPr>
          <w:sz w:val="52"/>
          <w:szCs w:val="52"/>
          <w:rtl w:val="0"/>
        </w:rPr>
        <w:t xml:space="preserve">Year 10 (Grade 9) Pre-test Answers</w:t>
      </w:r>
    </w:p>
    <w:p w:rsidR="00000000" w:rsidDel="00000000" w:rsidP="00000000" w:rsidRDefault="00000000" w:rsidRPr="00000000" w14:paraId="00000003">
      <w:pPr>
        <w:pStyle w:val="Heading1"/>
        <w:rPr>
          <w:b w:val="1"/>
          <w:bCs w:val="1"/>
          <w:color w:val="1155cc"/>
        </w:rPr>
      </w:pPr>
      <w:bookmarkStart w:colFirst="0" w:colLast="0" w:name="_4007y5uo8kku" w:id="2"/>
      <w:bookmarkEnd w:id="2"/>
      <w:r w:rsidDel="00000000" w:rsidR="00000000" w:rsidRPr="00000000">
        <w:rPr>
          <w:rtl w:val="0"/>
        </w:rPr>
        <w:t xml:space="preserve">English First Language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Question: </w:t>
        <w:br w:type="textWrapping"/>
      </w:r>
    </w:p>
    <w:p w:rsidR="00000000" w:rsidDel="00000000" w:rsidP="00000000" w:rsidRDefault="00000000" w:rsidRPr="00000000" w14:paraId="00000006">
      <w:pPr>
        <w:rPr>
          <w:color w:val="1155cc"/>
        </w:rPr>
      </w:pPr>
      <w:r w:rsidDel="00000000" w:rsidR="00000000" w:rsidRPr="00000000">
        <w:rPr>
          <w:b w:val="1"/>
          <w:bCs w:val="1"/>
          <w:i w:val="1"/>
          <w:iCs w:val="1"/>
          <w:color w:val="1155cc"/>
          <w:rtl w:val="0"/>
        </w:rPr>
        <w:t xml:space="preserve">To what extent do you think the poet’s ideas about character are still relevant today?</w: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ff9900"/>
          <w:sz w:val="26"/>
          <w:szCs w:val="26"/>
        </w:rPr>
      </w:pPr>
      <w:bookmarkStart w:colFirst="0" w:colLast="0" w:name="_5gtllz9nxi70" w:id="3"/>
      <w:bookmarkEnd w:id="3"/>
      <w:r w:rsidDel="00000000" w:rsidR="00000000" w:rsidRPr="00000000">
        <w:rPr>
          <w:b w:val="1"/>
          <w:bCs w:val="1"/>
          <w:color w:val="ff9900"/>
          <w:sz w:val="26"/>
          <w:szCs w:val="26"/>
          <w:rtl w:val="0"/>
        </w:rPr>
        <w:t xml:space="preserve">Form (6 marks)</w:t>
      </w:r>
    </w:p>
    <w:p w:rsidR="00000000" w:rsidDel="00000000" w:rsidP="00000000" w:rsidRDefault="00000000" w:rsidRPr="00000000" w14:paraId="00000008">
      <w:pPr>
        <w:spacing w:after="240" w:before="240" w:lineRule="auto"/>
        <w:rPr/>
      </w:pPr>
      <w:r w:rsidDel="00000000" w:rsidR="00000000" w:rsidRPr="00000000">
        <w:rPr>
          <w:rtl w:val="0"/>
        </w:rPr>
        <w:t xml:space="preserve">Understanding of </w:t>
      </w:r>
      <w:r w:rsidDel="00000000" w:rsidR="00000000" w:rsidRPr="00000000">
        <w:rPr>
          <w:i w:val="1"/>
          <w:iCs w:val="1"/>
          <w:rtl w:val="0"/>
        </w:rPr>
        <w:t xml:space="preserve">how</w:t>
      </w:r>
      <w:r w:rsidDel="00000000" w:rsidR="00000000" w:rsidRPr="00000000">
        <w:rPr>
          <w:rtl w:val="0"/>
        </w:rPr>
        <w:t xml:space="preserve"> the poem is written and how this supports Kipling’s ideas about character.</w:t>
      </w:r>
    </w:p>
    <w:tbl>
      <w:tblPr>
        <w:tblStyle w:val="Table1"/>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5"/>
        <w:gridCol w:w="8435"/>
        <w:tblGridChange w:id="0">
          <w:tblGrid>
            <w:gridCol w:w="785"/>
            <w:gridCol w:w="84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Criteria</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 5 –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Perceptive analysis of form (didactic tone, use of advice, second-person address) clearly linked to modern relevance.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3 –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Clear explanation of form with some link to character and relevance today.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1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Basic comment on form (e.g. “it gives advice”) with limited development.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No reference to form.</w:t>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ff9900"/>
          <w:sz w:val="26"/>
          <w:szCs w:val="26"/>
        </w:rPr>
      </w:pPr>
      <w:bookmarkStart w:colFirst="0" w:colLast="0" w:name="_awu1y6tncfw1" w:id="4"/>
      <w:bookmarkEnd w:id="4"/>
      <w:r w:rsidDel="00000000" w:rsidR="00000000" w:rsidRPr="00000000">
        <w:rPr>
          <w:b w:val="1"/>
          <w:bCs w:val="1"/>
          <w:color w:val="ff9900"/>
          <w:sz w:val="26"/>
          <w:szCs w:val="26"/>
          <w:rtl w:val="0"/>
        </w:rPr>
        <w:t xml:space="preserve">Structure (6 marks)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What to look for:</w:t>
        <w:br w:type="textWrapping"/>
      </w:r>
      <w:r w:rsidDel="00000000" w:rsidR="00000000" w:rsidRPr="00000000">
        <w:rPr>
          <w:rtl w:val="0"/>
        </w:rPr>
        <w:t xml:space="preserve">Awareness of how the poem is organised and how this reinforces its message.</w:t>
      </w:r>
    </w:p>
    <w:tbl>
      <w:tblPr>
        <w:tblStyle w:val="Table2"/>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5"/>
        <w:gridCol w:w="8435"/>
        <w:tblGridChange w:id="0">
          <w:tblGrid>
            <w:gridCol w:w="785"/>
            <w:gridCol w:w="84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Criteria</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5 –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Insightful analysis of structure (conditional clauses, repetition of “If”, climax in final stanza) linked to relevance today.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3 –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Some explanation of structure and its effect.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1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Simple structural comments (e.g. rhyme, regular verses).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No reference to structure.</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ff9900"/>
          <w:sz w:val="26"/>
          <w:szCs w:val="26"/>
        </w:rPr>
      </w:pPr>
      <w:bookmarkStart w:colFirst="0" w:colLast="0" w:name="_lqo0l27eu3sp" w:id="5"/>
      <w:bookmarkEnd w:id="5"/>
      <w:r w:rsidDel="00000000" w:rsidR="00000000" w:rsidRPr="00000000">
        <w:rPr>
          <w:b w:val="1"/>
          <w:bCs w:val="1"/>
          <w:color w:val="ff9900"/>
          <w:sz w:val="26"/>
          <w:szCs w:val="26"/>
          <w:rtl w:val="0"/>
        </w:rPr>
        <w:t xml:space="preserve">Language (6 marks)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What to look for:</w:t>
        <w:br w:type="textWrapping"/>
        <w:br w:type="textWrapping"/>
      </w:r>
      <w:r w:rsidDel="00000000" w:rsidR="00000000" w:rsidRPr="00000000">
        <w:rPr>
          <w:rtl w:val="0"/>
        </w:rPr>
        <w:t xml:space="preserve">Analysis of Kipling’s language choices and their impact on ideas of character.</w:t>
      </w:r>
    </w:p>
    <w:tbl>
      <w:tblPr>
        <w:tblStyle w:val="Table3"/>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5"/>
        <w:gridCol w:w="8435"/>
        <w:tblGridChange w:id="0">
          <w:tblGrid>
            <w:gridCol w:w="785"/>
            <w:gridCol w:w="84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Descriptor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5–6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Detailed and perceptive analysis of language (imagery, contrasts, tone) with strong links to modern life.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Clear examples of language with some explanation.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Identifies techniques with little explanation.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No relevant language analysis.</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ff9900"/>
          <w:sz w:val="26"/>
          <w:szCs w:val="26"/>
        </w:rPr>
      </w:pPr>
      <w:bookmarkStart w:colFirst="0" w:colLast="0" w:name="_o0muowll70tt" w:id="6"/>
      <w:bookmarkEnd w:id="6"/>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ff9900"/>
          <w:sz w:val="26"/>
          <w:szCs w:val="26"/>
        </w:rPr>
      </w:pPr>
      <w:bookmarkStart w:colFirst="0" w:colLast="0" w:name="_oxwmewg7vwqb" w:id="7"/>
      <w:bookmarkEnd w:id="7"/>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ff9900"/>
          <w:sz w:val="26"/>
          <w:szCs w:val="26"/>
        </w:rPr>
      </w:pPr>
      <w:bookmarkStart w:colFirst="0" w:colLast="0" w:name="_usu8hc8owy5s" w:id="8"/>
      <w:bookmarkEnd w:id="8"/>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ff9900"/>
          <w:sz w:val="26"/>
          <w:szCs w:val="26"/>
        </w:rPr>
      </w:pPr>
      <w:bookmarkStart w:colFirst="0" w:colLast="0" w:name="_6qap4483mxk1" w:id="9"/>
      <w:bookmarkEnd w:id="9"/>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ff9900"/>
          <w:sz w:val="26"/>
          <w:szCs w:val="26"/>
        </w:rPr>
      </w:pPr>
      <w:bookmarkStart w:colFirst="0" w:colLast="0" w:name="_3w3464dh33sg" w:id="10"/>
      <w:bookmarkEnd w:id="10"/>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ff9900"/>
          <w:sz w:val="26"/>
          <w:szCs w:val="26"/>
        </w:rPr>
      </w:pPr>
      <w:bookmarkStart w:colFirst="0" w:colLast="0" w:name="_fweq184xn17r" w:id="11"/>
      <w:bookmarkEnd w:id="11"/>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ff9900"/>
          <w:sz w:val="26"/>
          <w:szCs w:val="26"/>
        </w:rPr>
      </w:pPr>
      <w:bookmarkStart w:colFirst="0" w:colLast="0" w:name="_o6nhgwtg9j57" w:id="12"/>
      <w:bookmarkEnd w:id="12"/>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ff9900"/>
          <w:sz w:val="26"/>
          <w:szCs w:val="26"/>
        </w:rPr>
      </w:pPr>
      <w:bookmarkStart w:colFirst="0" w:colLast="0" w:name="_y7xc65sfotmz" w:id="13"/>
      <w:bookmarkEnd w:id="13"/>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ff9900"/>
          <w:sz w:val="26"/>
          <w:szCs w:val="26"/>
        </w:rPr>
      </w:pPr>
      <w:bookmarkStart w:colFirst="0" w:colLast="0" w:name="_c3p7m7fgta9j" w:id="14"/>
      <w:bookmarkEnd w:id="14"/>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ff9900"/>
          <w:sz w:val="26"/>
          <w:szCs w:val="26"/>
        </w:rPr>
      </w:pPr>
      <w:bookmarkStart w:colFirst="0" w:colLast="0" w:name="_uq8zh7j7h6lh" w:id="15"/>
      <w:bookmarkEnd w:id="15"/>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ff9900"/>
          <w:sz w:val="26"/>
          <w:szCs w:val="26"/>
        </w:rPr>
      </w:pPr>
      <w:bookmarkStart w:colFirst="0" w:colLast="0" w:name="_8tcw5g1c5o7g" w:id="16"/>
      <w:bookmarkEnd w:id="16"/>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ff9900"/>
          <w:sz w:val="26"/>
          <w:szCs w:val="26"/>
        </w:rPr>
      </w:pPr>
      <w:bookmarkStart w:colFirst="0" w:colLast="0" w:name="_qcyco5p52fe8" w:id="17"/>
      <w:bookmarkEnd w:id="17"/>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ff9900"/>
          <w:sz w:val="26"/>
          <w:szCs w:val="26"/>
        </w:rPr>
      </w:pPr>
      <w:bookmarkStart w:colFirst="0" w:colLast="0" w:name="_k0g6tjoowjuv" w:id="18"/>
      <w:bookmarkEnd w:id="18"/>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ff9900"/>
          <w:sz w:val="26"/>
          <w:szCs w:val="26"/>
        </w:rPr>
      </w:pPr>
      <w:bookmarkStart w:colFirst="0" w:colLast="0" w:name="_67ldjeyyd39x" w:id="19"/>
      <w:bookmarkEnd w:id="19"/>
      <w:r w:rsidDel="00000000" w:rsidR="00000000" w:rsidRPr="00000000">
        <w:rPr>
          <w:b w:val="1"/>
          <w:bCs w:val="1"/>
          <w:color w:val="ff9900"/>
          <w:sz w:val="26"/>
          <w:szCs w:val="26"/>
          <w:rtl w:val="0"/>
        </w:rPr>
        <w:t xml:space="preserve">Theme (7 marks)</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What to look for:</w:t>
        <w:br w:type="textWrapping"/>
      </w:r>
      <w:r w:rsidDel="00000000" w:rsidR="00000000" w:rsidRPr="00000000">
        <w:rPr>
          <w:rtl w:val="0"/>
        </w:rPr>
        <w:t xml:space="preserve">Engagement with the poem by showing the effects woven throughout. Students should evaluate, not just agree on what is being told to them through Kipling’s poem. How much do they agree and why?</w:t>
      </w:r>
    </w:p>
    <w:tbl>
      <w:tblPr>
        <w:tblStyle w:val="Table4"/>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5"/>
        <w:gridCol w:w="8435"/>
        <w:tblGridChange w:id="0">
          <w:tblGrid>
            <w:gridCol w:w="785"/>
            <w:gridCol w:w="84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Descriptor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6 –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Students have made a strong evaluation of relevance today, possibly acknowledging limitations or outdated aspects.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4 –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Clear explanation of themes with convincing links to modern society.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2 –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General discussion of themes with limited evaluation. Student has not reinforced how the relevance exists (if any).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Simple statements about “being a good person.”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No relevant thematic response.</w:t>
            </w:r>
          </w:p>
        </w:tc>
      </w:tr>
    </w:tbl>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