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400" w:after="360" w:line="283" w:lineRule="auto"/>
        <w:jc w:val="left"/>
      </w:pPr>
      <w:r>
        <w:rPr>
          <w:rFonts w:ascii="STHeiti" w:hAnsi="STHeiti" w:eastAsia="STHeiti" w:cs="STHeiti" w:hint="eastAsia"/>
          <w:b/>
          <w:color w:val="16B8A6"/>
          <w:sz w:val="20"/>
        </w:rPr>
        <w:t>PRODUCT REQUIREMENTS DOCUMENT</w:t>
      </w:r>
    </w:p>
    <w:p>
      <w:pPr>
        <w:keepNext w:val="0"/>
        <w:spacing w:before="0" w:after="160" w:line="283" w:lineRule="auto"/>
        <w:jc w:val="left"/>
      </w:pPr>
      <w:r>
        <w:rPr>
          <w:rFonts w:ascii="STHeiti" w:hAnsi="STHeiti" w:eastAsia="STHeiti" w:cs="STHeiti" w:hint="eastAsia"/>
          <w:b/>
          <w:color w:val="172554"/>
          <w:sz w:val="58"/>
        </w:rPr>
        <w:t>卡密兑换平台</w:t>
      </w:r>
    </w:p>
    <w:p>
      <w:pPr>
        <w:keepNext w:val="0"/>
        <w:spacing w:before="0" w:after="560" w:line="283" w:lineRule="auto"/>
        <w:jc w:val="left"/>
      </w:pPr>
      <w:r>
        <w:rPr>
          <w:rFonts w:ascii="STHeiti" w:hAnsi="STHeiti" w:eastAsia="STHeiti" w:cs="STHeiti" w:hint="eastAsia"/>
          <w:b w:val="0"/>
          <w:color w:val="6D5DFB"/>
          <w:sz w:val="30"/>
        </w:rPr>
        <w:t>面向闲鱼数字商品订单的安全兑换与即时交付系统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878"/>
            <w:shd w:fill="EEEAFE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/>
                <w:color w:val="6D5DFB"/>
                <w:sz w:val="21"/>
              </w:rPr>
              <w:t xml:space="preserve">产品定位  </w:t>
            </w:r>
            <w:r>
              <w:rPr>
                <w:rFonts w:ascii="STHeiti" w:hAnsi="STHeiti" w:eastAsia="STHeiti" w:cs="STHeiti" w:hint="eastAsia"/>
                <w:b w:val="0"/>
                <w:color w:val="172033"/>
                <w:sz w:val="21"/>
              </w:rPr>
              <w:t>用户无需注册，输入闲鱼订单收到的卡密，即可识别并领取对应数字商品。系统以一次性兑换、库存绑定、结果可追溯和异常可售后为核心。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EEA"/>
          <w:left w:val="single" w:sz="6" w:color="D9DEEA"/>
          <w:bottom w:val="single" w:sz="6" w:color="D9DEEA"/>
          <w:right w:val="single" w:sz="6" w:color="D9DEEA"/>
          <w:insideH w:val="single" w:sz="6" w:color="D9DEEA"/>
          <w:insideV w:val="single" w:sz="6" w:color="D9DEEA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2160"/>
            <w:shd w:fill="17255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STHeiti" w:hAnsi="STHeiti" w:eastAsia="STHeiti" w:cs="STHeiti" w:hint="eastAsia"/>
                <w:b/>
                <w:color w:val="FFFFFF"/>
                <w:sz w:val="19"/>
              </w:rPr>
              <w:t>文档项</w:t>
            </w:r>
          </w:p>
        </w:tc>
        <w:tc>
          <w:tcPr>
            <w:tcW w:type="dxa" w:w="7200"/>
            <w:shd w:fill="17255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STHeiti" w:hAnsi="STHeiti" w:eastAsia="STHeiti" w:cs="STHeiti" w:hint="eastAsia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版本</w:t>
            </w:r>
          </w:p>
        </w:tc>
        <w:tc>
          <w:tcPr>
            <w:tcW w:type="dxa" w:w="7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V1.0</w:t>
            </w:r>
          </w:p>
        </w:tc>
      </w:tr>
      <w:tr>
        <w:tc>
          <w:tcPr>
            <w:tcW w:type="dxa" w:w="2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日期</w:t>
            </w:r>
          </w:p>
        </w:tc>
        <w:tc>
          <w:tcPr>
            <w:tcW w:type="dxa" w:w="7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2026-06-14</w:t>
            </w:r>
          </w:p>
        </w:tc>
      </w:tr>
      <w:tr>
        <w:tc>
          <w:tcPr>
            <w:tcW w:type="dxa" w:w="2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产品阶段</w:t>
            </w:r>
          </w:p>
        </w:tc>
        <w:tc>
          <w:tcPr>
            <w:tcW w:type="dxa" w:w="7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MVP 需求定义与高保真设计</w:t>
            </w:r>
          </w:p>
        </w:tc>
      </w:tr>
      <w:tr>
        <w:tc>
          <w:tcPr>
            <w:tcW w:type="dxa" w:w="2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目标终端</w:t>
            </w:r>
          </w:p>
        </w:tc>
        <w:tc>
          <w:tcPr>
            <w:tcW w:type="dxa" w:w="7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响应式 Web：桌面端 / 移动端</w:t>
            </w:r>
          </w:p>
        </w:tc>
      </w:tr>
      <w:tr>
        <w:tc>
          <w:tcPr>
            <w:tcW w:type="dxa" w:w="2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核心角色</w:t>
            </w:r>
          </w:p>
        </w:tc>
        <w:tc>
          <w:tcPr>
            <w:tcW w:type="dxa" w:w="7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购买用户、运营管理员、售后人员、系统服务</w:t>
            </w:r>
          </w:p>
        </w:tc>
      </w:tr>
    </w:tbl>
    <w:p>
      <w:pPr>
        <w:spacing w:after="60"/>
      </w:pPr>
    </w:p>
    <w:p>
      <w:pPr>
        <w:keepNext w:val="0"/>
        <w:spacing w:before="160" w:after="140" w:line="283" w:lineRule="auto"/>
        <w:jc w:val="left"/>
      </w:pPr>
      <w:r>
        <w:rPr>
          <w:rFonts w:ascii="STHeiti" w:hAnsi="STHeiti" w:eastAsia="STHeiti" w:cs="STHeiti" w:hint="eastAsia"/>
          <w:b/>
          <w:color w:val="172554"/>
          <w:sz w:val="23"/>
        </w:rPr>
        <w:t>设计原则</w:t>
      </w:r>
    </w:p>
    <w:p>
      <w:pPr>
        <w:pStyle w:val="ListBullet"/>
        <w:spacing w:after="80" w:line="276" w:lineRule="auto"/>
      </w:pPr>
      <w:r>
        <w:rPr>
          <w:rFonts w:ascii="STHeiti" w:hAnsi="STHeiti" w:eastAsia="STHeiti" w:cs="STHeiti" w:hint="eastAsia"/>
          <w:b w:val="0"/>
          <w:color w:val="172033"/>
          <w:sz w:val="20"/>
        </w:rPr>
        <w:t>低门槛：无需注册登录即可完成兑换。</w:t>
      </w:r>
    </w:p>
    <w:p>
      <w:pPr>
        <w:pStyle w:val="ListBullet"/>
        <w:spacing w:after="80" w:line="276" w:lineRule="auto"/>
      </w:pPr>
      <w:r>
        <w:rPr>
          <w:rFonts w:ascii="STHeiti" w:hAnsi="STHeiti" w:eastAsia="STHeiti" w:cs="STHeiti" w:hint="eastAsia"/>
          <w:b w:val="0"/>
          <w:color w:val="172033"/>
          <w:sz w:val="20"/>
        </w:rPr>
        <w:t>强确定性：明确展示卡密状态、商品名称和兑换结果。</w:t>
      </w:r>
    </w:p>
    <w:p>
      <w:pPr>
        <w:pStyle w:val="ListBullet"/>
        <w:spacing w:after="80" w:line="276" w:lineRule="auto"/>
      </w:pPr>
      <w:r>
        <w:rPr>
          <w:rFonts w:ascii="STHeiti" w:hAnsi="STHeiti" w:eastAsia="STHeiti" w:cs="STHeiti" w:hint="eastAsia"/>
          <w:b w:val="0"/>
          <w:color w:val="172033"/>
          <w:sz w:val="20"/>
        </w:rPr>
        <w:t>高安全：卡密脱敏、幂等处理、防暴力尝试、敏感结果保护。</w:t>
      </w:r>
    </w:p>
    <w:p>
      <w:pPr>
        <w:pStyle w:val="ListBullet"/>
        <w:spacing w:after="80" w:line="276" w:lineRule="auto"/>
      </w:pPr>
      <w:r>
        <w:rPr>
          <w:rFonts w:ascii="STHeiti" w:hAnsi="STHeiti" w:eastAsia="STHeiti" w:cs="STHeiti" w:hint="eastAsia"/>
          <w:b w:val="0"/>
          <w:color w:val="172033"/>
          <w:sz w:val="20"/>
        </w:rPr>
        <w:t>可追溯：每次查询、兑换、发货和人工处理均保留审计记录。</w:t>
      </w:r>
    </w:p>
    <w:p>
      <w:r>
        <w:br w:type="page"/>
      </w:r>
    </w:p>
    <w:p>
      <w:pPr>
        <w:pStyle w:val="Heading1"/>
        <w:keepNext/>
      </w:pPr>
      <w:r>
        <w:t>1. 项目背景与目标</w:t>
      </w:r>
    </w:p>
    <w:p>
      <w:pPr>
        <w:pStyle w:val="Heading2"/>
        <w:keepNext/>
      </w:pPr>
      <w:r>
        <w:t>1.1 业务背景</w:t>
      </w:r>
    </w:p>
    <w:p>
      <w:pPr>
        <w:keepNext w:val="0"/>
        <w:spacing w:before="0" w:after="120" w:line="283" w:lineRule="auto"/>
        <w:jc w:val="left"/>
      </w:pPr>
      <w:r>
        <w:rPr>
          <w:rFonts w:ascii="STHeiti" w:hAnsi="STHeiti" w:eastAsia="STHeiti" w:cs="STHeiti" w:hint="eastAsia"/>
          <w:b w:val="0"/>
          <w:color w:val="172033"/>
          <w:sz w:val="21"/>
        </w:rPr>
        <w:t>用户在闲鱼购买不同类型的数字商品后，商家会根据订单商品类型发送对应卡密。用户需要在自有平台输入卡密，系统验证卡密有效性，识别其绑定的商品，并将商品内容、激活码、下载链接或领取指引安全交付给用户。</w:t>
      </w:r>
    </w:p>
    <w:p>
      <w:pPr>
        <w:pStyle w:val="Heading2"/>
        <w:keepNext/>
      </w:pPr>
      <w:r>
        <w:t>1.2 当前问题</w:t>
      </w:r>
    </w:p>
    <w:p>
      <w:pPr>
        <w:pStyle w:val="ListBullet"/>
        <w:spacing w:after="80" w:line="276" w:lineRule="auto"/>
      </w:pPr>
      <w:r>
        <w:rPr>
          <w:rFonts w:ascii="STHeiti" w:hAnsi="STHeiti" w:eastAsia="STHeiti" w:cs="STHeiti" w:hint="eastAsia"/>
          <w:b w:val="0"/>
          <w:color w:val="172033"/>
          <w:sz w:val="20"/>
        </w:rPr>
        <w:t>人工确认订单与发货成本高，商品类型多时容易错发。</w:t>
      </w:r>
    </w:p>
    <w:p>
      <w:pPr>
        <w:pStyle w:val="ListBullet"/>
        <w:spacing w:after="80" w:line="276" w:lineRule="auto"/>
      </w:pPr>
      <w:r>
        <w:rPr>
          <w:rFonts w:ascii="STHeiti" w:hAnsi="STHeiti" w:eastAsia="STHeiti" w:cs="STHeiti" w:hint="eastAsia"/>
          <w:b w:val="0"/>
          <w:color w:val="172033"/>
          <w:sz w:val="20"/>
        </w:rPr>
        <w:t>聊天窗口直接发送敏感商品信息，存在转发、泄露和售后举证困难。</w:t>
      </w:r>
    </w:p>
    <w:p>
      <w:pPr>
        <w:pStyle w:val="ListBullet"/>
        <w:spacing w:after="80" w:line="276" w:lineRule="auto"/>
      </w:pPr>
      <w:r>
        <w:rPr>
          <w:rFonts w:ascii="STHeiti" w:hAnsi="STHeiti" w:eastAsia="STHeiti" w:cs="STHeiti" w:hint="eastAsia"/>
          <w:b w:val="0"/>
          <w:color w:val="172033"/>
          <w:sz w:val="20"/>
        </w:rPr>
        <w:t>缺少统一的卡密状态与兑换记录，重复兑换、库存不足等异常难以定位。</w:t>
      </w:r>
    </w:p>
    <w:p>
      <w:pPr>
        <w:pStyle w:val="ListBullet"/>
        <w:spacing w:after="80" w:line="276" w:lineRule="auto"/>
      </w:pPr>
      <w:r>
        <w:rPr>
          <w:rFonts w:ascii="STHeiti" w:hAnsi="STHeiti" w:eastAsia="STHeiti" w:cs="STHeiti" w:hint="eastAsia"/>
          <w:b w:val="0"/>
          <w:color w:val="172033"/>
          <w:sz w:val="20"/>
        </w:rPr>
        <w:t>用户不知道兑换失败原因，频繁回到闲鱼咨询，增加售后压力。</w:t>
      </w:r>
    </w:p>
    <w:p>
      <w:pPr>
        <w:pStyle w:val="Heading2"/>
        <w:keepNext/>
      </w:pPr>
      <w:r>
        <w:t>1.3 产品目标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EEA"/>
          <w:left w:val="single" w:sz="6" w:color="D9DEEA"/>
          <w:bottom w:val="single" w:sz="6" w:color="D9DEEA"/>
          <w:right w:val="single" w:sz="6" w:color="D9DEEA"/>
          <w:insideH w:val="single" w:sz="6" w:color="D9DEEA"/>
          <w:insideV w:val="single" w:sz="6" w:color="D9DEEA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088"/>
            <w:shd w:fill="17255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STHeiti" w:hAnsi="STHeiti" w:eastAsia="STHeiti" w:cs="STHeiti" w:hint="eastAsia"/>
                <w:b/>
                <w:color w:val="FFFFFF"/>
                <w:sz w:val="19"/>
              </w:rPr>
              <w:t>目标</w:t>
            </w:r>
          </w:p>
        </w:tc>
        <w:tc>
          <w:tcPr>
            <w:tcW w:type="dxa" w:w="4968"/>
            <w:shd w:fill="17255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STHeiti" w:hAnsi="STHeiti" w:eastAsia="STHeiti" w:cs="STHeiti" w:hint="eastAsia"/>
                <w:b/>
                <w:color w:val="FFFFFF"/>
                <w:sz w:val="19"/>
              </w:rPr>
              <w:t>衡量口径</w:t>
            </w:r>
          </w:p>
        </w:tc>
        <w:tc>
          <w:tcPr>
            <w:tcW w:type="dxa" w:w="2304"/>
            <w:shd w:fill="17255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STHeiti" w:hAnsi="STHeiti" w:eastAsia="STHeiti" w:cs="STHeiti" w:hint="eastAsia"/>
                <w:b/>
                <w:color w:val="FFFFFF"/>
                <w:sz w:val="19"/>
              </w:rPr>
              <w:t>MVP目标值</w:t>
            </w:r>
          </w:p>
        </w:tc>
      </w:tr>
      <w:tr>
        <w:tc>
          <w:tcPr>
            <w:tcW w:type="dxa" w:w="208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提升自助兑换率</w:t>
            </w:r>
          </w:p>
        </w:tc>
        <w:tc>
          <w:tcPr>
            <w:tcW w:type="dxa" w:w="49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成功兑换订单 / 进入兑换页的有效订单</w:t>
            </w:r>
          </w:p>
        </w:tc>
        <w:tc>
          <w:tcPr>
            <w:tcW w:type="dxa" w:w="230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≥ 90%</w:t>
            </w:r>
          </w:p>
        </w:tc>
      </w:tr>
      <w:tr>
        <w:tc>
          <w:tcPr>
            <w:tcW w:type="dxa" w:w="208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降低兑换耗时</w:t>
            </w:r>
          </w:p>
        </w:tc>
        <w:tc>
          <w:tcPr>
            <w:tcW w:type="dxa" w:w="49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从提交有效卡密到展示商品结果</w:t>
            </w:r>
          </w:p>
        </w:tc>
        <w:tc>
          <w:tcPr>
            <w:tcW w:type="dxa" w:w="230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P95 ≤ 2秒</w:t>
            </w:r>
          </w:p>
        </w:tc>
      </w:tr>
      <w:tr>
        <w:tc>
          <w:tcPr>
            <w:tcW w:type="dxa" w:w="208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降低重复售后</w:t>
            </w:r>
          </w:p>
        </w:tc>
        <w:tc>
          <w:tcPr>
            <w:tcW w:type="dxa" w:w="49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兑换相关人工咨询量 / 已售订单量</w:t>
            </w:r>
          </w:p>
        </w:tc>
        <w:tc>
          <w:tcPr>
            <w:tcW w:type="dxa" w:w="230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较人工模式下降50%</w:t>
            </w:r>
          </w:p>
        </w:tc>
      </w:tr>
      <w:tr>
        <w:tc>
          <w:tcPr>
            <w:tcW w:type="dxa" w:w="208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保障交付准确率</w:t>
            </w:r>
          </w:p>
        </w:tc>
        <w:tc>
          <w:tcPr>
            <w:tcW w:type="dxa" w:w="49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正确商品交付数 / 成功兑换数</w:t>
            </w:r>
          </w:p>
        </w:tc>
        <w:tc>
          <w:tcPr>
            <w:tcW w:type="dxa" w:w="230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≥ 99.9%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1.4 非目标</w:t>
      </w:r>
    </w:p>
    <w:p>
      <w:pPr>
        <w:pStyle w:val="ListBullet"/>
        <w:spacing w:after="80" w:line="276" w:lineRule="auto"/>
      </w:pPr>
      <w:r>
        <w:rPr>
          <w:rFonts w:ascii="STHeiti" w:hAnsi="STHeiti" w:eastAsia="STHeiti" w:cs="STHeiti" w:hint="eastAsia"/>
          <w:b w:val="0"/>
          <w:color w:val="172033"/>
          <w:sz w:val="20"/>
        </w:rPr>
        <w:t>MVP 不负责闲鱼下单、支付、退款和订单同步。</w:t>
      </w:r>
    </w:p>
    <w:p>
      <w:pPr>
        <w:pStyle w:val="ListBullet"/>
        <w:spacing w:after="80" w:line="276" w:lineRule="auto"/>
      </w:pPr>
      <w:r>
        <w:rPr>
          <w:rFonts w:ascii="STHeiti" w:hAnsi="STHeiti" w:eastAsia="STHeiti" w:cs="STHeiti" w:hint="eastAsia"/>
          <w:b w:val="0"/>
          <w:color w:val="172033"/>
          <w:sz w:val="20"/>
        </w:rPr>
        <w:t>MVP 不提供用户账号、会员中心和跨设备历史记录。</w:t>
      </w:r>
    </w:p>
    <w:p>
      <w:pPr>
        <w:pStyle w:val="ListBullet"/>
        <w:spacing w:after="80" w:line="276" w:lineRule="auto"/>
      </w:pPr>
      <w:r>
        <w:rPr>
          <w:rFonts w:ascii="STHeiti" w:hAnsi="STHeiti" w:eastAsia="STHeiti" w:cs="STHeiti" w:hint="eastAsia"/>
          <w:b w:val="0"/>
          <w:color w:val="172033"/>
          <w:sz w:val="20"/>
        </w:rPr>
        <w:t>MVP 不实现复杂营销、优惠券、分销和积分体系。</w:t>
      </w:r>
    </w:p>
    <w:p>
      <w:pPr>
        <w:pStyle w:val="ListBullet"/>
        <w:spacing w:after="80" w:line="276" w:lineRule="auto"/>
      </w:pPr>
      <w:r>
        <w:rPr>
          <w:rFonts w:ascii="STHeiti" w:hAnsi="STHeiti" w:eastAsia="STHeiti" w:cs="STHeiti" w:hint="eastAsia"/>
          <w:b w:val="0"/>
          <w:color w:val="172033"/>
          <w:sz w:val="20"/>
        </w:rPr>
        <w:t>MVP 不自动判断闲鱼退款状态；退款后的卡密禁用由运营或后续接口完成。</w:t>
      </w:r>
    </w:p>
    <w:p>
      <w:pPr>
        <w:pStyle w:val="Heading1"/>
        <w:keepNext/>
      </w:pPr>
      <w:r>
        <w:t>2. 用户与使用场景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EEA"/>
          <w:left w:val="single" w:sz="6" w:color="D9DEEA"/>
          <w:bottom w:val="single" w:sz="6" w:color="D9DEEA"/>
          <w:right w:val="single" w:sz="6" w:color="D9DEEA"/>
          <w:insideH w:val="single" w:sz="6" w:color="D9DEEA"/>
          <w:insideV w:val="single" w:sz="6" w:color="D9DEEA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728"/>
            <w:shd w:fill="17255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STHeiti" w:hAnsi="STHeiti" w:eastAsia="STHeiti" w:cs="STHeiti" w:hint="eastAsia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3816"/>
            <w:shd w:fill="17255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STHeiti" w:hAnsi="STHeiti" w:eastAsia="STHeiti" w:cs="STHeiti" w:hint="eastAsia"/>
                <w:b/>
                <w:color w:val="FFFFFF"/>
                <w:sz w:val="19"/>
              </w:rPr>
              <w:t>核心诉求</w:t>
            </w:r>
          </w:p>
        </w:tc>
        <w:tc>
          <w:tcPr>
            <w:tcW w:type="dxa" w:w="3816"/>
            <w:shd w:fill="17255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STHeiti" w:hAnsi="STHeiti" w:eastAsia="STHeiti" w:cs="STHeiti" w:hint="eastAsia"/>
                <w:b/>
                <w:color w:val="FFFFFF"/>
                <w:sz w:val="19"/>
              </w:rPr>
              <w:t>主要操作</w:t>
            </w:r>
          </w:p>
        </w:tc>
      </w:tr>
      <w:tr>
        <w:tc>
          <w:tcPr>
            <w:tcW w:type="dxa" w:w="17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购买用户</w:t>
            </w:r>
          </w:p>
        </w:tc>
        <w:tc>
          <w:tcPr>
            <w:tcW w:type="dxa" w:w="38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快速、明确、安全地领取已购买商品</w:t>
            </w:r>
          </w:p>
        </w:tc>
        <w:tc>
          <w:tcPr>
            <w:tcW w:type="dxa" w:w="38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输入卡密、查看结果、复制或打开商品</w:t>
            </w:r>
          </w:p>
        </w:tc>
      </w:tr>
      <w:tr>
        <w:tc>
          <w:tcPr>
            <w:tcW w:type="dxa" w:w="17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运营管理员</w:t>
            </w:r>
          </w:p>
        </w:tc>
        <w:tc>
          <w:tcPr>
            <w:tcW w:type="dxa" w:w="38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批量创建卡密并绑定商品，掌握兑换情况</w:t>
            </w:r>
          </w:p>
        </w:tc>
        <w:tc>
          <w:tcPr>
            <w:tcW w:type="dxa" w:w="38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商品配置、卡密导入、状态查询、禁用</w:t>
            </w:r>
          </w:p>
        </w:tc>
      </w:tr>
      <w:tr>
        <w:tc>
          <w:tcPr>
            <w:tcW w:type="dxa" w:w="17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售后人员</w:t>
            </w:r>
          </w:p>
        </w:tc>
        <w:tc>
          <w:tcPr>
            <w:tcW w:type="dxa" w:w="38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快速定位失败原因并完成补发或解锁</w:t>
            </w:r>
          </w:p>
        </w:tc>
        <w:tc>
          <w:tcPr>
            <w:tcW w:type="dxa" w:w="38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按卡密/订单号查询、查看日志、人工处理</w:t>
            </w:r>
          </w:p>
        </w:tc>
      </w:tr>
      <w:tr>
        <w:tc>
          <w:tcPr>
            <w:tcW w:type="dxa" w:w="17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系统服务</w:t>
            </w:r>
          </w:p>
        </w:tc>
        <w:tc>
          <w:tcPr>
            <w:tcW w:type="dxa" w:w="38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原子化完成验证、占用库存、写入记录与交付</w:t>
            </w:r>
          </w:p>
        </w:tc>
        <w:tc>
          <w:tcPr>
            <w:tcW w:type="dxa" w:w="38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校验、幂等、风控、审计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2.1 核心用户故事</w:t>
      </w:r>
    </w:p>
    <w:p>
      <w:pPr>
        <w:pStyle w:val="ListBullet"/>
        <w:spacing w:after="80" w:line="276" w:lineRule="auto"/>
      </w:pPr>
      <w:r>
        <w:rPr>
          <w:rFonts w:ascii="STHeiti" w:hAnsi="STHeiti" w:eastAsia="STHeiti" w:cs="STHeiti" w:hint="eastAsia"/>
          <w:b w:val="0"/>
          <w:color w:val="172033"/>
          <w:sz w:val="20"/>
        </w:rPr>
        <w:t>作为购买用户，我希望直接粘贴卡密并立即看到对应商品，避免注册和等待。</w:t>
      </w:r>
    </w:p>
    <w:p>
      <w:pPr>
        <w:pStyle w:val="ListBullet"/>
        <w:spacing w:after="80" w:line="276" w:lineRule="auto"/>
      </w:pPr>
      <w:r>
        <w:rPr>
          <w:rFonts w:ascii="STHeiti" w:hAnsi="STHeiti" w:eastAsia="STHeiti" w:cs="STHeiti" w:hint="eastAsia"/>
          <w:b w:val="0"/>
          <w:color w:val="172033"/>
          <w:sz w:val="20"/>
        </w:rPr>
        <w:t>作为购买用户，我希望失败时知道是格式错误、已兑换、已过期还是需要联系客服。</w:t>
      </w:r>
    </w:p>
    <w:p>
      <w:pPr>
        <w:pStyle w:val="ListBullet"/>
        <w:spacing w:after="80" w:line="276" w:lineRule="auto"/>
      </w:pPr>
      <w:r>
        <w:rPr>
          <w:rFonts w:ascii="STHeiti" w:hAnsi="STHeiti" w:eastAsia="STHeiti" w:cs="STHeiti" w:hint="eastAsia"/>
          <w:b w:val="0"/>
          <w:color w:val="172033"/>
          <w:sz w:val="20"/>
        </w:rPr>
        <w:t>作为运营人员，我希望卡密与商品类型绑定，避免用户兑换到错误商品。</w:t>
      </w:r>
    </w:p>
    <w:p>
      <w:pPr>
        <w:pStyle w:val="ListBullet"/>
        <w:spacing w:after="80" w:line="276" w:lineRule="auto"/>
      </w:pPr>
      <w:r>
        <w:rPr>
          <w:rFonts w:ascii="STHeiti" w:hAnsi="STHeiti" w:eastAsia="STHeiti" w:cs="STHeiti" w:hint="eastAsia"/>
          <w:b w:val="0"/>
          <w:color w:val="172033"/>
          <w:sz w:val="20"/>
        </w:rPr>
        <w:t>作为售后人员，我希望查看兑换时间、结果和交付内容摘要，以便快速处理争议。</w:t>
      </w:r>
    </w:p>
    <w:p>
      <w:r>
        <w:br w:type="page"/>
      </w:r>
    </w:p>
    <w:p>
      <w:pPr>
        <w:pStyle w:val="Heading1"/>
        <w:keepNext/>
      </w:pPr>
      <w:r>
        <w:t>3. 产品范围与信息架构</w:t>
      </w:r>
    </w:p>
    <w:p>
      <w:pPr>
        <w:pStyle w:val="Heading2"/>
        <w:keepNext/>
      </w:pPr>
      <w:r>
        <w:t>3.1 MVP 功能范围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EEA"/>
          <w:left w:val="single" w:sz="6" w:color="D9DEEA"/>
          <w:bottom w:val="single" w:sz="6" w:color="D9DEEA"/>
          <w:right w:val="single" w:sz="6" w:color="D9DEEA"/>
          <w:insideH w:val="single" w:sz="6" w:color="D9DEEA"/>
          <w:insideV w:val="single" w:sz="6" w:color="D9DEEA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72"/>
            <w:shd w:fill="17255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STHeiti" w:hAnsi="STHeiti" w:eastAsia="STHeiti" w:cs="STHeiti" w:hint="eastAsia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6120"/>
            <w:shd w:fill="17255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STHeiti" w:hAnsi="STHeiti" w:eastAsia="STHeiti" w:cs="STHeiti" w:hint="eastAsia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1368"/>
            <w:shd w:fill="17255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STHeiti" w:hAnsi="STHeiti" w:eastAsia="STHeiti" w:cs="STHeiti" w:hint="eastAsia"/>
                <w:b/>
                <w:color w:val="FFFFFF"/>
                <w:sz w:val="19"/>
              </w:rPr>
              <w:t>优先级</w:t>
            </w:r>
          </w:p>
        </w:tc>
      </w:tr>
      <w:tr>
        <w:tc>
          <w:tcPr>
            <w:tcW w:type="dxa" w:w="18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兑换首页</w:t>
            </w:r>
          </w:p>
        </w:tc>
        <w:tc>
          <w:tcPr>
            <w:tcW w:type="dxa" w:w="61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卡密输入、格式处理、提交、帮助与安全提示</w:t>
            </w:r>
          </w:p>
        </w:tc>
        <w:tc>
          <w:tcPr>
            <w:tcW w:type="dxa" w:w="13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P0</w:t>
            </w:r>
          </w:p>
        </w:tc>
      </w:tr>
      <w:tr>
        <w:tc>
          <w:tcPr>
            <w:tcW w:type="dxa" w:w="18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兑换校验</w:t>
            </w:r>
          </w:p>
        </w:tc>
        <w:tc>
          <w:tcPr>
            <w:tcW w:type="dxa" w:w="61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存在性、状态、有效期、商品绑定、库存、风控校验</w:t>
            </w:r>
          </w:p>
        </w:tc>
        <w:tc>
          <w:tcPr>
            <w:tcW w:type="dxa" w:w="13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P0</w:t>
            </w:r>
          </w:p>
        </w:tc>
      </w:tr>
      <w:tr>
        <w:tc>
          <w:tcPr>
            <w:tcW w:type="dxa" w:w="18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商品交付</w:t>
            </w:r>
          </w:p>
        </w:tc>
        <w:tc>
          <w:tcPr>
            <w:tcW w:type="dxa" w:w="61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文本/激活码/链接/文件指引等结果展示与复制</w:t>
            </w:r>
          </w:p>
        </w:tc>
        <w:tc>
          <w:tcPr>
            <w:tcW w:type="dxa" w:w="13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P0</w:t>
            </w:r>
          </w:p>
        </w:tc>
      </w:tr>
      <w:tr>
        <w:tc>
          <w:tcPr>
            <w:tcW w:type="dxa" w:w="18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结果状态</w:t>
            </w:r>
          </w:p>
        </w:tc>
        <w:tc>
          <w:tcPr>
            <w:tcW w:type="dxa" w:w="61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成功、无效、已兑换、已过期、已禁用、库存异常、系统异常</w:t>
            </w:r>
          </w:p>
        </w:tc>
        <w:tc>
          <w:tcPr>
            <w:tcW w:type="dxa" w:w="13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P0</w:t>
            </w:r>
          </w:p>
        </w:tc>
      </w:tr>
      <w:tr>
        <w:tc>
          <w:tcPr>
            <w:tcW w:type="dxa" w:w="18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审计日志</w:t>
            </w:r>
          </w:p>
        </w:tc>
        <w:tc>
          <w:tcPr>
            <w:tcW w:type="dxa" w:w="61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记录请求、状态变化、IP、设备摘要、结果与耗时</w:t>
            </w:r>
          </w:p>
        </w:tc>
        <w:tc>
          <w:tcPr>
            <w:tcW w:type="dxa" w:w="13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P0</w:t>
            </w:r>
          </w:p>
        </w:tc>
      </w:tr>
      <w:tr>
        <w:tc>
          <w:tcPr>
            <w:tcW w:type="dxa" w:w="18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管理后台依赖</w:t>
            </w:r>
          </w:p>
        </w:tc>
        <w:tc>
          <w:tcPr>
            <w:tcW w:type="dxa" w:w="61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商品管理、卡密导入/查询/禁用、兑换记录查询</w:t>
            </w:r>
          </w:p>
        </w:tc>
        <w:tc>
          <w:tcPr>
            <w:tcW w:type="dxa" w:w="13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P0</w:t>
            </w:r>
          </w:p>
        </w:tc>
      </w:tr>
      <w:tr>
        <w:tc>
          <w:tcPr>
            <w:tcW w:type="dxa" w:w="18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售后能力</w:t>
            </w:r>
          </w:p>
        </w:tc>
        <w:tc>
          <w:tcPr>
            <w:tcW w:type="dxa" w:w="61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人工重置、补发、备注与操作记录</w:t>
            </w:r>
          </w:p>
        </w:tc>
        <w:tc>
          <w:tcPr>
            <w:tcW w:type="dxa" w:w="13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P1</w:t>
            </w:r>
          </w:p>
        </w:tc>
      </w:tr>
      <w:tr>
        <w:tc>
          <w:tcPr>
            <w:tcW w:type="dxa" w:w="18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闲鱼自动发卡</w:t>
            </w:r>
          </w:p>
        </w:tc>
        <w:tc>
          <w:tcPr>
            <w:tcW w:type="dxa" w:w="61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按闲鱼订单商品自动发送对应卡密</w:t>
            </w:r>
          </w:p>
        </w:tc>
        <w:tc>
          <w:tcPr>
            <w:tcW w:type="dxa" w:w="13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后续阶段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3.2 前台页面结构</w:t>
      </w:r>
    </w:p>
    <w:p>
      <w:pPr>
        <w:pStyle w:val="ListNumber"/>
        <w:spacing w:after="100" w:line="276" w:lineRule="auto"/>
      </w:pPr>
      <w:r>
        <w:rPr>
          <w:rFonts w:ascii="STHeiti" w:hAnsi="STHeiti" w:eastAsia="STHeiti" w:cs="STHeiti" w:hint="eastAsia"/>
          <w:b w:val="0"/>
          <w:color w:val="172033"/>
          <w:sz w:val="20"/>
        </w:rPr>
        <w:t>兑换首页：品牌导航、价值说明、卡密输入卡片、兑换步骤、安全提示。</w:t>
      </w:r>
    </w:p>
    <w:p>
      <w:pPr>
        <w:pStyle w:val="ListNumber"/>
        <w:spacing w:after="100" w:line="276" w:lineRule="auto"/>
      </w:pPr>
      <w:r>
        <w:rPr>
          <w:rFonts w:ascii="STHeiti" w:hAnsi="STHeiti" w:eastAsia="STHeiti" w:cs="STHeiti" w:hint="eastAsia"/>
          <w:b w:val="0"/>
          <w:color w:val="172033"/>
          <w:sz w:val="20"/>
        </w:rPr>
        <w:t>兑换处理中：按钮禁用、加载反馈，防止重复提交。</w:t>
      </w:r>
    </w:p>
    <w:p>
      <w:pPr>
        <w:pStyle w:val="ListNumber"/>
        <w:spacing w:after="100" w:line="276" w:lineRule="auto"/>
      </w:pPr>
      <w:r>
        <w:rPr>
          <w:rFonts w:ascii="STHeiti" w:hAnsi="STHeiti" w:eastAsia="STHeiti" w:cs="STHeiti" w:hint="eastAsia"/>
          <w:b w:val="0"/>
          <w:color w:val="172033"/>
          <w:sz w:val="20"/>
        </w:rPr>
        <w:t>兑换成功：商品名称、交付内容、复制/打开操作、兑换编号、安全提醒。</w:t>
      </w:r>
    </w:p>
    <w:p>
      <w:pPr>
        <w:pStyle w:val="ListNumber"/>
        <w:spacing w:after="100" w:line="276" w:lineRule="auto"/>
      </w:pPr>
      <w:r>
        <w:rPr>
          <w:rFonts w:ascii="STHeiti" w:hAnsi="STHeiti" w:eastAsia="STHeiti" w:cs="STHeiti" w:hint="eastAsia"/>
          <w:b w:val="0"/>
          <w:color w:val="172033"/>
          <w:sz w:val="20"/>
        </w:rPr>
        <w:t>兑换失败：明确原因、可执行下一步、售后入口，不暴露内部规则。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878"/>
            <w:shd w:fill="FFF4D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/>
                <w:color w:val="9A6A00"/>
                <w:sz w:val="21"/>
              </w:rPr>
              <w:t xml:space="preserve">关键假设  </w:t>
            </w:r>
            <w:r>
              <w:rPr>
                <w:rFonts w:ascii="STHeiti" w:hAnsi="STHeiti" w:eastAsia="STHeiti" w:cs="STHeiti" w:hint="eastAsia"/>
                <w:b w:val="0"/>
                <w:color w:val="172033"/>
                <w:sz w:val="21"/>
              </w:rPr>
              <w:t>卡密本身即可作为兑换凭证。若高价值商品存在转售风险，建议在 V1.1 增加闲鱼订单号或购买手机号后四位的二次校验。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核心业务流程</w:t>
      </w:r>
    </w:p>
    <w:p>
      <w:pPr>
        <w:pStyle w:val="Heading2"/>
        <w:keepNext/>
      </w:pPr>
      <w:r>
        <w:t>4.1 标准兑换流程</w:t>
      </w:r>
    </w:p>
    <w:p>
      <w:pPr>
        <w:pStyle w:val="ListNumber"/>
        <w:spacing w:after="100" w:line="276" w:lineRule="auto"/>
      </w:pPr>
      <w:r>
        <w:rPr>
          <w:rFonts w:ascii="STHeiti" w:hAnsi="STHeiti" w:eastAsia="STHeiti" w:cs="STHeiti" w:hint="eastAsia"/>
          <w:b w:val="0"/>
          <w:color w:val="172033"/>
          <w:sz w:val="20"/>
        </w:rPr>
        <w:t>用户打开兑换页，粘贴或输入卡密。</w:t>
      </w:r>
    </w:p>
    <w:p>
      <w:pPr>
        <w:pStyle w:val="ListNumber"/>
        <w:spacing w:after="100" w:line="276" w:lineRule="auto"/>
      </w:pPr>
      <w:r>
        <w:rPr>
          <w:rFonts w:ascii="STHeiti" w:hAnsi="STHeiti" w:eastAsia="STHeiti" w:cs="STHeiti" w:hint="eastAsia"/>
          <w:b w:val="0"/>
          <w:color w:val="172033"/>
          <w:sz w:val="20"/>
        </w:rPr>
        <w:t>前端进行去空格、统一大小写和基础格式校验。</w:t>
      </w:r>
    </w:p>
    <w:p>
      <w:pPr>
        <w:pStyle w:val="ListNumber"/>
        <w:spacing w:after="100" w:line="276" w:lineRule="auto"/>
      </w:pPr>
      <w:r>
        <w:rPr>
          <w:rFonts w:ascii="STHeiti" w:hAnsi="STHeiti" w:eastAsia="STHeiti" w:cs="STHeiti" w:hint="eastAsia"/>
          <w:b w:val="0"/>
          <w:color w:val="172033"/>
          <w:sz w:val="20"/>
        </w:rPr>
        <w:t>后端检查频率限制，并查询卡密记录。</w:t>
      </w:r>
    </w:p>
    <w:p>
      <w:pPr>
        <w:pStyle w:val="ListNumber"/>
        <w:spacing w:after="100" w:line="276" w:lineRule="auto"/>
      </w:pPr>
      <w:r>
        <w:rPr>
          <w:rFonts w:ascii="STHeiti" w:hAnsi="STHeiti" w:eastAsia="STHeiti" w:cs="STHeiti" w:hint="eastAsia"/>
          <w:b w:val="0"/>
          <w:color w:val="172033"/>
          <w:sz w:val="20"/>
        </w:rPr>
        <w:t>系统校验卡密状态、有效期、商品绑定和可交付库存。</w:t>
      </w:r>
    </w:p>
    <w:p>
      <w:pPr>
        <w:pStyle w:val="ListNumber"/>
        <w:spacing w:after="100" w:line="276" w:lineRule="auto"/>
      </w:pPr>
      <w:r>
        <w:rPr>
          <w:rFonts w:ascii="STHeiti" w:hAnsi="STHeiti" w:eastAsia="STHeiti" w:cs="STHeiti" w:hint="eastAsia"/>
          <w:b w:val="0"/>
          <w:color w:val="172033"/>
          <w:sz w:val="20"/>
        </w:rPr>
        <w:t>在数据库事务中锁定卡密与库存，生成唯一兑换记录。</w:t>
      </w:r>
    </w:p>
    <w:p>
      <w:pPr>
        <w:pStyle w:val="ListNumber"/>
        <w:spacing w:after="100" w:line="276" w:lineRule="auto"/>
      </w:pPr>
      <w:r>
        <w:rPr>
          <w:rFonts w:ascii="STHeiti" w:hAnsi="STHeiti" w:eastAsia="STHeiti" w:cs="STHeiti" w:hint="eastAsia"/>
          <w:b w:val="0"/>
          <w:color w:val="172033"/>
          <w:sz w:val="20"/>
        </w:rPr>
        <w:t>将卡密状态更新为已兑换，并绑定交付内容与兑换编号。</w:t>
      </w:r>
    </w:p>
    <w:p>
      <w:pPr>
        <w:pStyle w:val="ListNumber"/>
        <w:spacing w:after="100" w:line="276" w:lineRule="auto"/>
      </w:pPr>
      <w:r>
        <w:rPr>
          <w:rFonts w:ascii="STHeiti" w:hAnsi="STHeiti" w:eastAsia="STHeiti" w:cs="STHeiti" w:hint="eastAsia"/>
          <w:b w:val="0"/>
          <w:color w:val="172033"/>
          <w:sz w:val="20"/>
        </w:rPr>
        <w:t>前端展示成功结果；用户复制、打开链接或按指引领取商品。</w:t>
      </w:r>
    </w:p>
    <w:p>
      <w:pPr>
        <w:pStyle w:val="ListNumber"/>
        <w:spacing w:after="100" w:line="276" w:lineRule="auto"/>
      </w:pPr>
      <w:r>
        <w:rPr>
          <w:rFonts w:ascii="STHeiti" w:hAnsi="STHeiti" w:eastAsia="STHeiti" w:cs="STHeiti" w:hint="eastAsia"/>
          <w:b w:val="0"/>
          <w:color w:val="172033"/>
          <w:sz w:val="20"/>
        </w:rPr>
        <w:t>系统写入审计日志和关键指标，敏感字段仅保留脱敏摘要。</w:t>
      </w:r>
    </w:p>
    <w:p>
      <w:pPr>
        <w:pStyle w:val="Heading2"/>
        <w:keepNext/>
      </w:pPr>
      <w:r>
        <w:t>4.2 幂等与并发原则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878"/>
            <w:shd w:fill="EEEAFE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/>
                <w:color w:val="6D5DFB"/>
                <w:sz w:val="21"/>
              </w:rPr>
              <w:t xml:space="preserve">必须满足  </w:t>
            </w:r>
            <w:r>
              <w:rPr>
                <w:rFonts w:ascii="STHeiti" w:hAnsi="STHeiti" w:eastAsia="STHeiti" w:cs="STHeiti" w:hint="eastAsia"/>
                <w:b w:val="0"/>
                <w:color w:val="172033"/>
                <w:sz w:val="21"/>
              </w:rPr>
              <w:t>同一卡密在并发请求下最多成功一次。数据库事务、行级锁或原子条件更新必须作为最终保障，前端按钮防重复点击不能替代后端幂等。</w:t>
            </w:r>
          </w:p>
        </w:tc>
      </w:tr>
    </w:tbl>
    <w:p>
      <w:pPr>
        <w:spacing w:after="40"/>
      </w:pPr>
    </w:p>
    <w:p>
      <w:pPr>
        <w:pStyle w:val="ListBullet"/>
        <w:spacing w:after="80" w:line="276" w:lineRule="auto"/>
      </w:pPr>
      <w:r>
        <w:rPr>
          <w:rFonts w:ascii="STHeiti" w:hAnsi="STHeiti" w:eastAsia="STHeiti" w:cs="STHeiti" w:hint="eastAsia"/>
          <w:b w:val="0"/>
          <w:color w:val="172033"/>
          <w:sz w:val="20"/>
        </w:rPr>
        <w:t>客户端每次提交携带 request_id；重复 request_id 返回同一处理结果。</w:t>
      </w:r>
    </w:p>
    <w:p>
      <w:pPr>
        <w:pStyle w:val="ListBullet"/>
        <w:spacing w:after="80" w:line="276" w:lineRule="auto"/>
      </w:pPr>
      <w:r>
        <w:rPr>
          <w:rFonts w:ascii="STHeiti" w:hAnsi="STHeiti" w:eastAsia="STHeiti" w:cs="STHeiti" w:hint="eastAsia"/>
          <w:b w:val="0"/>
          <w:color w:val="172033"/>
          <w:sz w:val="20"/>
        </w:rPr>
        <w:t>卡密状态从 AVAILABLE 到 REDEEMED 的更新必须带状态条件。</w:t>
      </w:r>
    </w:p>
    <w:p>
      <w:pPr>
        <w:pStyle w:val="ListBullet"/>
        <w:spacing w:after="80" w:line="276" w:lineRule="auto"/>
      </w:pPr>
      <w:r>
        <w:rPr>
          <w:rFonts w:ascii="STHeiti" w:hAnsi="STHeiti" w:eastAsia="STHeiti" w:cs="STHeiti" w:hint="eastAsia"/>
          <w:b w:val="0"/>
          <w:color w:val="172033"/>
          <w:sz w:val="20"/>
        </w:rPr>
        <w:t>库存扣减与兑换记录创建必须处于同一事务，任一步失败整体回滚。</w:t>
      </w:r>
    </w:p>
    <w:p>
      <w:pPr>
        <w:pStyle w:val="ListBullet"/>
        <w:spacing w:after="80" w:line="276" w:lineRule="auto"/>
      </w:pPr>
      <w:r>
        <w:rPr>
          <w:rFonts w:ascii="STHeiti" w:hAnsi="STHeiti" w:eastAsia="STHeiti" w:cs="STHeiti" w:hint="eastAsia"/>
          <w:b w:val="0"/>
          <w:color w:val="172033"/>
          <w:sz w:val="20"/>
        </w:rPr>
        <w:t>兑换成功后的重复查询只返回已兑换提示，不再次创建交付。</w:t>
      </w:r>
    </w:p>
    <w:p>
      <w:pPr>
        <w:pStyle w:val="Heading1"/>
        <w:keepNext/>
      </w:pPr>
      <w:r>
        <w:t>5. 卡密状态机与业务规则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EEA"/>
          <w:left w:val="single" w:sz="6" w:color="D9DEEA"/>
          <w:bottom w:val="single" w:sz="6" w:color="D9DEEA"/>
          <w:right w:val="single" w:sz="6" w:color="D9DEEA"/>
          <w:insideH w:val="single" w:sz="6" w:color="D9DEEA"/>
          <w:insideV w:val="single" w:sz="6" w:color="D9DEEA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512"/>
            <w:shd w:fill="17255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STHeiti" w:hAnsi="STHeiti" w:eastAsia="STHeiti" w:cs="STHeiti" w:hint="eastAsia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2520"/>
            <w:shd w:fill="17255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STHeiti" w:hAnsi="STHeiti" w:eastAsia="STHeiti" w:cs="STHeiti" w:hint="eastAsia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240"/>
            <w:shd w:fill="17255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STHeiti" w:hAnsi="STHeiti" w:eastAsia="STHeiti" w:cs="STHeiti" w:hint="eastAsia"/>
                <w:b/>
                <w:color w:val="FFFFFF"/>
                <w:sz w:val="19"/>
              </w:rPr>
              <w:t>用户展示</w:t>
            </w:r>
          </w:p>
        </w:tc>
        <w:tc>
          <w:tcPr>
            <w:tcW w:type="dxa" w:w="2088"/>
            <w:shd w:fill="17255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STHeiti" w:hAnsi="STHeiti" w:eastAsia="STHeiti" w:cs="STHeiti" w:hint="eastAsia"/>
                <w:b/>
                <w:color w:val="FFFFFF"/>
                <w:sz w:val="19"/>
              </w:rPr>
              <w:t>可执行操作</w:t>
            </w:r>
          </w:p>
        </w:tc>
      </w:tr>
      <w:tr>
        <w:tc>
          <w:tcPr>
            <w:tcW w:type="dxa" w:w="15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AVAILABLE</w:t>
            </w:r>
          </w:p>
        </w:tc>
        <w:tc>
          <w:tcPr>
            <w:tcW w:type="dxa" w:w="25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有效且未兑换</w:t>
            </w:r>
          </w:p>
        </w:tc>
        <w:tc>
          <w:tcPr>
            <w:tcW w:type="dxa" w:w="32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允许兑换</w:t>
            </w:r>
          </w:p>
        </w:tc>
        <w:tc>
          <w:tcPr>
            <w:tcW w:type="dxa" w:w="208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提交兑换</w:t>
            </w:r>
          </w:p>
        </w:tc>
      </w:tr>
      <w:tr>
        <w:tc>
          <w:tcPr>
            <w:tcW w:type="dxa" w:w="15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PROCESSING</w:t>
            </w:r>
          </w:p>
        </w:tc>
        <w:tc>
          <w:tcPr>
            <w:tcW w:type="dxa" w:w="25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短暂处理中</w:t>
            </w:r>
          </w:p>
        </w:tc>
        <w:tc>
          <w:tcPr>
            <w:tcW w:type="dxa" w:w="32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正在处理中，请勿重复提交</w:t>
            </w:r>
          </w:p>
        </w:tc>
        <w:tc>
          <w:tcPr>
            <w:tcW w:type="dxa" w:w="208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轮询结果</w:t>
            </w:r>
          </w:p>
        </w:tc>
      </w:tr>
      <w:tr>
        <w:tc>
          <w:tcPr>
            <w:tcW w:type="dxa" w:w="15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REDEEMED</w:t>
            </w:r>
          </w:p>
        </w:tc>
        <w:tc>
          <w:tcPr>
            <w:tcW w:type="dxa" w:w="25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已成功兑换</w:t>
            </w:r>
          </w:p>
        </w:tc>
        <w:tc>
          <w:tcPr>
            <w:tcW w:type="dxa" w:w="32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该卡密已于某时间兑换</w:t>
            </w:r>
          </w:p>
        </w:tc>
        <w:tc>
          <w:tcPr>
            <w:tcW w:type="dxa" w:w="208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联系售后</w:t>
            </w:r>
          </w:p>
        </w:tc>
      </w:tr>
      <w:tr>
        <w:tc>
          <w:tcPr>
            <w:tcW w:type="dxa" w:w="15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EXPIRED</w:t>
            </w:r>
          </w:p>
        </w:tc>
        <w:tc>
          <w:tcPr>
            <w:tcW w:type="dxa" w:w="25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超过有效期</w:t>
            </w:r>
          </w:p>
        </w:tc>
        <w:tc>
          <w:tcPr>
            <w:tcW w:type="dxa" w:w="32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卡密已过期</w:t>
            </w:r>
          </w:p>
        </w:tc>
        <w:tc>
          <w:tcPr>
            <w:tcW w:type="dxa" w:w="208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联系售后</w:t>
            </w:r>
          </w:p>
        </w:tc>
      </w:tr>
      <w:tr>
        <w:tc>
          <w:tcPr>
            <w:tcW w:type="dxa" w:w="15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DISABLED</w:t>
            </w:r>
          </w:p>
        </w:tc>
        <w:tc>
          <w:tcPr>
            <w:tcW w:type="dxa" w:w="25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运营禁用或退款失效</w:t>
            </w:r>
          </w:p>
        </w:tc>
        <w:tc>
          <w:tcPr>
            <w:tcW w:type="dxa" w:w="32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卡密不可用</w:t>
            </w:r>
          </w:p>
        </w:tc>
        <w:tc>
          <w:tcPr>
            <w:tcW w:type="dxa" w:w="208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联系售后</w:t>
            </w:r>
          </w:p>
        </w:tc>
      </w:tr>
      <w:tr>
        <w:tc>
          <w:tcPr>
            <w:tcW w:type="dxa" w:w="15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NO_STOCK</w:t>
            </w:r>
          </w:p>
        </w:tc>
        <w:tc>
          <w:tcPr>
            <w:tcW w:type="dxa" w:w="25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商品无可交付库存</w:t>
            </w:r>
          </w:p>
        </w:tc>
        <w:tc>
          <w:tcPr>
            <w:tcW w:type="dxa" w:w="32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暂时无法交付</w:t>
            </w:r>
          </w:p>
        </w:tc>
        <w:tc>
          <w:tcPr>
            <w:tcW w:type="dxa" w:w="208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稍后重试/售后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5.1 卡密规则</w:t>
      </w:r>
    </w:p>
    <w:p>
      <w:pPr>
        <w:pStyle w:val="ListBullet"/>
        <w:spacing w:after="80" w:line="276" w:lineRule="auto"/>
      </w:pPr>
      <w:r>
        <w:rPr>
          <w:rFonts w:ascii="STHeiti" w:hAnsi="STHeiti" w:eastAsia="STHeiti" w:cs="STHeiti" w:hint="eastAsia"/>
          <w:b w:val="0"/>
          <w:color w:val="172033"/>
          <w:sz w:val="20"/>
        </w:rPr>
        <w:t>建议格式为 16 至 24 位随机字符，按 4 位分组展示；存储时不依赖分隔符。</w:t>
      </w:r>
    </w:p>
    <w:p>
      <w:pPr>
        <w:pStyle w:val="ListBullet"/>
        <w:spacing w:after="80" w:line="276" w:lineRule="auto"/>
      </w:pPr>
      <w:r>
        <w:rPr>
          <w:rFonts w:ascii="STHeiti" w:hAnsi="STHeiti" w:eastAsia="STHeiti" w:cs="STHeiti" w:hint="eastAsia"/>
          <w:b w:val="0"/>
          <w:color w:val="172033"/>
          <w:sz w:val="20"/>
        </w:rPr>
        <w:t>卡密不可包含易混淆字符时，可排除 O/0、I/1；至少具备 80 bit 随机熵。</w:t>
      </w:r>
    </w:p>
    <w:p>
      <w:pPr>
        <w:pStyle w:val="ListBullet"/>
        <w:spacing w:after="80" w:line="276" w:lineRule="auto"/>
      </w:pPr>
      <w:r>
        <w:rPr>
          <w:rFonts w:ascii="STHeiti" w:hAnsi="STHeiti" w:eastAsia="STHeiti" w:cs="STHeiti" w:hint="eastAsia"/>
          <w:b w:val="0"/>
          <w:color w:val="172033"/>
          <w:sz w:val="20"/>
        </w:rPr>
        <w:t>数据库不保存可直接检索的明文卡密；使用 HMAC-SHA256 索引值查询，必要时另存加密密文。</w:t>
      </w:r>
    </w:p>
    <w:p>
      <w:pPr>
        <w:pStyle w:val="ListBullet"/>
        <w:spacing w:after="80" w:line="276" w:lineRule="auto"/>
      </w:pPr>
      <w:r>
        <w:rPr>
          <w:rFonts w:ascii="STHeiti" w:hAnsi="STHeiti" w:eastAsia="STHeiti" w:cs="STHeiti" w:hint="eastAsia"/>
          <w:b w:val="0"/>
          <w:color w:val="172033"/>
          <w:sz w:val="20"/>
        </w:rPr>
        <w:t>每张卡密仅绑定一个商品 SKU，可配置有效期、批次、来源订单号和备注。</w:t>
      </w:r>
    </w:p>
    <w:p>
      <w:pPr>
        <w:pStyle w:val="ListBullet"/>
        <w:spacing w:after="80" w:line="276" w:lineRule="auto"/>
      </w:pPr>
      <w:r>
        <w:rPr>
          <w:rFonts w:ascii="STHeiti" w:hAnsi="STHeiti" w:eastAsia="STHeiti" w:cs="STHeiti" w:hint="eastAsia"/>
          <w:b w:val="0"/>
          <w:color w:val="172033"/>
          <w:sz w:val="20"/>
        </w:rPr>
        <w:t>已兑换卡密默认不可重置；如售后重置，必须记录操作者、原因和旧兑换记录。</w:t>
      </w:r>
    </w:p>
    <w:p>
      <w:r>
        <w:br w:type="page"/>
      </w:r>
    </w:p>
    <w:p>
      <w:pPr>
        <w:pStyle w:val="Heading1"/>
        <w:keepNext/>
      </w:pPr>
      <w:r>
        <w:t>6. 前台功能需求</w:t>
      </w:r>
    </w:p>
    <w:p>
      <w:pPr>
        <w:pStyle w:val="Heading2"/>
        <w:keepNext/>
      </w:pPr>
      <w:r>
        <w:t>6.1 兑换首页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EEA"/>
          <w:left w:val="single" w:sz="6" w:color="D9DEEA"/>
          <w:bottom w:val="single" w:sz="6" w:color="D9DEEA"/>
          <w:right w:val="single" w:sz="6" w:color="D9DEEA"/>
          <w:insideH w:val="single" w:sz="6" w:color="D9DEEA"/>
          <w:insideV w:val="single" w:sz="6" w:color="D9DEEA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080"/>
            <w:shd w:fill="17255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STHeiti" w:hAnsi="STHeiti" w:eastAsia="STHeiti" w:cs="STHeiti" w:hint="eastAsia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3456"/>
            <w:shd w:fill="17255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STHeiti" w:hAnsi="STHeiti" w:eastAsia="STHeiti" w:cs="STHeiti" w:hint="eastAsia"/>
                <w:b/>
                <w:color w:val="FFFFFF"/>
                <w:sz w:val="19"/>
              </w:rPr>
              <w:t>需求</w:t>
            </w:r>
          </w:p>
        </w:tc>
        <w:tc>
          <w:tcPr>
            <w:tcW w:type="dxa" w:w="4824"/>
            <w:shd w:fill="17255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STHeiti" w:hAnsi="STHeiti" w:eastAsia="STHeiti" w:cs="STHeiti" w:hint="eastAsia"/>
                <w:b/>
                <w:color w:val="FFFFFF"/>
                <w:sz w:val="19"/>
              </w:rPr>
              <w:t>验收要点</w:t>
            </w:r>
          </w:p>
        </w:tc>
      </w:tr>
      <w:tr>
        <w:tc>
          <w:tcPr>
            <w:tcW w:type="dxa" w:w="10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FE-01</w:t>
            </w:r>
          </w:p>
        </w:tc>
        <w:tc>
          <w:tcPr>
            <w:tcW w:type="dxa" w:w="345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卡密输入框支持输入和粘贴</w:t>
            </w:r>
          </w:p>
        </w:tc>
        <w:tc>
          <w:tcPr>
            <w:tcW w:type="dxa" w:w="48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自动去除首尾空格；忽略分隔符与大小写</w:t>
            </w:r>
          </w:p>
        </w:tc>
      </w:tr>
      <w:tr>
        <w:tc>
          <w:tcPr>
            <w:tcW w:type="dxa" w:w="10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FE-02</w:t>
            </w:r>
          </w:p>
        </w:tc>
        <w:tc>
          <w:tcPr>
            <w:tcW w:type="dxa" w:w="345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提交前基础校验</w:t>
            </w:r>
          </w:p>
        </w:tc>
        <w:tc>
          <w:tcPr>
            <w:tcW w:type="dxa" w:w="48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空值、长度和非法字符在前端即时提示</w:t>
            </w:r>
          </w:p>
        </w:tc>
      </w:tr>
      <w:tr>
        <w:tc>
          <w:tcPr>
            <w:tcW w:type="dxa" w:w="10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FE-03</w:t>
            </w:r>
          </w:p>
        </w:tc>
        <w:tc>
          <w:tcPr>
            <w:tcW w:type="dxa" w:w="345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兑换按钮状态</w:t>
            </w:r>
          </w:p>
        </w:tc>
        <w:tc>
          <w:tcPr>
            <w:tcW w:type="dxa" w:w="48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默认、悬停、加载、禁用状态明确；加载时不可重复提交</w:t>
            </w:r>
          </w:p>
        </w:tc>
      </w:tr>
      <w:tr>
        <w:tc>
          <w:tcPr>
            <w:tcW w:type="dxa" w:w="10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FE-04</w:t>
            </w:r>
          </w:p>
        </w:tc>
        <w:tc>
          <w:tcPr>
            <w:tcW w:type="dxa" w:w="345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响应式布局</w:t>
            </w:r>
          </w:p>
        </w:tc>
        <w:tc>
          <w:tcPr>
            <w:tcW w:type="dxa" w:w="48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390px 移动端与 1440px 桌面端均无横向滚动与遮挡</w:t>
            </w:r>
          </w:p>
        </w:tc>
      </w:tr>
      <w:tr>
        <w:tc>
          <w:tcPr>
            <w:tcW w:type="dxa" w:w="10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FE-05</w:t>
            </w:r>
          </w:p>
        </w:tc>
        <w:tc>
          <w:tcPr>
            <w:tcW w:type="dxa" w:w="345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帮助与售后入口</w:t>
            </w:r>
          </w:p>
        </w:tc>
        <w:tc>
          <w:tcPr>
            <w:tcW w:type="dxa" w:w="48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失败页面始终提供可执行的售后方式</w:t>
            </w:r>
          </w:p>
        </w:tc>
      </w:tr>
      <w:tr>
        <w:tc>
          <w:tcPr>
            <w:tcW w:type="dxa" w:w="10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FE-06</w:t>
            </w:r>
          </w:p>
        </w:tc>
        <w:tc>
          <w:tcPr>
            <w:tcW w:type="dxa" w:w="345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无障碍</w:t>
            </w:r>
          </w:p>
        </w:tc>
        <w:tc>
          <w:tcPr>
            <w:tcW w:type="dxa" w:w="48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输入框有 label；键盘可操作；关键文本对比度不低于 4.5:1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6.2 成功结果页</w:t>
      </w:r>
    </w:p>
    <w:p>
      <w:pPr>
        <w:pStyle w:val="ListBullet"/>
        <w:spacing w:after="80" w:line="276" w:lineRule="auto"/>
      </w:pPr>
      <w:r>
        <w:rPr>
          <w:rFonts w:ascii="STHeiti" w:hAnsi="STHeiti" w:eastAsia="STHeiti" w:cs="STHeiti" w:hint="eastAsia"/>
          <w:b w:val="0"/>
          <w:color w:val="172033"/>
          <w:sz w:val="20"/>
        </w:rPr>
        <w:t>显示明确成功图标、商品名称、有效期或规格。</w:t>
      </w:r>
    </w:p>
    <w:p>
      <w:pPr>
        <w:pStyle w:val="ListBullet"/>
        <w:spacing w:after="80" w:line="276" w:lineRule="auto"/>
      </w:pPr>
      <w:r>
        <w:rPr>
          <w:rFonts w:ascii="STHeiti" w:hAnsi="STHeiti" w:eastAsia="STHeiti" w:cs="STHeiti" w:hint="eastAsia"/>
          <w:b w:val="0"/>
          <w:color w:val="172033"/>
          <w:sz w:val="20"/>
        </w:rPr>
        <w:t>根据交付类型显示文本、激活码、链接、下载地址或操作指引。</w:t>
      </w:r>
    </w:p>
    <w:p>
      <w:pPr>
        <w:pStyle w:val="ListBullet"/>
        <w:spacing w:after="80" w:line="276" w:lineRule="auto"/>
      </w:pPr>
      <w:r>
        <w:rPr>
          <w:rFonts w:ascii="STHeiti" w:hAnsi="STHeiti" w:eastAsia="STHeiti" w:cs="STHeiti" w:hint="eastAsia"/>
          <w:b w:val="0"/>
          <w:color w:val="172033"/>
          <w:sz w:val="20"/>
        </w:rPr>
        <w:t>敏感交付内容默认可见但支持一键复制；高价值商品可增加点击后显示。</w:t>
      </w:r>
    </w:p>
    <w:p>
      <w:pPr>
        <w:pStyle w:val="ListBullet"/>
        <w:spacing w:after="80" w:line="276" w:lineRule="auto"/>
      </w:pPr>
      <w:r>
        <w:rPr>
          <w:rFonts w:ascii="STHeiti" w:hAnsi="STHeiti" w:eastAsia="STHeiti" w:cs="STHeiti" w:hint="eastAsia"/>
          <w:b w:val="0"/>
          <w:color w:val="172033"/>
          <w:sz w:val="20"/>
        </w:rPr>
        <w:t>展示兑换编号，便于用户截图和售后查询。</w:t>
      </w:r>
    </w:p>
    <w:p>
      <w:pPr>
        <w:pStyle w:val="ListBullet"/>
        <w:spacing w:after="80" w:line="276" w:lineRule="auto"/>
      </w:pPr>
      <w:r>
        <w:rPr>
          <w:rFonts w:ascii="STHeiti" w:hAnsi="STHeiti" w:eastAsia="STHeiti" w:cs="STHeiti" w:hint="eastAsia"/>
          <w:b w:val="0"/>
          <w:color w:val="172033"/>
          <w:sz w:val="20"/>
        </w:rPr>
        <w:t>提示用户勿转发领取信息，并提供返回首页操作。</w:t>
      </w:r>
    </w:p>
    <w:p>
      <w:pPr>
        <w:pStyle w:val="Heading2"/>
        <w:keepNext/>
      </w:pPr>
      <w:r>
        <w:t>6.3 失败提示文案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EEA"/>
          <w:left w:val="single" w:sz="6" w:color="D9DEEA"/>
          <w:bottom w:val="single" w:sz="6" w:color="D9DEEA"/>
          <w:right w:val="single" w:sz="6" w:color="D9DEEA"/>
          <w:insideH w:val="single" w:sz="6" w:color="D9DEEA"/>
          <w:insideV w:val="single" w:sz="6" w:color="D9DEEA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232"/>
            <w:shd w:fill="17255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STHeiti" w:hAnsi="STHeiti" w:eastAsia="STHeiti" w:cs="STHeiti" w:hint="eastAsia"/>
                <w:b/>
                <w:color w:val="FFFFFF"/>
                <w:sz w:val="19"/>
              </w:rPr>
              <w:t>错误码</w:t>
            </w:r>
          </w:p>
        </w:tc>
        <w:tc>
          <w:tcPr>
            <w:tcW w:type="dxa" w:w="4968"/>
            <w:shd w:fill="17255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STHeiti" w:hAnsi="STHeiti" w:eastAsia="STHeiti" w:cs="STHeiti" w:hint="eastAsia"/>
                <w:b/>
                <w:color w:val="FFFFFF"/>
                <w:sz w:val="19"/>
              </w:rPr>
              <w:t>用户文案</w:t>
            </w:r>
          </w:p>
        </w:tc>
        <w:tc>
          <w:tcPr>
            <w:tcW w:type="dxa" w:w="2160"/>
            <w:shd w:fill="17255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STHeiti" w:hAnsi="STHeiti" w:eastAsia="STHeiti" w:cs="STHeiti" w:hint="eastAsia"/>
                <w:b/>
                <w:color w:val="FFFFFF"/>
                <w:sz w:val="19"/>
              </w:rPr>
              <w:t>建议动作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INVALID_CODE</w:t>
            </w:r>
          </w:p>
        </w:tc>
        <w:tc>
          <w:tcPr>
            <w:tcW w:type="dxa" w:w="49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未找到该卡密，请检查后重新输入</w:t>
            </w:r>
          </w:p>
        </w:tc>
        <w:tc>
          <w:tcPr>
            <w:tcW w:type="dxa" w:w="2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重新输入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ALREADY_REDEEMED</w:t>
            </w:r>
          </w:p>
        </w:tc>
        <w:tc>
          <w:tcPr>
            <w:tcW w:type="dxa" w:w="49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该卡密已兑换，如非本人操作请联系售后</w:t>
            </w:r>
          </w:p>
        </w:tc>
        <w:tc>
          <w:tcPr>
            <w:tcW w:type="dxa" w:w="2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联系售后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EXPIRED_CODE</w:t>
            </w:r>
          </w:p>
        </w:tc>
        <w:tc>
          <w:tcPr>
            <w:tcW w:type="dxa" w:w="49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该卡密已过期，请联系商家处理</w:t>
            </w:r>
          </w:p>
        </w:tc>
        <w:tc>
          <w:tcPr>
            <w:tcW w:type="dxa" w:w="2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联系售后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DISABLED_CODE</w:t>
            </w:r>
          </w:p>
        </w:tc>
        <w:tc>
          <w:tcPr>
            <w:tcW w:type="dxa" w:w="49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该卡密当前不可用，请联系商家处理</w:t>
            </w:r>
          </w:p>
        </w:tc>
        <w:tc>
          <w:tcPr>
            <w:tcW w:type="dxa" w:w="2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联系售后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NO_STOCK</w:t>
            </w:r>
          </w:p>
        </w:tc>
        <w:tc>
          <w:tcPr>
            <w:tcW w:type="dxa" w:w="49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商品正在补充中，请稍后重试</w:t>
            </w:r>
          </w:p>
        </w:tc>
        <w:tc>
          <w:tcPr>
            <w:tcW w:type="dxa" w:w="2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稍后重试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TOO_MANY_ATTEMPTS</w:t>
            </w:r>
          </w:p>
        </w:tc>
        <w:tc>
          <w:tcPr>
            <w:tcW w:type="dxa" w:w="49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尝试次数过多，请稍后再试</w:t>
            </w:r>
          </w:p>
        </w:tc>
        <w:tc>
          <w:tcPr>
            <w:tcW w:type="dxa" w:w="2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等待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SYSTEM_ERROR</w:t>
            </w:r>
          </w:p>
        </w:tc>
        <w:tc>
          <w:tcPr>
            <w:tcW w:type="dxa" w:w="49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系统开小差了，本次未消耗卡密</w:t>
            </w:r>
          </w:p>
        </w:tc>
        <w:tc>
          <w:tcPr>
            <w:tcW w:type="dxa" w:w="2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重新提交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7. 后端与管理能力</w:t>
      </w:r>
    </w:p>
    <w:p>
      <w:pPr>
        <w:pStyle w:val="Heading2"/>
        <w:keepNext/>
      </w:pPr>
      <w:r>
        <w:t>7.1 核心数据对象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EEA"/>
          <w:left w:val="single" w:sz="6" w:color="D9DEEA"/>
          <w:bottom w:val="single" w:sz="6" w:color="D9DEEA"/>
          <w:right w:val="single" w:sz="6" w:color="D9DEEA"/>
          <w:insideH w:val="single" w:sz="6" w:color="D9DEEA"/>
          <w:insideV w:val="single" w:sz="6" w:color="D9DEEA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1944"/>
            <w:shd w:fill="17255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STHeiti" w:hAnsi="STHeiti" w:eastAsia="STHeiti" w:cs="STHeiti" w:hint="eastAsia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7416"/>
            <w:shd w:fill="17255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STHeiti" w:hAnsi="STHeiti" w:eastAsia="STHeiti" w:cs="STHeiti" w:hint="eastAsia"/>
                <w:b/>
                <w:color w:val="FFFFFF"/>
                <w:sz w:val="19"/>
              </w:rPr>
              <w:t>关键字段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Product</w:t>
            </w:r>
          </w:p>
        </w:tc>
        <w:tc>
          <w:tcPr>
            <w:tcW w:type="dxa" w:w="74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id, name, sku, delivery_type, status, instructions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CardBatch</w:t>
            </w:r>
          </w:p>
        </w:tc>
        <w:tc>
          <w:tcPr>
            <w:tcW w:type="dxa" w:w="74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id, product_id, batch_no, expires_at, source, created_by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CardKey</w:t>
            </w:r>
          </w:p>
        </w:tc>
        <w:tc>
          <w:tcPr>
            <w:tcW w:type="dxa" w:w="74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id, batch_id, code_hmac, code_ciphertext, status, order_ref, redeemed_at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InventoryItem</w:t>
            </w:r>
          </w:p>
        </w:tc>
        <w:tc>
          <w:tcPr>
            <w:tcW w:type="dxa" w:w="74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id, product_id, encrypted_payload, status, assigned_redemption_id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Redemption</w:t>
            </w:r>
          </w:p>
        </w:tc>
        <w:tc>
          <w:tcPr>
            <w:tcW w:type="dxa" w:w="74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id, request_id, card_id, product_id, inventory_id, result, ip_hash, created_at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AuditLog</w:t>
            </w:r>
          </w:p>
        </w:tc>
        <w:tc>
          <w:tcPr>
            <w:tcW w:type="dxa" w:w="74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actor_type, actor_id, action, target_type, target_id, detail, created_at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7.2 管理后台最低能力</w:t>
      </w:r>
    </w:p>
    <w:p>
      <w:pPr>
        <w:pStyle w:val="ListBullet"/>
        <w:spacing w:after="80" w:line="276" w:lineRule="auto"/>
      </w:pPr>
      <w:r>
        <w:rPr>
          <w:rFonts w:ascii="STHeiti" w:hAnsi="STHeiti" w:eastAsia="STHeiti" w:cs="STHeiti" w:hint="eastAsia"/>
          <w:b w:val="0"/>
          <w:color w:val="172033"/>
          <w:sz w:val="20"/>
        </w:rPr>
        <w:t>创建商品并配置交付类型、说明和上下架状态。</w:t>
      </w:r>
    </w:p>
    <w:p>
      <w:pPr>
        <w:pStyle w:val="ListBullet"/>
        <w:spacing w:after="80" w:line="276" w:lineRule="auto"/>
      </w:pPr>
      <w:r>
        <w:rPr>
          <w:rFonts w:ascii="STHeiti" w:hAnsi="STHeiti" w:eastAsia="STHeiti" w:cs="STHeiti" w:hint="eastAsia"/>
          <w:b w:val="0"/>
          <w:color w:val="172033"/>
          <w:sz w:val="20"/>
        </w:rPr>
        <w:t>批量生成或导入卡密，绑定商品、有效期、批次和闲鱼订单号。</w:t>
      </w:r>
    </w:p>
    <w:p>
      <w:pPr>
        <w:pStyle w:val="ListBullet"/>
        <w:spacing w:after="80" w:line="276" w:lineRule="auto"/>
      </w:pPr>
      <w:r>
        <w:rPr>
          <w:rFonts w:ascii="STHeiti" w:hAnsi="STHeiti" w:eastAsia="STHeiti" w:cs="STHeiti" w:hint="eastAsia"/>
          <w:b w:val="0"/>
          <w:color w:val="172033"/>
          <w:sz w:val="20"/>
        </w:rPr>
        <w:t>查看卡密状态、兑换时间、兑换编号和失败日志。</w:t>
      </w:r>
    </w:p>
    <w:p>
      <w:pPr>
        <w:pStyle w:val="ListBullet"/>
        <w:spacing w:after="80" w:line="276" w:lineRule="auto"/>
      </w:pPr>
      <w:r>
        <w:rPr>
          <w:rFonts w:ascii="STHeiti" w:hAnsi="STHeiti" w:eastAsia="STHeiti" w:cs="STHeiti" w:hint="eastAsia"/>
          <w:b w:val="0"/>
          <w:color w:val="172033"/>
          <w:sz w:val="20"/>
        </w:rPr>
        <w:t>禁用未兑换卡密；人工重置必须二次确认并写审计日志。</w:t>
      </w:r>
    </w:p>
    <w:p>
      <w:pPr>
        <w:pStyle w:val="ListBullet"/>
        <w:spacing w:after="80" w:line="276" w:lineRule="auto"/>
      </w:pPr>
      <w:r>
        <w:rPr>
          <w:rFonts w:ascii="STHeiti" w:hAnsi="STHeiti" w:eastAsia="STHeiti" w:cs="STHeiti" w:hint="eastAsia"/>
          <w:b w:val="0"/>
          <w:color w:val="172033"/>
          <w:sz w:val="20"/>
        </w:rPr>
        <w:t>导入商品库存内容，查看可用、锁定、已交付和异常数量。</w:t>
      </w:r>
    </w:p>
    <w:p>
      <w:pPr>
        <w:pStyle w:val="Heading1"/>
        <w:keepNext/>
      </w:pPr>
      <w:r>
        <w:t>8. API 草案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EEA"/>
          <w:left w:val="single" w:sz="6" w:color="D9DEEA"/>
          <w:bottom w:val="single" w:sz="6" w:color="D9DEEA"/>
          <w:right w:val="single" w:sz="6" w:color="D9DEEA"/>
          <w:insideH w:val="single" w:sz="6" w:color="D9DEEA"/>
          <w:insideV w:val="single" w:sz="6" w:color="D9DEEA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3096"/>
            <w:shd w:fill="17255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STHeiti" w:hAnsi="STHeiti" w:eastAsia="STHeiti" w:cs="STHeiti" w:hint="eastAsia"/>
                <w:b/>
                <w:color w:val="FFFFFF"/>
                <w:sz w:val="19"/>
              </w:rPr>
              <w:t>接口</w:t>
            </w:r>
          </w:p>
        </w:tc>
        <w:tc>
          <w:tcPr>
            <w:tcW w:type="dxa" w:w="1008"/>
            <w:shd w:fill="17255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STHeiti" w:hAnsi="STHeiti" w:eastAsia="STHeiti" w:cs="STHeiti" w:hint="eastAsia"/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2232"/>
            <w:shd w:fill="17255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STHeiti" w:hAnsi="STHeiti" w:eastAsia="STHeiti" w:cs="STHeiti" w:hint="eastAsia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3024"/>
            <w:shd w:fill="17255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STHeiti" w:hAnsi="STHeiti" w:eastAsia="STHeiti" w:cs="STHeiti" w:hint="eastAsia"/>
                <w:b/>
                <w:color w:val="FFFFFF"/>
                <w:sz w:val="19"/>
              </w:rPr>
              <w:t>关键返回</w:t>
            </w:r>
          </w:p>
        </w:tc>
      </w:tr>
      <w:tr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/api/v1/redemptions</w:t>
            </w:r>
          </w:p>
        </w:tc>
        <w:tc>
          <w:tcPr>
            <w:tcW w:type="dxa" w:w="100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POST</w:t>
            </w:r>
          </w:p>
        </w:tc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提交兑换</w:t>
            </w:r>
          </w:p>
        </w:tc>
        <w:tc>
          <w:tcPr>
            <w:tcW w:type="dxa" w:w="30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redemption_id, status, product, delivery</w:t>
            </w:r>
          </w:p>
        </w:tc>
      </w:tr>
      <w:tr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/api/v1/redemptions/{id}</w:t>
            </w:r>
          </w:p>
        </w:tc>
        <w:tc>
          <w:tcPr>
            <w:tcW w:type="dxa" w:w="100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GET</w:t>
            </w:r>
          </w:p>
        </w:tc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查询处理中结果</w:t>
            </w:r>
          </w:p>
        </w:tc>
        <w:tc>
          <w:tcPr>
            <w:tcW w:type="dxa" w:w="30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status, result/error</w:t>
            </w:r>
          </w:p>
        </w:tc>
      </w:tr>
      <w:tr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/api/v1/support/lookup</w:t>
            </w:r>
          </w:p>
        </w:tc>
        <w:tc>
          <w:tcPr>
            <w:tcW w:type="dxa" w:w="100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POST</w:t>
            </w:r>
          </w:p>
        </w:tc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售后查询</w:t>
            </w:r>
          </w:p>
        </w:tc>
        <w:tc>
          <w:tcPr>
            <w:tcW w:type="dxa" w:w="30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脱敏卡密状态与日志摘要</w:t>
            </w:r>
          </w:p>
        </w:tc>
      </w:tr>
    </w:tbl>
    <w:p>
      <w:pPr>
        <w:spacing w:after="60"/>
      </w:pPr>
    </w:p>
    <w:p>
      <w:pPr>
        <w:keepNext w:val="0"/>
        <w:spacing w:before="0" w:after="80" w:line="283" w:lineRule="auto"/>
        <w:jc w:val="left"/>
      </w:pPr>
      <w:r>
        <w:rPr>
          <w:rFonts w:ascii="STHeiti" w:hAnsi="STHeiti" w:eastAsia="STHeiti" w:cs="STHeiti" w:hint="eastAsia"/>
          <w:b/>
          <w:color w:val="172554"/>
          <w:sz w:val="21"/>
        </w:rPr>
        <w:t>POST /api/v1/redemptions 请求示例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878"/>
            <w:shd w:fill="F5F7FB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/>
                <w:color w:val="6D5DFB"/>
                <w:sz w:val="21"/>
              </w:rPr>
              <w:t xml:space="preserve">JSON  </w:t>
            </w:r>
            <w:r>
              <w:rPr>
                <w:rFonts w:ascii="STHeiti" w:hAnsi="STHeiti" w:eastAsia="STHeiti" w:cs="STHeiti" w:hint="eastAsia"/>
                <w:b w:val="0"/>
                <w:color w:val="172033"/>
                <w:sz w:val="21"/>
              </w:rPr>
              <w:t>{ "code": "ABCD-EFGH-JKLM-NPQR", "request_id": "uuid", "client_ts": 1781472000 }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283" w:lineRule="auto"/>
        <w:jc w:val="left"/>
      </w:pPr>
      <w:r>
        <w:rPr>
          <w:rFonts w:ascii="STHeiti" w:hAnsi="STHeiti" w:eastAsia="STHeiti" w:cs="STHeiti" w:hint="eastAsia"/>
          <w:b w:val="0"/>
          <w:color w:val="172033"/>
          <w:sz w:val="20"/>
        </w:rPr>
        <w:t>成功响应不得返回内部库存 ID、卡密明文、数据库错误或风控阈值。交付内容应按 delivery_type 使用明确结构，并通过 HTTPS 返回。</w:t>
      </w:r>
    </w:p>
    <w:p>
      <w:r>
        <w:br w:type="page"/>
      </w:r>
    </w:p>
    <w:p>
      <w:pPr>
        <w:pStyle w:val="Heading1"/>
        <w:keepNext/>
      </w:pPr>
      <w:r>
        <w:t>9. 安全、风控与隐私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EEA"/>
          <w:left w:val="single" w:sz="6" w:color="D9DEEA"/>
          <w:bottom w:val="single" w:sz="6" w:color="D9DEEA"/>
          <w:right w:val="single" w:sz="6" w:color="D9DEEA"/>
          <w:insideH w:val="single" w:sz="6" w:color="D9DEEA"/>
          <w:insideV w:val="single" w:sz="6" w:color="D9DEEA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2376"/>
            <w:shd w:fill="17255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STHeiti" w:hAnsi="STHeiti" w:eastAsia="STHeiti" w:cs="STHeiti" w:hint="eastAsia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6984"/>
            <w:shd w:fill="17255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STHeiti" w:hAnsi="STHeiti" w:eastAsia="STHeiti" w:cs="STHeiti" w:hint="eastAsia"/>
                <w:b/>
                <w:color w:val="FFFFFF"/>
                <w:sz w:val="19"/>
              </w:rPr>
              <w:t>控制措施</w:t>
            </w:r>
          </w:p>
        </w:tc>
      </w:tr>
      <w:tr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暴力枚举卡密</w:t>
            </w:r>
          </w:p>
        </w:tc>
        <w:tc>
          <w:tcPr>
            <w:tcW w:type="dxa" w:w="69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IP + 设备指纹 + 网段限速；连续失败递增等待；异常时验证码</w:t>
            </w:r>
          </w:p>
        </w:tc>
      </w:tr>
      <w:tr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并发重复兑换</w:t>
            </w:r>
          </w:p>
        </w:tc>
        <w:tc>
          <w:tcPr>
            <w:tcW w:type="dxa" w:w="69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事务、条件更新、行锁、唯一约束与 request_id 幂等</w:t>
            </w:r>
          </w:p>
        </w:tc>
      </w:tr>
      <w:tr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数据库泄露</w:t>
            </w:r>
          </w:p>
        </w:tc>
        <w:tc>
          <w:tcPr>
            <w:tcW w:type="dxa" w:w="69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卡密 HMAC 索引；交付内容字段级加密；密钥与数据库分离</w:t>
            </w:r>
          </w:p>
        </w:tc>
      </w:tr>
      <w:tr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敏感信息日志泄露</w:t>
            </w:r>
          </w:p>
        </w:tc>
        <w:tc>
          <w:tcPr>
            <w:tcW w:type="dxa" w:w="69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日志只记录卡密末四位或不可逆摘要，禁止记录交付明文</w:t>
            </w:r>
          </w:p>
        </w:tc>
      </w:tr>
      <w:tr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跨站与脚本攻击</w:t>
            </w:r>
          </w:p>
        </w:tc>
        <w:tc>
          <w:tcPr>
            <w:tcW w:type="dxa" w:w="69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CSP、输出编码、输入白名单、SameSite Cookie、CSRF 策略</w:t>
            </w:r>
          </w:p>
        </w:tc>
      </w:tr>
      <w:tr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管理员误操作</w:t>
            </w:r>
          </w:p>
        </w:tc>
        <w:tc>
          <w:tcPr>
            <w:tcW w:type="dxa" w:w="69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RBAC、二次确认、审计日志、关键操作可追责</w:t>
            </w:r>
          </w:p>
        </w:tc>
      </w:tr>
    </w:tbl>
    <w:p>
      <w:pPr>
        <w:spacing w:after="60"/>
      </w:pPr>
    </w:p>
    <w:p>
      <w:pPr>
        <w:pStyle w:val="ListBullet"/>
        <w:spacing w:after="80" w:line="276" w:lineRule="auto"/>
      </w:pPr>
      <w:r>
        <w:rPr>
          <w:rFonts w:ascii="STHeiti" w:hAnsi="STHeiti" w:eastAsia="STHeiti" w:cs="STHeiti" w:hint="eastAsia"/>
          <w:b w:val="0"/>
          <w:color w:val="172033"/>
          <w:sz w:val="20"/>
        </w:rPr>
        <w:t>全站启用 HTTPS 和 HSTS；禁止通过 URL Query 传递卡密。</w:t>
      </w:r>
    </w:p>
    <w:p>
      <w:pPr>
        <w:pStyle w:val="ListBullet"/>
        <w:spacing w:after="80" w:line="276" w:lineRule="auto"/>
      </w:pPr>
      <w:r>
        <w:rPr>
          <w:rFonts w:ascii="STHeiti" w:hAnsi="STHeiti" w:eastAsia="STHeiti" w:cs="STHeiti" w:hint="eastAsia"/>
          <w:b w:val="0"/>
          <w:color w:val="172033"/>
          <w:sz w:val="20"/>
        </w:rPr>
        <w:t>接口错误信息对用户友好但不暴露卡密是否“接近正确”。</w:t>
      </w:r>
    </w:p>
    <w:p>
      <w:pPr>
        <w:pStyle w:val="ListBullet"/>
        <w:spacing w:after="80" w:line="276" w:lineRule="auto"/>
      </w:pPr>
      <w:r>
        <w:rPr>
          <w:rFonts w:ascii="STHeiti" w:hAnsi="STHeiti" w:eastAsia="STHeiti" w:cs="STHeiti" w:hint="eastAsia"/>
          <w:b w:val="0"/>
          <w:color w:val="172033"/>
          <w:sz w:val="20"/>
        </w:rPr>
        <w:t>兑换记录按业务需要保存，IP 建议哈希或截断存储。</w:t>
      </w:r>
    </w:p>
    <w:p>
      <w:pPr>
        <w:pStyle w:val="ListBullet"/>
        <w:spacing w:after="80" w:line="276" w:lineRule="auto"/>
      </w:pPr>
      <w:r>
        <w:rPr>
          <w:rFonts w:ascii="STHeiti" w:hAnsi="STHeiti" w:eastAsia="STHeiti" w:cs="STHeiti" w:hint="eastAsia"/>
          <w:b w:val="0"/>
          <w:color w:val="172033"/>
          <w:sz w:val="20"/>
        </w:rPr>
        <w:t>交付链接如可行应使用短时签名 URL，避免永久公开地址。</w:t>
      </w:r>
    </w:p>
    <w:p>
      <w:pPr>
        <w:pStyle w:val="ListBullet"/>
        <w:spacing w:after="80" w:line="276" w:lineRule="auto"/>
      </w:pPr>
      <w:r>
        <w:rPr>
          <w:rFonts w:ascii="STHeiti" w:hAnsi="STHeiti" w:eastAsia="STHeiti" w:cs="STHeiti" w:hint="eastAsia"/>
          <w:b w:val="0"/>
          <w:color w:val="172033"/>
          <w:sz w:val="20"/>
        </w:rPr>
        <w:t>备份同样需加密，并定期演练恢复流程。</w:t>
      </w:r>
    </w:p>
    <w:p>
      <w:pPr>
        <w:pStyle w:val="Heading1"/>
        <w:keepNext/>
      </w:pPr>
      <w:r>
        <w:t>10. 非功能需求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EEA"/>
          <w:left w:val="single" w:sz="6" w:color="D9DEEA"/>
          <w:bottom w:val="single" w:sz="6" w:color="D9DEEA"/>
          <w:right w:val="single" w:sz="6" w:color="D9DEEA"/>
          <w:insideH w:val="single" w:sz="6" w:color="D9DEEA"/>
          <w:insideV w:val="single" w:sz="6" w:color="D9DEEA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1800"/>
            <w:shd w:fill="17255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STHeiti" w:hAnsi="STHeiti" w:eastAsia="STHeiti" w:cs="STHeiti" w:hint="eastAsia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7560"/>
            <w:shd w:fill="17255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STHeiti" w:hAnsi="STHeiti" w:eastAsia="STHeiti" w:cs="STHeiti" w:hint="eastAsia"/>
                <w:b/>
                <w:color w:val="FFFFFF"/>
                <w:sz w:val="19"/>
              </w:rPr>
              <w:t>要求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性能</w:t>
            </w:r>
          </w:p>
        </w:tc>
        <w:tc>
          <w:tcPr>
            <w:tcW w:type="dxa" w:w="7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兑换接口 P95 ≤ 2秒；页面首屏在常见 4G 网络下 ≤ 2.5秒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可用性</w:t>
            </w:r>
          </w:p>
        </w:tc>
        <w:tc>
          <w:tcPr>
            <w:tcW w:type="dxa" w:w="7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月可用性目标 ≥ 99.9%；系统异常不得错误消耗卡密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兼容性</w:t>
            </w:r>
          </w:p>
        </w:tc>
        <w:tc>
          <w:tcPr>
            <w:tcW w:type="dxa" w:w="7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Chrome/Edge/Safari 最近两个大版本；主流安卓与 iOS 浏览器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可观测性</w:t>
            </w:r>
          </w:p>
        </w:tc>
        <w:tc>
          <w:tcPr>
            <w:tcW w:type="dxa" w:w="7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监控成功率、错误码分布、接口耗时、库存量、暴力尝试与异常并发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可维护性</w:t>
            </w:r>
          </w:p>
        </w:tc>
        <w:tc>
          <w:tcPr>
            <w:tcW w:type="dxa" w:w="7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商品与交付类型配置化；错误码稳定；日志支持按兑换编号检索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11. 数据指标与埋点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EEA"/>
          <w:left w:val="single" w:sz="6" w:color="D9DEEA"/>
          <w:bottom w:val="single" w:sz="6" w:color="D9DEEA"/>
          <w:right w:val="single" w:sz="6" w:color="D9DEEA"/>
          <w:insideH w:val="single" w:sz="6" w:color="D9DEEA"/>
          <w:insideV w:val="single" w:sz="6" w:color="D9DEEA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944"/>
            <w:shd w:fill="17255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STHeiti" w:hAnsi="STHeiti" w:eastAsia="STHeiti" w:cs="STHeiti" w:hint="eastAsia"/>
                <w:b/>
                <w:color w:val="FFFFFF"/>
                <w:sz w:val="19"/>
              </w:rPr>
              <w:t>事件</w:t>
            </w:r>
          </w:p>
        </w:tc>
        <w:tc>
          <w:tcPr>
            <w:tcW w:type="dxa" w:w="3240"/>
            <w:shd w:fill="17255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STHeiti" w:hAnsi="STHeiti" w:eastAsia="STHeiti" w:cs="STHeiti" w:hint="eastAsia"/>
                <w:b/>
                <w:color w:val="FFFFFF"/>
                <w:sz w:val="19"/>
              </w:rPr>
              <w:t>触发时机</w:t>
            </w:r>
          </w:p>
        </w:tc>
        <w:tc>
          <w:tcPr>
            <w:tcW w:type="dxa" w:w="4176"/>
            <w:shd w:fill="17255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STHeiti" w:hAnsi="STHeiti" w:eastAsia="STHeiti" w:cs="STHeiti" w:hint="eastAsia"/>
                <w:b/>
                <w:color w:val="FFFFFF"/>
                <w:sz w:val="19"/>
              </w:rPr>
              <w:t>主要属性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page_view</w:t>
            </w:r>
          </w:p>
        </w:tc>
        <w:tc>
          <w:tcPr>
            <w:tcW w:type="dxa" w:w="32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进入兑换页</w:t>
            </w:r>
          </w:p>
        </w:tc>
        <w:tc>
          <w:tcPr>
            <w:tcW w:type="dxa" w:w="41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source, device, referrer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code_submit</w:t>
            </w:r>
          </w:p>
        </w:tc>
        <w:tc>
          <w:tcPr>
            <w:tcW w:type="dxa" w:w="32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点击立即兑换</w:t>
            </w:r>
          </w:p>
        </w:tc>
        <w:tc>
          <w:tcPr>
            <w:tcW w:type="dxa" w:w="41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format_valid, attempt_index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redeem_result</w:t>
            </w:r>
          </w:p>
        </w:tc>
        <w:tc>
          <w:tcPr>
            <w:tcW w:type="dxa" w:w="32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返回最终结果</w:t>
            </w:r>
          </w:p>
        </w:tc>
        <w:tc>
          <w:tcPr>
            <w:tcW w:type="dxa" w:w="41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result_code, product_sku, latency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delivery_copy</w:t>
            </w:r>
          </w:p>
        </w:tc>
        <w:tc>
          <w:tcPr>
            <w:tcW w:type="dxa" w:w="32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复制交付内容</w:t>
            </w:r>
          </w:p>
        </w:tc>
        <w:tc>
          <w:tcPr>
            <w:tcW w:type="dxa" w:w="41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delivery_type, redemption_id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support_click</w:t>
            </w:r>
          </w:p>
        </w:tc>
        <w:tc>
          <w:tcPr>
            <w:tcW w:type="dxa" w:w="32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点击售后入口</w:t>
            </w:r>
          </w:p>
        </w:tc>
        <w:tc>
          <w:tcPr>
            <w:tcW w:type="dxa" w:w="41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result_code, redemption_id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12. 验收标准</w:t>
      </w:r>
    </w:p>
    <w:p>
      <w:pPr>
        <w:pStyle w:val="ListBullet"/>
        <w:spacing w:after="80" w:line="276" w:lineRule="auto"/>
      </w:pPr>
      <w:r>
        <w:rPr>
          <w:rFonts w:ascii="STHeiti" w:hAnsi="STHeiti" w:eastAsia="STHeiti" w:cs="STHeiti" w:hint="eastAsia"/>
          <w:b w:val="0"/>
          <w:color w:val="172033"/>
          <w:sz w:val="20"/>
        </w:rPr>
        <w:t>有效卡密可在一次提交内兑换成功，返回正确商品，卡密状态变为 REDEEMED。</w:t>
      </w:r>
    </w:p>
    <w:p>
      <w:pPr>
        <w:pStyle w:val="ListBullet"/>
        <w:spacing w:after="80" w:line="276" w:lineRule="auto"/>
      </w:pPr>
      <w:r>
        <w:rPr>
          <w:rFonts w:ascii="STHeiti" w:hAnsi="STHeiti" w:eastAsia="STHeiti" w:cs="STHeiti" w:hint="eastAsia"/>
          <w:b w:val="0"/>
          <w:color w:val="172033"/>
          <w:sz w:val="20"/>
        </w:rPr>
        <w:t>同一卡密并发提交 20 次，最多一条成功兑换记录、最多一份库存被占用。</w:t>
      </w:r>
    </w:p>
    <w:p>
      <w:pPr>
        <w:pStyle w:val="ListBullet"/>
        <w:spacing w:after="80" w:line="276" w:lineRule="auto"/>
      </w:pPr>
      <w:r>
        <w:rPr>
          <w:rFonts w:ascii="STHeiti" w:hAnsi="STHeiti" w:eastAsia="STHeiti" w:cs="STHeiti" w:hint="eastAsia"/>
          <w:b w:val="0"/>
          <w:color w:val="172033"/>
          <w:sz w:val="20"/>
        </w:rPr>
        <w:t>无效、已兑换、过期、禁用、无库存和系统异常均返回对应稳定错误码。</w:t>
      </w:r>
    </w:p>
    <w:p>
      <w:pPr>
        <w:pStyle w:val="ListBullet"/>
        <w:spacing w:after="80" w:line="276" w:lineRule="auto"/>
      </w:pPr>
      <w:r>
        <w:rPr>
          <w:rFonts w:ascii="STHeiti" w:hAnsi="STHeiti" w:eastAsia="STHeiti" w:cs="STHeiti" w:hint="eastAsia"/>
          <w:b w:val="0"/>
          <w:color w:val="172033"/>
          <w:sz w:val="20"/>
        </w:rPr>
        <w:t>系统异常或事务回滚时，卡密与库存均保持可恢复状态。</w:t>
      </w:r>
    </w:p>
    <w:p>
      <w:pPr>
        <w:pStyle w:val="ListBullet"/>
        <w:spacing w:after="80" w:line="276" w:lineRule="auto"/>
      </w:pPr>
      <w:r>
        <w:rPr>
          <w:rFonts w:ascii="STHeiti" w:hAnsi="STHeiti" w:eastAsia="STHeiti" w:cs="STHeiti" w:hint="eastAsia"/>
          <w:b w:val="0"/>
          <w:color w:val="172033"/>
          <w:sz w:val="20"/>
        </w:rPr>
        <w:t>前端桌面端和移动端无遮挡、无横向滚动、无截断，按钮加载态可见。</w:t>
      </w:r>
    </w:p>
    <w:p>
      <w:pPr>
        <w:pStyle w:val="ListBullet"/>
        <w:spacing w:after="80" w:line="276" w:lineRule="auto"/>
      </w:pPr>
      <w:r>
        <w:rPr>
          <w:rFonts w:ascii="STHeiti" w:hAnsi="STHeiti" w:eastAsia="STHeiti" w:cs="STHeiti" w:hint="eastAsia"/>
          <w:b w:val="0"/>
          <w:color w:val="172033"/>
          <w:sz w:val="20"/>
        </w:rPr>
        <w:t>日志和埋点中不出现完整卡密和交付内容明文。</w:t>
      </w:r>
    </w:p>
    <w:p>
      <w:pPr>
        <w:pStyle w:val="ListBullet"/>
        <w:spacing w:after="80" w:line="276" w:lineRule="auto"/>
      </w:pPr>
      <w:r>
        <w:rPr>
          <w:rFonts w:ascii="STHeiti" w:hAnsi="STHeiti" w:eastAsia="STHeiti" w:cs="STHeiti" w:hint="eastAsia"/>
          <w:b w:val="0"/>
          <w:color w:val="172033"/>
          <w:sz w:val="20"/>
        </w:rPr>
        <w:t>运营可通过卡密末四位、订单号或兑换编号定位记录。</w:t>
      </w:r>
    </w:p>
    <w:p>
      <w:pPr>
        <w:pStyle w:val="ListBullet"/>
        <w:spacing w:after="80" w:line="276" w:lineRule="auto"/>
      </w:pPr>
      <w:r>
        <w:rPr>
          <w:rFonts w:ascii="STHeiti" w:hAnsi="STHeiti" w:eastAsia="STHeiti" w:cs="STHeiti" w:hint="eastAsia"/>
          <w:b w:val="0"/>
          <w:color w:val="172033"/>
          <w:sz w:val="20"/>
        </w:rPr>
        <w:t>核心接口通过鉴权、限流、输入校验、重放与注入类安全测试。</w:t>
      </w:r>
    </w:p>
    <w:p>
      <w:pPr>
        <w:pStyle w:val="Heading1"/>
        <w:keepNext/>
      </w:pPr>
      <w:r>
        <w:t>13. 里程碑建议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EEA"/>
          <w:left w:val="single" w:sz="6" w:color="D9DEEA"/>
          <w:bottom w:val="single" w:sz="6" w:color="D9DEEA"/>
          <w:right w:val="single" w:sz="6" w:color="D9DEEA"/>
          <w:insideH w:val="single" w:sz="6" w:color="D9DEEA"/>
          <w:insideV w:val="single" w:sz="6" w:color="D9DEEA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728"/>
            <w:shd w:fill="17255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STHeiti" w:hAnsi="STHeiti" w:eastAsia="STHeiti" w:cs="STHeiti" w:hint="eastAsia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6048"/>
            <w:shd w:fill="17255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STHeiti" w:hAnsi="STHeiti" w:eastAsia="STHeiti" w:cs="STHeiti" w:hint="eastAsia"/>
                <w:b/>
                <w:color w:val="FFFFFF"/>
                <w:sz w:val="19"/>
              </w:rPr>
              <w:t>范围</w:t>
            </w:r>
          </w:p>
        </w:tc>
        <w:tc>
          <w:tcPr>
            <w:tcW w:type="dxa" w:w="1584"/>
            <w:shd w:fill="17255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STHeiti" w:hAnsi="STHeiti" w:eastAsia="STHeiti" w:cs="STHeiti" w:hint="eastAsia"/>
                <w:b/>
                <w:color w:val="FFFFFF"/>
                <w:sz w:val="19"/>
              </w:rPr>
              <w:t>建议周期</w:t>
            </w:r>
          </w:p>
        </w:tc>
      </w:tr>
      <w:tr>
        <w:tc>
          <w:tcPr>
            <w:tcW w:type="dxa" w:w="17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MVP-1</w:t>
            </w:r>
          </w:p>
        </w:tc>
        <w:tc>
          <w:tcPr>
            <w:tcW w:type="dxa" w:w="60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商品/卡密/库存数据结构、兑换 API、桌面与移动前台</w:t>
            </w:r>
          </w:p>
        </w:tc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1.5-2周</w:t>
            </w:r>
          </w:p>
        </w:tc>
      </w:tr>
      <w:tr>
        <w:tc>
          <w:tcPr>
            <w:tcW w:type="dxa" w:w="17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MVP-2</w:t>
            </w:r>
          </w:p>
        </w:tc>
        <w:tc>
          <w:tcPr>
            <w:tcW w:type="dxa" w:w="60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管理后台、售后查询、审计日志、监控告警</w:t>
            </w:r>
          </w:p>
        </w:tc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1-1.5周</w:t>
            </w:r>
          </w:p>
        </w:tc>
      </w:tr>
      <w:tr>
        <w:tc>
          <w:tcPr>
            <w:tcW w:type="dxa" w:w="17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上线准备</w:t>
            </w:r>
          </w:p>
        </w:tc>
        <w:tc>
          <w:tcPr>
            <w:tcW w:type="dxa" w:w="60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安全测试、并发测试、数据备份、灰度与回滚方案</w:t>
            </w:r>
          </w:p>
        </w:tc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3-5天</w:t>
            </w:r>
          </w:p>
        </w:tc>
      </w:tr>
      <w:tr>
        <w:tc>
          <w:tcPr>
            <w:tcW w:type="dxa" w:w="17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V1.1</w:t>
            </w:r>
          </w:p>
        </w:tc>
        <w:tc>
          <w:tcPr>
            <w:tcW w:type="dxa" w:w="60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订单二次校验、自动发卡、验证码与更细风控</w:t>
            </w:r>
          </w:p>
        </w:tc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7FB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33"/>
                <w:sz w:val="18"/>
              </w:rPr>
              <w:t>按业务量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14. 设计交付说明</w:t>
      </w:r>
    </w:p>
    <w:p>
      <w:pPr>
        <w:keepNext w:val="0"/>
        <w:spacing w:before="0" w:after="120" w:line="283" w:lineRule="auto"/>
        <w:jc w:val="left"/>
      </w:pPr>
      <w:r>
        <w:rPr>
          <w:rFonts w:ascii="STHeiti" w:hAnsi="STHeiti" w:eastAsia="STHeiti" w:cs="STHeiti" w:hint="eastAsia"/>
          <w:b w:val="0"/>
          <w:color w:val="172033"/>
          <w:sz w:val="21"/>
        </w:rPr>
        <w:t>高保真设计稿包含以下页面，并使用统一的深色科技感视觉系统：紫色主品牌色、青绿色安全状态色、Noto Sans SC 中文字体、圆角卡片与明确的状态反馈。</w:t>
      </w:r>
    </w:p>
    <w:p>
      <w:pPr>
        <w:pStyle w:val="ListBullet"/>
        <w:spacing w:after="80" w:line="276" w:lineRule="auto"/>
      </w:pPr>
      <w:r>
        <w:rPr>
          <w:rFonts w:ascii="STHeiti" w:hAnsi="STHeiti" w:eastAsia="STHeiti" w:cs="STHeiti" w:hint="eastAsia"/>
          <w:b w:val="0"/>
          <w:color w:val="172033"/>
          <w:sz w:val="20"/>
        </w:rPr>
        <w:t>01 · 兑换首页 / Desktop（1440 × 1024）</w:t>
      </w:r>
    </w:p>
    <w:p>
      <w:pPr>
        <w:pStyle w:val="ListBullet"/>
        <w:spacing w:after="80" w:line="276" w:lineRule="auto"/>
      </w:pPr>
      <w:r>
        <w:rPr>
          <w:rFonts w:ascii="STHeiti" w:hAnsi="STHeiti" w:eastAsia="STHeiti" w:cs="STHeiti" w:hint="eastAsia"/>
          <w:b w:val="0"/>
          <w:color w:val="172033"/>
          <w:sz w:val="20"/>
        </w:rPr>
        <w:t>02 · 兑换成功 / Desktop（1440 × 1024）</w:t>
      </w:r>
    </w:p>
    <w:p>
      <w:pPr>
        <w:pStyle w:val="ListBullet"/>
        <w:spacing w:after="80" w:line="276" w:lineRule="auto"/>
      </w:pPr>
      <w:r>
        <w:rPr>
          <w:rFonts w:ascii="STHeiti" w:hAnsi="STHeiti" w:eastAsia="STHeiti" w:cs="STHeiti" w:hint="eastAsia"/>
          <w:b w:val="0"/>
          <w:color w:val="172033"/>
          <w:sz w:val="20"/>
        </w:rPr>
        <w:t>03 · 兑换首页 / Mobile（390 × 844）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878"/>
            <w:shd w:fill="EEEAFE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/>
                <w:color w:val="6D5DFB"/>
                <w:sz w:val="21"/>
              </w:rPr>
              <w:t xml:space="preserve">开发提示  </w:t>
            </w:r>
            <w:r>
              <w:rPr>
                <w:rFonts w:ascii="STHeiti" w:hAnsi="STHeiti" w:eastAsia="STHeiti" w:cs="STHeiti" w:hint="eastAsia"/>
                <w:b w:val="0"/>
                <w:color w:val="172033"/>
                <w:sz w:val="21"/>
              </w:rPr>
              <w:t>设计稿展示的是核心 P0 页面。失败态沿用成功页卡片结构，替换状态图标、标题、说明和主操作即可；错误文案以本 PRD 第 6.3 节为准。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THeiti" w:hAnsi="STHeiti" w:eastAsia="STHeiti" w:cs="STHeiti" w:hint="eastAsia"/>
        <w:b w:val="0"/>
        <w:color w:val="667085"/>
        <w:sz w:val="17"/>
      </w:rPr>
      <w:t>内部产品文档  |  V1.0  |  2026-06-14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THeiti" w:hAnsi="STHeiti" w:eastAsia="STHeiti" w:cs="STHeiti" w:hint="eastAsia"/>
        <w:b w:val="0"/>
        <w:color w:val="667085"/>
        <w:sz w:val="17"/>
      </w:rPr>
      <w:t>卡密兑换平台 · Product Requirements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STHeiti" w:hAnsi="STHeiti" w:eastAsia="STHeiti" w:cs="STHeiti" w:hint="eastAsia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STHeiti" w:hAnsi="STHeiti" w:eastAsia="STHeiti" w:cs="STHeiti" w:hint="eastAsia"/>
      <w:b/>
      <w:bCs/>
      <w:color w:val="17255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STHeiti" w:hAnsi="STHeiti" w:eastAsia="STHeiti" w:cs="STHeiti" w:hint="eastAsia"/>
      <w:b/>
      <w:bCs/>
      <w:color w:val="6D5DF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STHeiti" w:hAnsi="STHeiti" w:eastAsia="STHeiti" w:cs="STHeiti" w:hint="eastAsia"/>
      <w:b/>
      <w:bCs/>
      <w:color w:val="17255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卡密兑换平台 PRD V1.0</dc:title>
  <dc:subject>闲鱼数字商品卡密兑换与交付</dc:subject>
  <dc:creator>Codex</dc:creator>
  <cp:keywords>PRD, 卡密, 兑换, 数字商品, 闲鱼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