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TA 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Nov 2, 2023 6:15 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6:15 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-1555255293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-1182354918"/>
                <w:dropDownList w:lastValue="AI Studio TA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5a3286"/>
                    <w:shd w:fill="e6cff2" w:val="clear"/>
                  </w:rPr>
                  <w:t xml:space="preserve">AI Studio TA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TA - Keith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Pre-Work:</w:t>
        <w:br w:type="textWrapping"/>
        <w:tab/>
        <w:t xml:space="preserve">Creating own custom object detector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rPr>
          <w:rFonts w:ascii="Open Sans Light" w:cs="Open Sans Light" w:eastAsia="Open Sans Light" w:hAnsi="Open Sans Light"/>
          <w:u w:val="none"/>
        </w:rPr>
      </w:pPr>
      <w:hyperlink r:id="rId6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https://medium.com/swlh/creating-your-own-custom-object-detector-using-transfer-learning-f26918697889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ab/>
        <w:t xml:space="preserve">NuScenes -&gt; XML example??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7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mobile_robotics/nuscenes extract and write out 2d full annotation boxes.ipynb at master · asvath/mobile_robotics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Catching Keith up with what we have done so far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PIcking our Object Detector based on time, accuracy</w:t>
      </w:r>
    </w:p>
    <w:p w:rsidR="00000000" w:rsidDel="00000000" w:rsidP="00000000" w:rsidRDefault="00000000" w:rsidRPr="00000000" w14:paraId="00000024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Assessed best confidence score per every model, (</w:t>
      </w:r>
      <w:r w:rsidDel="00000000" w:rsidR="00000000" w:rsidRPr="00000000">
        <w:rPr>
          <w:rFonts w:ascii="Open Sans" w:cs="Open Sans" w:eastAsia="Open Sans" w:hAnsi="Open Sans"/>
          <w:b w:val="1"/>
          <w:color w:val="222222"/>
          <w:rtl w:val="0"/>
        </w:rPr>
        <w:t xml:space="preserve">we didn’t plot these differences</w:t>
      </w: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0025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May want to consider finding a way to visually present how we chose the architecture in the slide deck for our Final Presentation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We are approved for HPC cluster</w:t>
      </w:r>
    </w:p>
    <w:p w:rsidR="00000000" w:rsidDel="00000000" w:rsidP="00000000" w:rsidRDefault="00000000" w:rsidRPr="00000000" w14:paraId="00000027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Vanessa and Pam should have access through Tufts</w:t>
      </w:r>
    </w:p>
    <w:p w:rsidR="00000000" w:rsidDel="00000000" w:rsidP="00000000" w:rsidRDefault="00000000" w:rsidRPr="00000000" w14:paraId="00000028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We have ~500 GB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Next steps:</w:t>
      </w:r>
    </w:p>
    <w:p w:rsidR="00000000" w:rsidDel="00000000" w:rsidP="00000000" w:rsidRDefault="00000000" w:rsidRPr="00000000" w14:paraId="0000002A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Converting to XML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Transfer Learning with TensorFlow</w:t>
      </w:r>
    </w:p>
    <w:p w:rsidR="00000000" w:rsidDel="00000000" w:rsidP="00000000" w:rsidRDefault="00000000" w:rsidRPr="00000000" w14:paraId="0000002C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Needs XML for TF Records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Hoping to be done with modeling in the next 2 weeks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295275</wp:posOffset>
            </wp:positionV>
            <wp:extent cx="3208547" cy="245268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8547" cy="2452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Transfer Learning Visual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What is our input and output?</w:t>
      </w:r>
    </w:p>
    <w:p w:rsidR="00000000" w:rsidDel="00000000" w:rsidP="00000000" w:rsidRDefault="00000000" w:rsidRPr="00000000" w14:paraId="00000030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Input: Image</w:t>
      </w:r>
    </w:p>
    <w:p w:rsidR="00000000" w:rsidDel="00000000" w:rsidP="00000000" w:rsidRDefault="00000000" w:rsidRPr="00000000" w14:paraId="00000031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CNN</w:t>
      </w:r>
    </w:p>
    <w:p w:rsidR="00000000" w:rsidDel="00000000" w:rsidP="00000000" w:rsidRDefault="00000000" w:rsidRPr="00000000" w14:paraId="00000032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Output: Layer</w:t>
      </w:r>
    </w:p>
    <w:p w:rsidR="00000000" w:rsidDel="00000000" w:rsidP="00000000" w:rsidRDefault="00000000" w:rsidRPr="00000000" w14:paraId="00000033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Vector (with categories)</w:t>
      </w:r>
    </w:p>
    <w:p w:rsidR="00000000" w:rsidDel="00000000" w:rsidP="00000000" w:rsidRDefault="00000000" w:rsidRPr="00000000" w14:paraId="00000034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One-hot-encoding [1,0,..] for categories</w:t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Feed-forward network on top of RCNN</w:t>
      </w:r>
    </w:p>
    <w:p w:rsidR="00000000" w:rsidDel="00000000" w:rsidP="00000000" w:rsidRDefault="00000000" w:rsidRPr="00000000" w14:paraId="00000036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During transfer learning, take faster-RCNN output as intermediate layer, and pass onto our output layer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One loss function: class</w:t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Other loss function: bounding box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Code sample: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Modify existing model for transfer learning:</w:t>
        <w:br w:type="textWrapping"/>
        <w:tab/>
      </w:r>
      <w:r w:rsidDel="00000000" w:rsidR="00000000" w:rsidRPr="00000000">
        <w:rPr>
          <w:rFonts w:ascii="Open Sans Light" w:cs="Open Sans Light" w:eastAsia="Open Sans Light" w:hAnsi="Open Sans Light"/>
          <w:color w:val="222222"/>
        </w:rPr>
        <w:drawing>
          <wp:inline distB="114300" distT="114300" distL="114300" distR="114300">
            <wp:extent cx="3014663" cy="158463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58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</w:rPr>
        <w:drawing>
          <wp:inline distB="114300" distT="114300" distL="114300" distR="114300">
            <wp:extent cx="4195763" cy="1733219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31237" l="0" r="0" t="13684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733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(Potentially incorrect reinterpretation of Keith’s CNN diagram)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Think about how we balance the classes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For example, the dataset has way more human.pedestrian,adults, than it does vehicle.bicycle</w:t>
      </w:r>
    </w:p>
    <w:p w:rsidR="00000000" w:rsidDel="00000000" w:rsidP="00000000" w:rsidRDefault="00000000" w:rsidRPr="00000000" w14:paraId="00000042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So Keith suggests we can consider ways to play with balance (i.e. only deal with construction workers)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Data Loader</w:t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New object class</w:t>
      </w:r>
    </w:p>
    <w:p w:rsidR="00000000" w:rsidDel="00000000" w:rsidP="00000000" w:rsidRDefault="00000000" w:rsidRPr="00000000" w14:paraId="00000045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Take new images and xml files in different folders</w:t>
      </w:r>
    </w:p>
    <w:p w:rsidR="00000000" w:rsidDel="00000000" w:rsidP="00000000" w:rsidRDefault="00000000" w:rsidRPr="00000000" w14:paraId="00000046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Image loader can load into training pipeline</w:t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Building training pipeline</w:t>
      </w:r>
    </w:p>
    <w:p w:rsidR="00000000" w:rsidDel="00000000" w:rsidP="00000000" w:rsidRDefault="00000000" w:rsidRPr="00000000" w14:paraId="00000048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Specify loss function, objective function so we can train the model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Xml, csv, and similar file types = purpose is to structure metadata in a way that makes sense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Final presentation</w:t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Will be anytime between Mon dec 4 - fri dec 8, we’ll work to schedule a time that works for everyone</w:t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Will be 30 min</w:t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Can be virtual or in-person, but keith is inclined to host it virtually bc we’re located far apart</w:t>
      </w:r>
    </w:p>
    <w:p w:rsidR="00000000" w:rsidDel="00000000" w:rsidP="00000000" w:rsidRDefault="00000000" w:rsidRPr="00000000" w14:paraId="0000004E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Keith hasn’t heard from maria about presentation at MathWorks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  <w:u w:val="singl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u w:val="single"/>
          <w:rtl w:val="0"/>
        </w:rPr>
        <w:t xml:space="preserve">3 python scripts: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Image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Model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Training Pipeline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Xml file -&gt; vector (contain class label and bounding box label)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Notes: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hyperlink r:id="rId11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Read and Write Pascal Voc XML Annotations in Python - ML 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hyperlink r:id="rId12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nuImages data format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hyperlink r:id="rId13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https://www.geeksforgeeks.org/xml-parsing-python/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146rik4fz4o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blzmcmh98h6i" w:id="3"/>
      <w:bookmarkEnd w:id="3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Research on how to convert to XML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consider finding a way to visually present how we chose the architecture in the final presentation slide deck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Think about how we balance the classes between pedestrians and bicycles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lhive.com/2022/02/read-and-write-pascal-voc-xml-annotations-in-python" TargetMode="External"/><Relationship Id="rId10" Type="http://schemas.openxmlformats.org/officeDocument/2006/relationships/image" Target="media/image3.jpg"/><Relationship Id="rId13" Type="http://schemas.openxmlformats.org/officeDocument/2006/relationships/hyperlink" Target="https://www.geeksforgeeks.org/xml-parsing-python/" TargetMode="External"/><Relationship Id="rId12" Type="http://schemas.openxmlformats.org/officeDocument/2006/relationships/hyperlink" Target="https://www.nuscenes.org/nuimages#data-forma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medium.com/swlh/creating-your-own-custom-object-detector-using-transfer-learning-f26918697889" TargetMode="External"/><Relationship Id="rId7" Type="http://schemas.openxmlformats.org/officeDocument/2006/relationships/hyperlink" Target="https://github.com/asvath/mobile_robotics/blob/master/nuscenes%20extract%20and%20write%20out%202d%20full%20annotation%20boxes.ipynb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