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color w:val="2E74B5"/>
          <w:sz w:val="18"/>
        </w:rPr>
        <w:t>CONSULTING DOCUMENT</w:t>
      </w:r>
    </w:p>
    <w:p>
      <w:pPr>
        <w:spacing w:before="0" w:after="80" w:line="264" w:lineRule="auto"/>
      </w:pPr>
      <w:r>
        <w:rPr>
          <w:rFonts w:ascii="Calibri" w:hAnsi="Calibri"/>
          <w:b/>
          <w:color w:val="0B2545"/>
          <w:sz w:val="46"/>
        </w:rPr>
        <w:t>Procurement ESG Assessment Checklist</w:t>
      </w:r>
    </w:p>
    <w:p>
      <w:pPr>
        <w:spacing w:before="0" w:after="280" w:line="264" w:lineRule="auto"/>
      </w:pPr>
      <w:r>
        <w:rPr>
          <w:rFonts w:ascii="Calibri" w:hAnsi="Calibri"/>
          <w:color w:val="555555"/>
          <w:sz w:val="22"/>
        </w:rPr>
        <w:t>Diagnostic checklist for evaluating procurement sustainability and ESG maturity.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Service package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Procurement Sustainability &amp; ESG Transformation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Target clients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sz w:val="19"/>
              </w:rPr>
              <w:t>UAE manufacturing companies; healthcare organizations; infrastructure contractors; industrial businesses</w:t>
            </w:r>
          </w:p>
        </w:tc>
      </w:tr>
    </w:tbl>
    <w:p/>
    <w:p>
      <w:pPr>
        <w:pStyle w:val="Heading1"/>
      </w:pPr>
      <w:r>
        <w:t>How to Use This Checklist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Use the checklist during interviews, document review, and sample testing. Mark the current status, record evidence, and identify actions for the implementation roadmap.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3560"/>
        <w:gridCol w:w="1700"/>
        <w:gridCol w:w="1850"/>
        <w:gridCol w:w="900"/>
      </w:tblGrid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Assessment question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Evidence / notes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Priority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Governance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Is there an approved sustainable procurement or ESG sourcing policy?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 ] Yes [ ] Partial [ ] No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[H/M/L]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Governance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Are procurement ESG responsibilities assigned to named roles?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 ] Yes [ ] Partial [ ] No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[H/M/L]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Risk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Are supplier and category ESG risks segmented by spend, criticality, geography, and impact?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 ] Yes [ ] Partial [ ] No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[H/M/L]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Sourcing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Do RFPs include proportionate ESG requirements and weighted evaluation criteria?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 ] Yes [ ] Partial [ ] No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[H/M/L]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Contracts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Do contracts include supplier ESG, labor, HSE, environmental, and reporting obligations?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 ] Yes [ ] Partial [ ] No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[H/M/L]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Supplier onboarding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Are supplier ESG declarations and supporting evidence collected before approval?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 ] Yes [ ] Partial [ ] No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[H/M/L]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Supplier performance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Are ESG KPIs included in supplier reviews for critical or high-risk suppliers?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 ] Yes [ ] Partial [ ] No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[H/M/L]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Carbon data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Can suppliers report energy, fuel, transport, materials, or product carbon data?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 ] Yes [ ] Partial [ ] No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[H/M/L]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Human rights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Are labor, worker welfare, and modern slavery risks considered in sourcing decisions?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 ] Yes [ ] Partial [ ] No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[H/M/L]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Healthcare / safety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For healthcare and industrial categories, are safety, waste, and regulatory controls linked to procurement?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 ] Yes [ ] Partial [ ] No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[H/M/L]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Infrastructure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For project procurement, are subcontractor ESG controls embedded in package awards?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 ] Yes [ ] Partial [ ] No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[H/M/L]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Reporting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Is procurement ESG performance reported to management with owners and corrective actions?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 ] Yes [ ] Partial [ ] No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[H/M/L]</w:t>
            </w:r>
          </w:p>
        </w:tc>
      </w:tr>
    </w:tbl>
    <w:p/>
    <w:p>
      <w:pPr>
        <w:pStyle w:val="Heading1"/>
      </w:pPr>
      <w:r>
        <w:t>Maturity Rating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860"/>
        <w:gridCol w:w="300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Rating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Description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Indicative action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1. Initial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Ad hoc controls; limited ESG requirements in sourcing.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Create minimum policy, risk screen, and supplier questionnaire.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2. Developing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Basic policy and templates exist but are inconsistently applied.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Standardize governance, scorecards, and contract clauses.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3. Managed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ESG controls are applied to material categories and suppliers.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Improve data quality, carbon reporting, and supplier improvement plans.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4. Advanced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Procurement ESG is embedded in category strategy, reporting, and supplier partnerships.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sz w:val="18"/>
              </w:rPr>
              <w:t>Pursue category innovation and verified impact reporting.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555555"/>
        <w:sz w:val="17"/>
      </w:rPr>
      <w:t xml:space="preserve">Confidential working template |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b/>
        <w:color w:val="555555"/>
        <w:sz w:val="17"/>
      </w:rPr>
      <w:t>Procurement Sustainability &amp; ESG Transformation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05_Procurement_ESG_Assessment_Checklist</dc:title>
  <dc:subject>Procurement Sustainability &amp; ESG Transformation</dc:subject>
  <dc:creator>python-docx</dc:creator>
  <cp:keywords>procurement, sustainability, ESG, UAE, supplier, carbon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