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Supplier ESG Evaluation Scorecard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Scorecard template for evaluating suppliers during onboarding, tendering, and periodic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Supplier and Evaluation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name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[Name]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[Category]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Evaluation date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[Date]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Evaluator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[Name / role]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Evaluation type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[Onboarding / RFP / annual review]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Risk tier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[Low / Medium / High / Critical]</w:t>
            </w:r>
          </w:p>
        </w:tc>
      </w:tr>
    </w:tbl>
    <w:p/>
    <w:p>
      <w:pPr>
        <w:pStyle w:val="Heading1"/>
      </w:pPr>
      <w:r>
        <w:t>Scoring Method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960"/>
        <w:gridCol w:w="450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Interpretation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expectation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No evidence or unacceptable response.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No documented control or material concern unresolved.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Basic commitment only.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 statement or informal practice; limited evidence.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Defined control.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Documented process with partial implementation evidence.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Implemented and monitored.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Evidence of operation, ownership, KPIs, and recent review.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Leading practice.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Strong evidence, targets, assurance, improvement, and supply-chain cascade.</w:t>
            </w:r>
          </w:p>
        </w:tc>
      </w:tr>
    </w:tbl>
    <w:p/>
    <w:p>
      <w:pPr>
        <w:pStyle w:val="Heading1"/>
      </w:pPr>
      <w:r>
        <w:t>Weighted ESG Scorecard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850"/>
        <w:gridCol w:w="3310"/>
        <w:gridCol w:w="1000"/>
        <w:gridCol w:w="1200"/>
        <w:gridCol w:w="13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Category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Weight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Evaluation criteria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Score 0-4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Weighted score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Notes / evidence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Environmental management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Policy, targets, legal compliance, waste, water, pollution prevention.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Carbon and energy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Energy data, emissions reporting, reduction initiatives, logistics impacts.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Labor and worker welfare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Working conditions, wages, accommodation, grievance channels, forced labor controls.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Health, safety, and quality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HSE systems, incident performance, certifications, product/service quality.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Governance and ethics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Anti-bribery, sanctions, conflicts, data integrity, whistleblowing.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Supply-chain management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Subcontractor controls, upstream traceability, responsible materials.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Diversity and local value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Local sourcing, SME inclusion, workforce inclusion where relevant.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Innovation and improvement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Low-carbon alternatives, circularity, lifecycle cost, continuous improvement.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Decision Bands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60"/>
        <w:gridCol w:w="350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Total score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Decision guidance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action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85-100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Preferred / strategic supplier candidate.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Approve with standard monitoring.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70-84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Acceptable with improvement opportunities.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Approve with improvement plan for material gaps.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50-69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Conditional approval.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Require corrective action before award or renewal for high-risk categories.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Below 50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Not recommended unless exceptional commercial justification exists.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Escalate to procurement leadership and risk owner.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07_Supplier_ESG_Evaluation_Scorecard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