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Financially Up Individual Engagement System</w:t>
        <w:br/>
        <w:t>Developer Specification</w:t>
        <w:br/>
        <w:t>Part 12 - Admin Portal Specification</w:t>
      </w:r>
    </w:p>
    <w:p>
      <w:pPr>
        <w:pStyle w:val="Heading2"/>
      </w:pPr>
      <w:r>
        <w:t>Purpose</w:t>
      </w:r>
    </w:p>
    <w:p>
      <w:r>
        <w:t>This document specifies the internal administration portal used by Financially Up staff after a client submits an engagement. These screens are internal only and must never be visible in the client-facing portal.</w:t>
      </w:r>
    </w:p>
    <w:p>
      <w:pPr>
        <w:pStyle w:val="Heading2"/>
      </w:pPr>
      <w:r>
        <w:t>User Roles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Responsibilities</w:t>
            </w:r>
          </w:p>
        </w:tc>
      </w:tr>
      <w:tr>
        <w:tc>
          <w:tcPr>
            <w:tcW w:type="dxa" w:w="4320"/>
          </w:tcPr>
          <w:p>
            <w:r>
              <w:t>Administrator</w:t>
            </w:r>
          </w:p>
        </w:tc>
        <w:tc>
          <w:tcPr>
            <w:tcW w:type="dxa" w:w="4320"/>
          </w:tcPr>
          <w:p>
            <w:r>
              <w:t>Manage users, configuration, document rules, fees and system settings.</w:t>
            </w:r>
          </w:p>
        </w:tc>
      </w:tr>
      <w:tr>
        <w:tc>
          <w:tcPr>
            <w:tcW w:type="dxa" w:w="4320"/>
          </w:tcPr>
          <w:p>
            <w:r>
              <w:t>Accountant</w:t>
            </w:r>
          </w:p>
        </w:tc>
        <w:tc>
          <w:tcPr>
            <w:tcW w:type="dxa" w:w="4320"/>
          </w:tcPr>
          <w:p>
            <w:r>
              <w:t>Review engagements, request information, accept or decline engagements.</w:t>
            </w:r>
          </w:p>
        </w:tc>
      </w:tr>
      <w:tr>
        <w:tc>
          <w:tcPr>
            <w:tcW w:type="dxa" w:w="4320"/>
          </w:tcPr>
          <w:p>
            <w:r>
              <w:t>Compliance Officer</w:t>
            </w:r>
          </w:p>
        </w:tc>
        <w:tc>
          <w:tcPr>
            <w:tcW w:type="dxa" w:w="4320"/>
          </w:tcPr>
          <w:p>
            <w:r>
              <w:t>Review AML/CTF, sanctions and high-risk engagements.</w:t>
            </w:r>
          </w:p>
        </w:tc>
      </w:tr>
    </w:tbl>
    <w:p>
      <w:pPr>
        <w:pStyle w:val="Heading2"/>
      </w:pPr>
      <w:r>
        <w:t>1. Dashboard</w:t>
      </w:r>
    </w:p>
    <w:p>
      <w:pPr>
        <w:pStyle w:val="ListBullet"/>
      </w:pPr>
      <w:r>
        <w:t>Pending Review queue</w:t>
      </w:r>
    </w:p>
    <w:p>
      <w:pPr>
        <w:pStyle w:val="ListBullet"/>
      </w:pPr>
      <w:r>
        <w:t>Accepted engagements</w:t>
      </w:r>
    </w:p>
    <w:p>
      <w:pPr>
        <w:pStyle w:val="ListBullet"/>
      </w:pPr>
      <w:r>
        <w:t>Conditional Accept</w:t>
      </w:r>
    </w:p>
    <w:p>
      <w:pPr>
        <w:pStyle w:val="ListBullet"/>
      </w:pPr>
      <w:r>
        <w:t>Request Information</w:t>
      </w:r>
    </w:p>
    <w:p>
      <w:pPr>
        <w:pStyle w:val="ListBullet"/>
      </w:pPr>
      <w:r>
        <w:t>Declined engagements</w:t>
      </w:r>
    </w:p>
    <w:p>
      <w:pPr>
        <w:pStyle w:val="ListBullet"/>
      </w:pPr>
      <w:r>
        <w:t>High-risk engagements</w:t>
      </w:r>
    </w:p>
    <w:p>
      <w:pPr>
        <w:pStyle w:val="ListBullet"/>
      </w:pPr>
      <w:r>
        <w:t>AML/CTF review queue</w:t>
      </w:r>
    </w:p>
    <w:p>
      <w:pPr>
        <w:pStyle w:val="ListBullet"/>
      </w:pPr>
      <w:r>
        <w:t>Recent activity and notifications</w:t>
      </w:r>
    </w:p>
    <w:p>
      <w:pPr>
        <w:pStyle w:val="Heading2"/>
      </w:pPr>
      <w:r>
        <w:t>2. Engagement Details Screen</w:t>
      </w:r>
    </w:p>
    <w:p>
      <w:pPr>
        <w:pStyle w:val="ListBullet"/>
      </w:pPr>
      <w:r>
        <w:t>Client profile</w:t>
      </w:r>
    </w:p>
    <w:p>
      <w:pPr>
        <w:pStyle w:val="ListBullet"/>
      </w:pPr>
      <w:r>
        <w:t>Submitted wizard answers</w:t>
      </w:r>
    </w:p>
    <w:p>
      <w:pPr>
        <w:pStyle w:val="ListBullet"/>
      </w:pPr>
      <w:r>
        <w:t>Uploaded documents</w:t>
      </w:r>
    </w:p>
    <w:p>
      <w:pPr>
        <w:pStyle w:val="ListBullet"/>
      </w:pPr>
      <w:r>
        <w:t>Generated Engagement Schedule</w:t>
      </w:r>
    </w:p>
    <w:p>
      <w:pPr>
        <w:pStyle w:val="ListBullet"/>
      </w:pPr>
      <w:r>
        <w:t>Signed PDF</w:t>
      </w:r>
    </w:p>
    <w:p>
      <w:pPr>
        <w:pStyle w:val="ListBullet"/>
      </w:pPr>
      <w:r>
        <w:t>Consent history</w:t>
      </w:r>
    </w:p>
    <w:p>
      <w:pPr>
        <w:pStyle w:val="ListBullet"/>
      </w:pPr>
      <w:r>
        <w:t>Timeline of events</w:t>
      </w:r>
    </w:p>
    <w:p>
      <w:pPr>
        <w:pStyle w:val="ListBullet"/>
      </w:pPr>
      <w:r>
        <w:t>Internal notes</w:t>
      </w:r>
    </w:p>
    <w:p>
      <w:pPr>
        <w:pStyle w:val="Heading2"/>
      </w:pPr>
      <w:r>
        <w:t>3. Internal Review Checklist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Requirement ID</w:t>
            </w:r>
          </w:p>
        </w:tc>
        <w:tc>
          <w:tcPr>
            <w:tcW w:type="dxa" w:w="4320"/>
          </w:tcPr>
          <w:p>
            <w:r>
              <w:t>Checklist Item</w:t>
            </w:r>
          </w:p>
        </w:tc>
      </w:tr>
      <w:tr>
        <w:tc>
          <w:tcPr>
            <w:tcW w:type="dxa" w:w="4320"/>
          </w:tcPr>
          <w:p>
            <w:r>
              <w:t>ADM-001</w:t>
            </w:r>
          </w:p>
        </w:tc>
        <w:tc>
          <w:tcPr>
            <w:tcW w:type="dxa" w:w="4320"/>
          </w:tcPr>
          <w:p>
            <w:r>
              <w:t>Mandatory fields complete</w:t>
            </w:r>
          </w:p>
        </w:tc>
      </w:tr>
      <w:tr>
        <w:tc>
          <w:tcPr>
            <w:tcW w:type="dxa" w:w="4320"/>
          </w:tcPr>
          <w:p>
            <w:r>
              <w:t>ADM-002</w:t>
            </w:r>
          </w:p>
        </w:tc>
        <w:tc>
          <w:tcPr>
            <w:tcW w:type="dxa" w:w="4320"/>
          </w:tcPr>
          <w:p>
            <w:r>
              <w:t>Identity verified</w:t>
            </w:r>
          </w:p>
        </w:tc>
      </w:tr>
      <w:tr>
        <w:tc>
          <w:tcPr>
            <w:tcW w:type="dxa" w:w="4320"/>
          </w:tcPr>
          <w:p>
            <w:r>
              <w:t>ADM-003</w:t>
            </w:r>
          </w:p>
        </w:tc>
        <w:tc>
          <w:tcPr>
            <w:tcW w:type="dxa" w:w="4320"/>
          </w:tcPr>
          <w:p>
            <w:r>
              <w:t>Representative authority verified</w:t>
            </w:r>
          </w:p>
        </w:tc>
      </w:tr>
      <w:tr>
        <w:tc>
          <w:tcPr>
            <w:tcW w:type="dxa" w:w="4320"/>
          </w:tcPr>
          <w:p>
            <w:r>
              <w:t>ADM-004</w:t>
            </w:r>
          </w:p>
        </w:tc>
        <w:tc>
          <w:tcPr>
            <w:tcW w:type="dxa" w:w="4320"/>
          </w:tcPr>
          <w:p>
            <w:r>
              <w:t>Engagement Schedule complete</w:t>
            </w:r>
          </w:p>
        </w:tc>
      </w:tr>
      <w:tr>
        <w:tc>
          <w:tcPr>
            <w:tcW w:type="dxa" w:w="4320"/>
          </w:tcPr>
          <w:p>
            <w:r>
              <w:t>ADM-005</w:t>
            </w:r>
          </w:p>
        </w:tc>
        <w:tc>
          <w:tcPr>
            <w:tcW w:type="dxa" w:w="4320"/>
          </w:tcPr>
          <w:p>
            <w:r>
              <w:t>Conflict check completed</w:t>
            </w:r>
          </w:p>
        </w:tc>
      </w:tr>
      <w:tr>
        <w:tc>
          <w:tcPr>
            <w:tcW w:type="dxa" w:w="4320"/>
          </w:tcPr>
          <w:p>
            <w:r>
              <w:t>ADM-006</w:t>
            </w:r>
          </w:p>
        </w:tc>
        <w:tc>
          <w:tcPr>
            <w:tcW w:type="dxa" w:w="4320"/>
          </w:tcPr>
          <w:p>
            <w:r>
              <w:t>Previous adviser reviewed</w:t>
            </w:r>
          </w:p>
        </w:tc>
      </w:tr>
      <w:tr>
        <w:tc>
          <w:tcPr>
            <w:tcW w:type="dxa" w:w="4320"/>
          </w:tcPr>
          <w:p>
            <w:r>
              <w:t>ADM-007</w:t>
            </w:r>
          </w:p>
        </w:tc>
        <w:tc>
          <w:tcPr>
            <w:tcW w:type="dxa" w:w="4320"/>
          </w:tcPr>
          <w:p>
            <w:r>
              <w:t>Risk assessment completed</w:t>
            </w:r>
          </w:p>
        </w:tc>
      </w:tr>
      <w:tr>
        <w:tc>
          <w:tcPr>
            <w:tcW w:type="dxa" w:w="4320"/>
          </w:tcPr>
          <w:p>
            <w:r>
              <w:t>ADM-008</w:t>
            </w:r>
          </w:p>
        </w:tc>
        <w:tc>
          <w:tcPr>
            <w:tcW w:type="dxa" w:w="4320"/>
          </w:tcPr>
          <w:p>
            <w:r>
              <w:t>TPB disclosure current</w:t>
            </w:r>
          </w:p>
        </w:tc>
      </w:tr>
      <w:tr>
        <w:tc>
          <w:tcPr>
            <w:tcW w:type="dxa" w:w="4320"/>
          </w:tcPr>
          <w:p>
            <w:r>
              <w:t>ADM-009</w:t>
            </w:r>
          </w:p>
        </w:tc>
        <w:tc>
          <w:tcPr>
            <w:tcW w:type="dxa" w:w="4320"/>
          </w:tcPr>
          <w:p>
            <w:r>
              <w:t>AML/CTF review (if applicable)</w:t>
            </w:r>
          </w:p>
        </w:tc>
      </w:tr>
      <w:tr>
        <w:tc>
          <w:tcPr>
            <w:tcW w:type="dxa" w:w="4320"/>
          </w:tcPr>
          <w:p>
            <w:r>
              <w:t>ADM-010</w:t>
            </w:r>
          </w:p>
        </w:tc>
        <w:tc>
          <w:tcPr>
            <w:tcW w:type="dxa" w:w="4320"/>
          </w:tcPr>
          <w:p>
            <w:r>
              <w:t>Sanctions review (if applicable)</w:t>
            </w:r>
          </w:p>
        </w:tc>
      </w:tr>
    </w:tbl>
    <w:p>
      <w:pPr>
        <w:pStyle w:val="Heading2"/>
      </w:pPr>
      <w:r>
        <w:t>4. Risk Assessment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Level</w:t>
            </w:r>
          </w:p>
        </w:tc>
        <w:tc>
          <w:tcPr>
            <w:tcW w:type="dxa" w:w="2880"/>
          </w:tcPr>
          <w:p>
            <w:r>
              <w:t>Examples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</w:tr>
      <w:tr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Verified identity, standard tax return</w:t>
            </w:r>
          </w:p>
        </w:tc>
        <w:tc>
          <w:tcPr>
            <w:tcW w:type="dxa" w:w="2880"/>
          </w:tcPr>
          <w:p>
            <w:r>
              <w:t>Normal review</w:t>
            </w:r>
          </w:p>
        </w:tc>
      </w:tr>
      <w:tr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Foreign income, crypto, overdue lodgements</w:t>
            </w:r>
          </w:p>
        </w:tc>
        <w:tc>
          <w:tcPr>
            <w:tcW w:type="dxa" w:w="2880"/>
          </w:tcPr>
          <w:p>
            <w:r>
              <w:t>Senior review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Identity concerns, major inconsistencies</w:t>
            </w:r>
          </w:p>
        </w:tc>
        <w:tc>
          <w:tcPr>
            <w:tcW w:type="dxa" w:w="2880"/>
          </w:tcPr>
          <w:p>
            <w:r>
              <w:t>Enhanced review</w:t>
            </w:r>
          </w:p>
        </w:tc>
      </w:tr>
      <w:tr>
        <w:tc>
          <w:tcPr>
            <w:tcW w:type="dxa" w:w="2880"/>
          </w:tcPr>
          <w:p>
            <w:r>
              <w:t>Unacceptable</w:t>
            </w:r>
          </w:p>
        </w:tc>
        <w:tc>
          <w:tcPr>
            <w:tcW w:type="dxa" w:w="2880"/>
          </w:tcPr>
          <w:p>
            <w:r>
              <w:t>False identity, fraudulent documents</w:t>
            </w:r>
          </w:p>
        </w:tc>
        <w:tc>
          <w:tcPr>
            <w:tcW w:type="dxa" w:w="2880"/>
          </w:tcPr>
          <w:p>
            <w:r>
              <w:t>Decline engagement</w:t>
            </w:r>
          </w:p>
        </w:tc>
      </w:tr>
    </w:tbl>
    <w:p>
      <w:pPr>
        <w:pStyle w:val="Heading2"/>
      </w:pPr>
      <w:r>
        <w:t>5. AML / CTF Review</w:t>
      </w:r>
    </w:p>
    <w:p>
      <w:pPr>
        <w:pStyle w:val="ListBullet"/>
      </w:pPr>
      <w:r>
        <w:t>Determine whether a designated service is involved.</w:t>
      </w:r>
    </w:p>
    <w:p>
      <w:pPr>
        <w:pStyle w:val="ListBullet"/>
      </w:pPr>
      <w:r>
        <w:t>Open AML onboarding only when required.</w:t>
      </w:r>
    </w:p>
    <w:p>
      <w:pPr>
        <w:pStyle w:val="ListBullet"/>
      </w:pPr>
      <w:r>
        <w:t>Verify beneficial ownership where applicable.</w:t>
      </w:r>
    </w:p>
    <w:p>
      <w:pPr>
        <w:pStyle w:val="ListBullet"/>
      </w:pPr>
      <w:r>
        <w:t>Record source of funds/wealth if required.</w:t>
      </w:r>
    </w:p>
    <w:p>
      <w:pPr>
        <w:pStyle w:val="ListBullet"/>
      </w:pPr>
      <w:r>
        <w:t>Escalate uncertain cases to the Compliance Officer.</w:t>
      </w:r>
    </w:p>
    <w:p>
      <w:pPr>
        <w:pStyle w:val="Heading2"/>
      </w:pPr>
      <w:r>
        <w:t>6. Sanctions Review</w:t>
      </w:r>
    </w:p>
    <w:p>
      <w:pPr>
        <w:pStyle w:val="ListBullet"/>
      </w:pPr>
      <w:r>
        <w:t>Check overseas activity.</w:t>
      </w:r>
    </w:p>
    <w:p>
      <w:pPr>
        <w:pStyle w:val="ListBullet"/>
      </w:pPr>
      <w:r>
        <w:t>Check high-risk jurisdictions.</w:t>
      </w:r>
    </w:p>
    <w:p>
      <w:pPr>
        <w:pStyle w:val="ListBullet"/>
      </w:pPr>
      <w:r>
        <w:t>Review name matches.</w:t>
      </w:r>
    </w:p>
    <w:p>
      <w:pPr>
        <w:pStyle w:val="ListBullet"/>
      </w:pPr>
      <w:r>
        <w:t>Pause engagement if a sanctions concern exists.</w:t>
      </w:r>
    </w:p>
    <w:p>
      <w:pPr>
        <w:pStyle w:val="ListBullet"/>
      </w:pPr>
      <w:r>
        <w:t>Escalate before proceeding.</w:t>
      </w:r>
    </w:p>
    <w:p>
      <w:pPr>
        <w:pStyle w:val="Heading2"/>
      </w:pPr>
      <w:r>
        <w:t>7. Available Decisions</w:t>
      </w:r>
    </w:p>
    <w:p>
      <w:pPr>
        <w:pStyle w:val="ListBullet"/>
      </w:pPr>
      <w:r>
        <w:t>Accept</w:t>
      </w:r>
    </w:p>
    <w:p>
      <w:pPr>
        <w:pStyle w:val="ListBullet"/>
      </w:pPr>
      <w:r>
        <w:t>Conditional Accept</w:t>
      </w:r>
    </w:p>
    <w:p>
      <w:pPr>
        <w:pStyle w:val="ListBullet"/>
      </w:pPr>
      <w:r>
        <w:t>Request Information</w:t>
      </w:r>
    </w:p>
    <w:p>
      <w:pPr>
        <w:pStyle w:val="ListBullet"/>
      </w:pPr>
      <w:r>
        <w:t>Enhanced Monitoring</w:t>
      </w:r>
    </w:p>
    <w:p>
      <w:pPr>
        <w:pStyle w:val="ListBullet"/>
      </w:pPr>
      <w:r>
        <w:t>Escalate</w:t>
      </w:r>
    </w:p>
    <w:p>
      <w:pPr>
        <w:pStyle w:val="ListBullet"/>
      </w:pPr>
      <w:r>
        <w:t>Decline</w:t>
      </w:r>
    </w:p>
    <w:p>
      <w:pPr>
        <w:pStyle w:val="Heading2"/>
      </w:pPr>
      <w:r>
        <w:t>8. Audit Trail</w:t>
      </w:r>
    </w:p>
    <w:p>
      <w:pPr>
        <w:pStyle w:val="ListBullet"/>
      </w:pPr>
      <w:r>
        <w:t>Staff member</w:t>
      </w:r>
    </w:p>
    <w:p>
      <w:pPr>
        <w:pStyle w:val="ListBullet"/>
      </w:pPr>
      <w:r>
        <w:t>Date/time</w:t>
      </w:r>
    </w:p>
    <w:p>
      <w:pPr>
        <w:pStyle w:val="ListBullet"/>
      </w:pPr>
      <w:r>
        <w:t>Status history</w:t>
      </w:r>
    </w:p>
    <w:p>
      <w:pPr>
        <w:pStyle w:val="ListBullet"/>
      </w:pPr>
      <w:r>
        <w:t>Review notes</w:t>
      </w:r>
    </w:p>
    <w:p>
      <w:pPr>
        <w:pStyle w:val="ListBullet"/>
      </w:pPr>
      <w:r>
        <w:t>Document versions</w:t>
      </w:r>
    </w:p>
    <w:p>
      <w:pPr>
        <w:pStyle w:val="ListBullet"/>
      </w:pPr>
      <w:r>
        <w:t>Generated notices</w:t>
      </w:r>
    </w:p>
    <w:p>
      <w:pPr>
        <w:pStyle w:val="ListBullet"/>
      </w:pPr>
      <w:r>
        <w:t>Email delivery logs</w:t>
      </w:r>
    </w:p>
    <w:p>
      <w:pPr>
        <w:pStyle w:val="Heading2"/>
      </w:pPr>
      <w:r>
        <w:t>9. Permissions</w:t>
      </w:r>
    </w:p>
    <w:p>
      <w:pPr>
        <w:pStyle w:val="ListBullet"/>
      </w:pPr>
      <w:r>
        <w:t>Role-based access control</w:t>
      </w:r>
    </w:p>
    <w:p>
      <w:pPr>
        <w:pStyle w:val="ListBullet"/>
      </w:pPr>
      <w:r>
        <w:t>Restrict TFN, ID images and bank details</w:t>
      </w:r>
    </w:p>
    <w:p>
      <w:pPr>
        <w:pStyle w:val="ListBullet"/>
      </w:pPr>
      <w:r>
        <w:t>Restrict AML/CTF records</w:t>
      </w:r>
    </w:p>
    <w:p>
      <w:pPr>
        <w:pStyle w:val="ListBullet"/>
      </w:pPr>
      <w:r>
        <w:t>Log every view, edit and export action</w:t>
      </w:r>
    </w:p>
    <w:p>
      <w:pPr>
        <w:pStyle w:val="Heading2"/>
      </w:pPr>
      <w:r>
        <w:t>Acceptance Criteria</w:t>
      </w:r>
    </w:p>
    <w:p>
      <w:pPr>
        <w:pStyle w:val="ListNumber"/>
      </w:pPr>
      <w:r>
        <w:t>Client cannot access admin screens.</w:t>
      </w:r>
    </w:p>
    <w:p>
      <w:pPr>
        <w:pStyle w:val="ListNumber"/>
      </w:pPr>
      <w:r>
        <w:t>Only authorised staff can change engagement status.</w:t>
      </w:r>
    </w:p>
    <w:p>
      <w:pPr>
        <w:pStyle w:val="ListNumber"/>
      </w:pPr>
      <w:r>
        <w:t>Every decision is audited.</w:t>
      </w:r>
    </w:p>
    <w:p>
      <w:pPr>
        <w:pStyle w:val="ListNumber"/>
      </w:pPr>
      <w:r>
        <w:t>High-risk engagements require escalation.</w:t>
      </w:r>
    </w:p>
    <w:p>
      <w:pPr>
        <w:pStyle w:val="ListNumber"/>
      </w:pPr>
      <w:r>
        <w:t>Accepted engagements generate an Engagement Acceptance Notice.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