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Financially Up Individual Engagement System</w:t>
        <w:br/>
        <w:t>Developer Specification</w:t>
        <w:br/>
        <w:t>Part 17 - Testing &amp; User Acceptance Testing (UAT)</w:t>
      </w:r>
    </w:p>
    <w:p>
      <w:pPr>
        <w:pStyle w:val="Heading2"/>
      </w:pPr>
      <w:r>
        <w:t>Purpose</w:t>
      </w:r>
    </w:p>
    <w:p>
      <w:r>
        <w:t>This document defines the testing strategy for the Individual Engagement System. It covers functional testing, validation testing, conditional logic testing, security verification, and user acceptance testing before production deployment.</w:t>
      </w:r>
    </w:p>
    <w:p>
      <w:pPr>
        <w:pStyle w:val="Heading2"/>
      </w:pPr>
      <w:r>
        <w:t>1. Functional Testing</w:t>
      </w:r>
    </w:p>
    <w:p>
      <w:pPr>
        <w:pStyle w:val="ListBullet"/>
      </w:pPr>
      <w:r>
        <w:t>Verify every wizard step loads successfully.</w:t>
      </w:r>
    </w:p>
    <w:p>
      <w:pPr>
        <w:pStyle w:val="ListBullet"/>
      </w:pPr>
      <w:r>
        <w:t>Verify users can navigate Next and Previous.</w:t>
      </w:r>
    </w:p>
    <w:p>
      <w:pPr>
        <w:pStyle w:val="ListBullet"/>
      </w:pPr>
      <w:r>
        <w:t>Verify data is retained between steps.</w:t>
      </w:r>
    </w:p>
    <w:p>
      <w:pPr>
        <w:pStyle w:val="ListBullet"/>
      </w:pPr>
      <w:r>
        <w:t>Verify completed engagement is saved successfully.</w:t>
      </w:r>
    </w:p>
    <w:p>
      <w:pPr>
        <w:pStyle w:val="ListBullet"/>
      </w:pPr>
      <w:r>
        <w:t>Verify generated PDF matches submitted data.</w:t>
      </w:r>
    </w:p>
    <w:p>
      <w:pPr>
        <w:pStyle w:val="Heading2"/>
      </w:pPr>
      <w:r>
        <w:t>2. Validation Testing</w:t>
      </w:r>
    </w:p>
    <w:p>
      <w:pPr>
        <w:pStyle w:val="ListBullet"/>
      </w:pPr>
      <w:r>
        <w:t>Required fields display appropriate validation messages.</w:t>
      </w:r>
    </w:p>
    <w:p>
      <w:pPr>
        <w:pStyle w:val="ListBullet"/>
      </w:pPr>
      <w:r>
        <w:t>Email validation accepts only valid email addresses.</w:t>
      </w:r>
    </w:p>
    <w:p>
      <w:pPr>
        <w:pStyle w:val="ListBullet"/>
      </w:pPr>
      <w:r>
        <w:t>Phone validation follows configured format.</w:t>
      </w:r>
    </w:p>
    <w:p>
      <w:pPr>
        <w:pStyle w:val="ListBullet"/>
      </w:pPr>
      <w:r>
        <w:t>Conditional required fields validate correctly.</w:t>
      </w:r>
    </w:p>
    <w:p>
      <w:pPr>
        <w:pStyle w:val="ListBullet"/>
      </w:pPr>
      <w:r>
        <w:t>Submission is blocked until validation passes.</w:t>
      </w:r>
    </w:p>
    <w:p>
      <w:pPr>
        <w:pStyle w:val="Heading2"/>
      </w:pPr>
      <w:r>
        <w:t>3. Conditional Logic Testing</w:t>
      </w:r>
    </w:p>
    <w:p>
      <w:pPr>
        <w:pStyle w:val="ListBullet"/>
      </w:pPr>
      <w:r>
        <w:t>TFN appears only for applicable services.</w:t>
      </w:r>
    </w:p>
    <w:p>
      <w:pPr>
        <w:pStyle w:val="ListBullet"/>
      </w:pPr>
      <w:r>
        <w:t>Visa section appears only for non-Australian citizens.</w:t>
      </w:r>
    </w:p>
    <w:p>
      <w:pPr>
        <w:pStyle w:val="ListBullet"/>
      </w:pPr>
      <w:r>
        <w:t>Spouse fields appear only when applicable.</w:t>
      </w:r>
    </w:p>
    <w:p>
      <w:pPr>
        <w:pStyle w:val="ListBullet"/>
      </w:pPr>
      <w:r>
        <w:t>Representative section appears only when selected.</w:t>
      </w:r>
    </w:p>
    <w:p>
      <w:pPr>
        <w:pStyle w:val="ListBullet"/>
      </w:pPr>
      <w:r>
        <w:t>BAS / ABN / GST sections display correctly.</w:t>
      </w:r>
    </w:p>
    <w:p>
      <w:pPr>
        <w:pStyle w:val="ListBullet"/>
      </w:pPr>
      <w:r>
        <w:t>Consent and signature steps remain locked until prerequisites are met.</w:t>
      </w:r>
    </w:p>
    <w:p>
      <w:pPr>
        <w:pStyle w:val="Heading2"/>
      </w:pPr>
      <w:r>
        <w:t>4. Upload Testing</w:t>
      </w:r>
    </w:p>
    <w:p>
      <w:pPr>
        <w:pStyle w:val="ListBullet"/>
      </w:pPr>
      <w:r>
        <w:t>Supported file types upload successfully.</w:t>
      </w:r>
    </w:p>
    <w:p>
      <w:pPr>
        <w:pStyle w:val="ListBullet"/>
      </w:pPr>
      <w:r>
        <w:t>Unsupported file types are rejected.</w:t>
      </w:r>
    </w:p>
    <w:p>
      <w:pPr>
        <w:pStyle w:val="ListBullet"/>
      </w:pPr>
      <w:r>
        <w:t>Maximum file size is enforced.</w:t>
      </w:r>
    </w:p>
    <w:p>
      <w:pPr>
        <w:pStyle w:val="ListBullet"/>
      </w:pPr>
      <w:r>
        <w:t>Uploaded files can be previewed and replaced before submission.</w:t>
      </w:r>
    </w:p>
    <w:p>
      <w:pPr>
        <w:pStyle w:val="ListBullet"/>
      </w:pPr>
      <w:r>
        <w:t>Required uploads prevent submission when missing.</w:t>
      </w:r>
    </w:p>
    <w:p>
      <w:pPr>
        <w:pStyle w:val="Heading2"/>
      </w:pPr>
      <w:r>
        <w:t>5. Admin Workflow Testing</w:t>
      </w:r>
    </w:p>
    <w:p>
      <w:pPr>
        <w:pStyle w:val="ListBullet"/>
      </w:pPr>
      <w:r>
        <w:t>Pending Review queue displays new engagements.</w:t>
      </w:r>
    </w:p>
    <w:p>
      <w:pPr>
        <w:pStyle w:val="ListBullet"/>
      </w:pPr>
      <w:r>
        <w:t>Accountant can request more information.</w:t>
      </w:r>
    </w:p>
    <w:p>
      <w:pPr>
        <w:pStyle w:val="ListBullet"/>
      </w:pPr>
      <w:r>
        <w:t>Accountant can accept or decline an engagement.</w:t>
      </w:r>
    </w:p>
    <w:p>
      <w:pPr>
        <w:pStyle w:val="ListBullet"/>
      </w:pPr>
      <w:r>
        <w:t>Audit trail records all decisions.</w:t>
      </w:r>
    </w:p>
    <w:p>
      <w:pPr>
        <w:pStyle w:val="ListBullet"/>
      </w:pPr>
      <w:r>
        <w:t>Role permissions prevent unauthorized actions.</w:t>
      </w:r>
    </w:p>
    <w:p>
      <w:pPr>
        <w:pStyle w:val="Heading2"/>
      </w:pPr>
      <w:r>
        <w:t>6. Security Testing</w:t>
      </w:r>
    </w:p>
    <w:p>
      <w:pPr>
        <w:pStyle w:val="ListBullet"/>
      </w:pPr>
      <w:r>
        <w:t>Sensitive fields are masked where required.</w:t>
      </w:r>
    </w:p>
    <w:p>
      <w:pPr>
        <w:pStyle w:val="ListBullet"/>
      </w:pPr>
      <w:r>
        <w:t>Users cannot access another client's engagement.</w:t>
      </w:r>
    </w:p>
    <w:p>
      <w:pPr>
        <w:pStyle w:val="ListBullet"/>
      </w:pPr>
      <w:r>
        <w:t>Admin endpoints require authentication.</w:t>
      </w:r>
    </w:p>
    <w:p>
      <w:pPr>
        <w:pStyle w:val="ListBullet"/>
      </w:pPr>
      <w:r>
        <w:t>Document access follows role permissions.</w:t>
      </w:r>
    </w:p>
    <w:p>
      <w:pPr>
        <w:pStyle w:val="ListBullet"/>
      </w:pPr>
      <w:r>
        <w:t>Audit logs cannot be modified.</w:t>
      </w:r>
    </w:p>
    <w:p>
      <w:pPr>
        <w:pStyle w:val="Heading2"/>
      </w:pPr>
      <w:r>
        <w:t>7. Browser &amp; Device Testing</w:t>
      </w:r>
    </w:p>
    <w:p>
      <w:pPr>
        <w:pStyle w:val="ListBullet"/>
      </w:pPr>
      <w:r>
        <w:t>Google Chrome</w:t>
      </w:r>
    </w:p>
    <w:p>
      <w:pPr>
        <w:pStyle w:val="ListBullet"/>
      </w:pPr>
      <w:r>
        <w:t>Microsoft Edge</w:t>
      </w:r>
    </w:p>
    <w:p>
      <w:pPr>
        <w:pStyle w:val="ListBullet"/>
      </w:pPr>
      <w:r>
        <w:t>Mozilla Firefox</w:t>
      </w:r>
    </w:p>
    <w:p>
      <w:pPr>
        <w:pStyle w:val="ListBullet"/>
      </w:pPr>
      <w:r>
        <w:t>Safari</w:t>
      </w:r>
    </w:p>
    <w:p>
      <w:pPr>
        <w:pStyle w:val="ListBullet"/>
      </w:pPr>
      <w:r>
        <w:t>Responsive layouts for desktop, tablet and mobile</w:t>
      </w:r>
    </w:p>
    <w:p>
      <w:pPr>
        <w:pStyle w:val="Heading2"/>
      </w:pPr>
      <w:r>
        <w:t>8. User Acceptance Testing (UAT)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ID</w:t>
            </w:r>
          </w:p>
        </w:tc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UAT-001</w:t>
            </w:r>
          </w:p>
        </w:tc>
        <w:tc>
          <w:tcPr>
            <w:tcW w:type="dxa" w:w="2160"/>
          </w:tcPr>
          <w:p>
            <w:r>
              <w:t>Complete standard tax engagement</w:t>
            </w:r>
          </w:p>
        </w:tc>
        <w:tc>
          <w:tcPr>
            <w:tcW w:type="dxa" w:w="2160"/>
          </w:tcPr>
          <w:p>
            <w:r>
              <w:t>Submitted successfully</w:t>
            </w:r>
          </w:p>
        </w:tc>
        <w:tc>
          <w:tcPr>
            <w:tcW w:type="dxa" w:w="2160"/>
          </w:tcPr>
          <w:p>
            <w:r>
              <w:t>Pass/Fail</w:t>
            </w:r>
          </w:p>
        </w:tc>
      </w:tr>
      <w:tr>
        <w:tc>
          <w:tcPr>
            <w:tcW w:type="dxa" w:w="2160"/>
          </w:tcPr>
          <w:p>
            <w:r>
              <w:t>UAT-002</w:t>
            </w:r>
          </w:p>
        </w:tc>
        <w:tc>
          <w:tcPr>
            <w:tcW w:type="dxa" w:w="2160"/>
          </w:tcPr>
          <w:p>
            <w:r>
              <w:t>Submit with missing required field</w:t>
            </w:r>
          </w:p>
        </w:tc>
        <w:tc>
          <w:tcPr>
            <w:tcW w:type="dxa" w:w="2160"/>
          </w:tcPr>
          <w:p>
            <w:r>
              <w:t>Validation shown</w:t>
            </w:r>
          </w:p>
        </w:tc>
        <w:tc>
          <w:tcPr>
            <w:tcW w:type="dxa" w:w="2160"/>
          </w:tcPr>
          <w:p>
            <w:r>
              <w:t>Pass/Fail</w:t>
            </w:r>
          </w:p>
        </w:tc>
      </w:tr>
      <w:tr>
        <w:tc>
          <w:tcPr>
            <w:tcW w:type="dxa" w:w="2160"/>
          </w:tcPr>
          <w:p>
            <w:r>
              <w:t>UAT-003</w:t>
            </w:r>
          </w:p>
        </w:tc>
        <w:tc>
          <w:tcPr>
            <w:tcW w:type="dxa" w:w="2160"/>
          </w:tcPr>
          <w:p>
            <w:r>
              <w:t>Upload invalid document type</w:t>
            </w:r>
          </w:p>
        </w:tc>
        <w:tc>
          <w:tcPr>
            <w:tcW w:type="dxa" w:w="2160"/>
          </w:tcPr>
          <w:p>
            <w:r>
              <w:t>Upload rejected</w:t>
            </w:r>
          </w:p>
        </w:tc>
        <w:tc>
          <w:tcPr>
            <w:tcW w:type="dxa" w:w="2160"/>
          </w:tcPr>
          <w:p>
            <w:r>
              <w:t>Pass/Fail</w:t>
            </w:r>
          </w:p>
        </w:tc>
      </w:tr>
      <w:tr>
        <w:tc>
          <w:tcPr>
            <w:tcW w:type="dxa" w:w="2160"/>
          </w:tcPr>
          <w:p>
            <w:r>
              <w:t>UAT-004</w:t>
            </w:r>
          </w:p>
        </w:tc>
        <w:tc>
          <w:tcPr>
            <w:tcW w:type="dxa" w:w="2160"/>
          </w:tcPr>
          <w:p>
            <w:r>
              <w:t>Representative workflow</w:t>
            </w:r>
          </w:p>
        </w:tc>
        <w:tc>
          <w:tcPr>
            <w:tcW w:type="dxa" w:w="2160"/>
          </w:tcPr>
          <w:p>
            <w:r>
              <w:t>Authority required</w:t>
            </w:r>
          </w:p>
        </w:tc>
        <w:tc>
          <w:tcPr>
            <w:tcW w:type="dxa" w:w="2160"/>
          </w:tcPr>
          <w:p>
            <w:r>
              <w:t>Pass/Fail</w:t>
            </w:r>
          </w:p>
        </w:tc>
      </w:tr>
      <w:tr>
        <w:tc>
          <w:tcPr>
            <w:tcW w:type="dxa" w:w="2160"/>
          </w:tcPr>
          <w:p>
            <w:r>
              <w:t>UAT-005</w:t>
            </w:r>
          </w:p>
        </w:tc>
        <w:tc>
          <w:tcPr>
            <w:tcW w:type="dxa" w:w="2160"/>
          </w:tcPr>
          <w:p>
            <w:r>
              <w:t>Accept engagement in admin</w:t>
            </w:r>
          </w:p>
        </w:tc>
        <w:tc>
          <w:tcPr>
            <w:tcW w:type="dxa" w:w="2160"/>
          </w:tcPr>
          <w:p>
            <w:r>
              <w:t>Status updated</w:t>
            </w:r>
          </w:p>
        </w:tc>
        <w:tc>
          <w:tcPr>
            <w:tcW w:type="dxa" w:w="2160"/>
          </w:tcPr>
          <w:p>
            <w:r>
              <w:t>Pass/Fail</w:t>
            </w:r>
          </w:p>
        </w:tc>
      </w:tr>
      <w:tr>
        <w:tc>
          <w:tcPr>
            <w:tcW w:type="dxa" w:w="2160"/>
          </w:tcPr>
          <w:p>
            <w:r>
              <w:t>UAT-006</w:t>
            </w:r>
          </w:p>
        </w:tc>
        <w:tc>
          <w:tcPr>
            <w:tcW w:type="dxa" w:w="2160"/>
          </w:tcPr>
          <w:p>
            <w:r>
              <w:t>Decline engagement</w:t>
            </w:r>
          </w:p>
        </w:tc>
        <w:tc>
          <w:tcPr>
            <w:tcW w:type="dxa" w:w="2160"/>
          </w:tcPr>
          <w:p>
            <w:r>
              <w:t>Decision recorded</w:t>
            </w:r>
          </w:p>
        </w:tc>
        <w:tc>
          <w:tcPr>
            <w:tcW w:type="dxa" w:w="2160"/>
          </w:tcPr>
          <w:p>
            <w:r>
              <w:t>Pass/Fail</w:t>
            </w:r>
          </w:p>
        </w:tc>
      </w:tr>
      <w:tr>
        <w:tc>
          <w:tcPr>
            <w:tcW w:type="dxa" w:w="2160"/>
          </w:tcPr>
          <w:p>
            <w:r>
              <w:t>UAT-007</w:t>
            </w:r>
          </w:p>
        </w:tc>
        <w:tc>
          <w:tcPr>
            <w:tcW w:type="dxa" w:w="2160"/>
          </w:tcPr>
          <w:p>
            <w:r>
              <w:t>Generate engagement PDF</w:t>
            </w:r>
          </w:p>
        </w:tc>
        <w:tc>
          <w:tcPr>
            <w:tcW w:type="dxa" w:w="2160"/>
          </w:tcPr>
          <w:p>
            <w:r>
              <w:t>PDF generated</w:t>
            </w:r>
          </w:p>
        </w:tc>
        <w:tc>
          <w:tcPr>
            <w:tcW w:type="dxa" w:w="2160"/>
          </w:tcPr>
          <w:p>
            <w:r>
              <w:t>Pass/Fail</w:t>
            </w:r>
          </w:p>
        </w:tc>
      </w:tr>
    </w:tbl>
    <w:p>
      <w:pPr>
        <w:pStyle w:val="Heading2"/>
      </w:pPr>
      <w:r>
        <w:t>9. Pre-Go-Live Checklist</w:t>
      </w:r>
    </w:p>
    <w:p>
      <w:pPr>
        <w:pStyle w:val="ListBullet"/>
      </w:pPr>
      <w:r>
        <w:t>All functional tests passed.</w:t>
      </w:r>
    </w:p>
    <w:p>
      <w:pPr>
        <w:pStyle w:val="ListBullet"/>
      </w:pPr>
      <w:r>
        <w:t>All validation tests passed.</w:t>
      </w:r>
    </w:p>
    <w:p>
      <w:pPr>
        <w:pStyle w:val="ListBullet"/>
      </w:pPr>
      <w:r>
        <w:t>Security review completed.</w:t>
      </w:r>
    </w:p>
    <w:p>
      <w:pPr>
        <w:pStyle w:val="ListBullet"/>
      </w:pPr>
      <w:r>
        <w:t>Database backup configured.</w:t>
      </w:r>
    </w:p>
    <w:p>
      <w:pPr>
        <w:pStyle w:val="ListBullet"/>
      </w:pPr>
      <w:r>
        <w:t>Email delivery verified.</w:t>
      </w:r>
    </w:p>
    <w:p>
      <w:pPr>
        <w:pStyle w:val="ListBullet"/>
      </w:pPr>
      <w:r>
        <w:t>PDF generation verified.</w:t>
      </w:r>
    </w:p>
    <w:p>
      <w:pPr>
        <w:pStyle w:val="ListBullet"/>
      </w:pPr>
      <w:r>
        <w:t>Production environment configured.</w:t>
      </w:r>
    </w:p>
    <w:p>
      <w:pPr>
        <w:pStyle w:val="ListBullet"/>
      </w:pPr>
      <w:r>
        <w:t>Admin users trained.</w:t>
      </w:r>
    </w:p>
    <w:p>
      <w:pPr>
        <w:pStyle w:val="ListBullet"/>
      </w:pPr>
      <w:r>
        <w:t>Client acceptance received.</w:t>
      </w:r>
    </w:p>
    <w:p>
      <w:pPr>
        <w:pStyle w:val="Heading2"/>
      </w:pPr>
      <w:r>
        <w:t>Conclusion</w:t>
      </w:r>
    </w:p>
    <w:p>
      <w:r>
        <w:t>The system should only be released after all critical and high-priority defects have been resolved and all UAT scenarios have been successfully completed.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