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6 - Step 5: BAS / ABN / GST</w:t>
      </w:r>
    </w:p>
    <w:p>
      <w:pPr>
        <w:pStyle w:val="Heading2"/>
      </w:pPr>
      <w:r>
        <w:t>Step Objective</w:t>
      </w:r>
    </w:p>
    <w:p>
      <w:r>
        <w:t>Collect information for Sole Trader BAS, ABN and GST services. All sections are conditional and only appear when the corresponding service was selected during Step 1.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Only individual / sole trader information is collected in this module.</w:t>
      </w:r>
    </w:p>
    <w:p>
      <w:pPr>
        <w:pStyle w:val="ListBullet"/>
      </w:pPr>
      <w:r>
        <w:t>Never collect Company, Trust, Partnership or SMSF identifiers in this form.</w:t>
      </w:r>
    </w:p>
    <w:p>
      <w:pPr>
        <w:pStyle w:val="ListBullet"/>
      </w:pPr>
      <w:r>
        <w:t>Display BAS fields only if Sole Trader BAS service is selected.</w:t>
      </w:r>
    </w:p>
    <w:p>
      <w:pPr>
        <w:pStyle w:val="ListBullet"/>
      </w:pPr>
      <w:r>
        <w:t>Display ABN fields only if ABN Application or existing sole trader ABN is relevant.</w:t>
      </w:r>
    </w:p>
    <w:p>
      <w:pPr>
        <w:pStyle w:val="ListBullet"/>
      </w:pPr>
      <w:r>
        <w:t>Display GST fields only if GST Registration service is selected.</w:t>
      </w:r>
    </w:p>
    <w:p>
      <w:pPr>
        <w:pStyle w:val="ListBullet"/>
      </w:pPr>
      <w:r>
        <w:t>Existing ABN must be validated and confirmed as belonging to the individual.</w:t>
      </w:r>
    </w:p>
    <w:p>
      <w:pPr>
        <w:pStyle w:val="ListBullet"/>
      </w:pPr>
      <w:r>
        <w:t>Invalid ABN blocks submission unless manually overridden by authorised staff.</w:t>
      </w:r>
    </w:p>
    <w:p>
      <w:pPr>
        <w:pStyle w:val="Heading2"/>
      </w:pPr>
      <w:r>
        <w:t>BAS Fields</w:t>
      </w:r>
    </w:p>
    <w:p>
      <w:pPr>
        <w:pStyle w:val="Heading3"/>
      </w:pPr>
      <w:r>
        <w:t>BAS-001 - Existing ABN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existingAbn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11-digit ABN</w:t>
            </w:r>
          </w:p>
        </w:tc>
      </w:tr>
    </w:tbl>
    <w:p>
      <w:pPr>
        <w:pStyle w:val="Heading3"/>
      </w:pPr>
      <w:r>
        <w:t>BAS-002 - ABN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abnStatus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Existing / No ABN / Application Requested / Unsure</w:t>
            </w:r>
          </w:p>
        </w:tc>
      </w:tr>
    </w:tbl>
    <w:p>
      <w:pPr>
        <w:pStyle w:val="Heading3"/>
      </w:pPr>
      <w:r>
        <w:t>BAS-003 - BAS Period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basPeriod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Select period</w:t>
            </w:r>
          </w:p>
        </w:tc>
      </w:tr>
    </w:tbl>
    <w:p>
      <w:pPr>
        <w:pStyle w:val="Heading3"/>
      </w:pPr>
      <w:r>
        <w:t>BAS-004 - Reporting Frequency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reportingFrequency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Monthly / Quarterly / Annual</w:t>
            </w:r>
          </w:p>
        </w:tc>
      </w:tr>
    </w:tbl>
    <w:p>
      <w:pPr>
        <w:pStyle w:val="Heading3"/>
      </w:pPr>
      <w:r>
        <w:t>BAS-005 - GST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gstStatus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Registered / Not Registered</w:t>
            </w:r>
          </w:p>
        </w:tc>
      </w:tr>
    </w:tbl>
    <w:p>
      <w:pPr>
        <w:pStyle w:val="Heading3"/>
      </w:pPr>
      <w:r>
        <w:t>BAS-006 - Overdue BAS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overdueBas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BAS-007 - Records Complete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recordsComplete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BAS-008 - Maintained By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recordsMaintainedBy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Client / Bookkeeper / Accountant</w:t>
            </w:r>
          </w:p>
        </w:tc>
      </w:tr>
    </w:tbl>
    <w:p>
      <w:pPr>
        <w:pStyle w:val="Heading3"/>
      </w:pPr>
      <w:r>
        <w:t>BAS-009 - Payroll / PAYG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hasPayroll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BAS-010 -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basScope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Checkbox.Group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BAS selected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Prepare / Review GST / Reconcile / Correct Records / Lodge Only</w:t>
            </w:r>
          </w:p>
        </w:tc>
      </w:tr>
    </w:tbl>
    <w:p>
      <w:pPr>
        <w:pStyle w:val="Heading2"/>
      </w:pPr>
      <w:r>
        <w:t>ABN Fields</w:t>
      </w:r>
    </w:p>
    <w:p>
      <w:pPr>
        <w:pStyle w:val="Heading3"/>
      </w:pPr>
      <w:r>
        <w:t>ABN-001 - Proposed Start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businessStartDate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ABN-002 - Business Activity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businessActivity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ABN-003 - Business 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businessLocation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ABN-004 - Expected Turnover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expectedTurnover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InputNumber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ABN-005 - Expectation of Profit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profitExpectation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ABN-006 - Employees?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hasEmployees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ABN-007 - Register GST?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registerGST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ABN-008 - Register PAYG?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registerPAYG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2"/>
      </w:pPr>
      <w:r>
        <w:t>GST Fields</w:t>
      </w:r>
    </w:p>
    <w:p>
      <w:pPr>
        <w:pStyle w:val="Heading3"/>
      </w:pPr>
      <w:r>
        <w:t>GST-001 - Existing ABN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gstAbn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GST-002 - Effective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gstEffectiveDate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GST-003 - Expected GST Turnover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gstTurnover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InputNumber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GST-004 - Registration 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gstRegistrationType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Compulsory / Voluntary / Unsure</w:t>
            </w:r>
          </w:p>
        </w:tc>
      </w:tr>
    </w:tbl>
    <w:p>
      <w:pPr>
        <w:pStyle w:val="Heading3"/>
      </w:pPr>
      <w:r>
        <w:t>GST-005 - Accounting Method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accountingMethod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Cash / Non-Cash / Advise Me</w:t>
            </w:r>
          </w:p>
        </w:tc>
      </w:tr>
    </w:tbl>
    <w:p>
      <w:pPr>
        <w:pStyle w:val="Heading3"/>
      </w:pPr>
      <w:r>
        <w:t>GST-006 - BAS Frequency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gstBasFrequency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GST-007 - Fuel Tax Credits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fuelTaxCredits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GST-008 - Imports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imports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GST-009 - Exports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exports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GST-010 - Digital Sales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digitalSales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GST service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2"/>
      </w:pPr>
      <w:r>
        <w:t>Conditional Logic</w:t>
      </w:r>
    </w:p>
    <w:p>
      <w:pPr>
        <w:pStyle w:val="ListBullet"/>
      </w:pPr>
      <w:r>
        <w:t>If BAS service selected → Show BAS section only.</w:t>
      </w:r>
    </w:p>
    <w:p>
      <w:pPr>
        <w:pStyle w:val="ListBullet"/>
      </w:pPr>
      <w:r>
        <w:t>If ABN Application selected → Show ABN section.</w:t>
      </w:r>
    </w:p>
    <w:p>
      <w:pPr>
        <w:pStyle w:val="ListBullet"/>
      </w:pPr>
      <w:r>
        <w:t>If GST Registration selected → Show GST section.</w:t>
      </w:r>
    </w:p>
    <w:p>
      <w:pPr>
        <w:pStyle w:val="ListBullet"/>
      </w:pPr>
      <w:r>
        <w:t>If Existing ABN entered → Validate checksum and confirm ownership.</w:t>
      </w:r>
    </w:p>
    <w:p>
      <w:pPr>
        <w:pStyle w:val="ListBullet"/>
      </w:pPr>
      <w:r>
        <w:t>If ABR lookup is enabled → Retrieve ABN status, entity name, entity type and GST registration for confirmation.</w:t>
      </w:r>
    </w:p>
    <w:p>
      <w:pPr>
        <w:pStyle w:val="ListBullet"/>
      </w:pPr>
      <w:r>
        <w:t>If ABN belongs to a company, trust or partnership → Stop process and direct user to the Entity Engagement Form.</w:t>
      </w:r>
    </w:p>
    <w:p>
      <w:pPr>
        <w:pStyle w:val="Heading2"/>
      </w:pPr>
      <w:r>
        <w:t>Internal Actions</w:t>
      </w:r>
    </w:p>
    <w:p>
      <w:pPr>
        <w:pStyle w:val="ListBullet"/>
      </w:pPr>
      <w:r>
        <w:t>Create review flag when ABN validation fails.</w:t>
      </w:r>
    </w:p>
    <w:p>
      <w:pPr>
        <w:pStyle w:val="ListBullet"/>
      </w:pPr>
      <w:r>
        <w:t>Store ABN in protected format.</w:t>
      </w:r>
    </w:p>
    <w:p>
      <w:pPr>
        <w:pStyle w:val="ListBullet"/>
      </w:pPr>
      <w:r>
        <w:t>Record validation status and ABR lookup result.</w:t>
      </w:r>
    </w:p>
    <w:p>
      <w:pPr>
        <w:pStyle w:val="ListBullet"/>
      </w:pPr>
      <w:r>
        <w:t>Do not expose full TFN in logs or generated PDFs.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Only relevant sections are displayed.</w:t>
      </w:r>
    </w:p>
    <w:p>
      <w:pPr>
        <w:pStyle w:val="ListNumber"/>
      </w:pPr>
      <w:r>
        <w:t>ABN checksum validation works.</w:t>
      </w:r>
    </w:p>
    <w:p>
      <w:pPr>
        <w:pStyle w:val="ListNumber"/>
      </w:pPr>
      <w:r>
        <w:t>Entity ABNs are rejected from this workflow.</w:t>
      </w:r>
    </w:p>
    <w:p>
      <w:pPr>
        <w:pStyle w:val="ListNumber"/>
      </w:pPr>
      <w:r>
        <w:t>Conditional questions appear correctly.</w:t>
      </w:r>
    </w:p>
    <w:p>
      <w:pPr>
        <w:pStyle w:val="ListNumber"/>
      </w:pPr>
      <w:r>
        <w:t>All values are stored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