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Financially Up</w:t>
      </w:r>
    </w:p>
    <w:p>
      <w:pPr>
        <w:jc w:val="center"/>
      </w:pPr>
      <w:r>
        <w:rPr>
          <w:b/>
          <w:sz w:val="28"/>
        </w:rPr>
        <w:t>Privacy Collection Notice</w:t>
      </w:r>
    </w:p>
    <w:p>
      <w:pPr>
        <w:jc w:val="center"/>
      </w:pPr>
      <w:r>
        <w:rPr>
          <w:b/>
        </w:rPr>
        <w:t>Document 3 - Client-Facing Privacy Collection Notice Specification</w:t>
      </w:r>
    </w:p>
    <w:p>
      <w:r>
        <w:rPr>
          <w:b/>
        </w:rPr>
        <w:t xml:space="preserve">Document Type: </w:t>
      </w:r>
      <w:r>
        <w:t>Privacy Collection Notice for Company Registration</w:t>
      </w:r>
    </w:p>
    <w:p>
      <w:r>
        <w:rPr>
          <w:b/>
        </w:rPr>
        <w:t xml:space="preserve">Primary Purpose: </w:t>
      </w:r>
      <w:r>
        <w:t>Explain what personal information Financially Up collects, why it is collected, how it is used/disclosed and related privacy information</w:t>
      </w:r>
    </w:p>
    <w:p>
      <w:r>
        <w:rPr>
          <w:b/>
        </w:rPr>
        <w:t xml:space="preserve">Form Placement: </w:t>
      </w:r>
      <w:r>
        <w:t>Before Step 1, with access again before detailed personal-information collection</w:t>
      </w:r>
    </w:p>
    <w:p>
      <w:r>
        <w:rPr>
          <w:b/>
        </w:rPr>
        <w:t xml:space="preserve">Acceptance Type: </w:t>
      </w:r>
      <w:r>
        <w:t>Acknowledgement, separate from Terms of Engagement</w:t>
      </w:r>
    </w:p>
    <w:p>
      <w:r>
        <w:rPr>
          <w:b/>
        </w:rPr>
        <w:t xml:space="preserve">Version: </w:t>
      </w:r>
      <w:r>
        <w:t>1.0</w:t>
      </w:r>
    </w:p>
    <w:p>
      <w:r>
        <w:rPr>
          <w:b/>
        </w:rPr>
        <w:t xml:space="preserve">Effective Date: </w:t>
      </w:r>
      <w:r>
        <w:t>[Insert Effective Date]</w:t>
      </w:r>
    </w:p>
    <w:p>
      <w:pPr>
        <w:pStyle w:val="Heading1"/>
      </w:pPr>
      <w:r>
        <w:t>1. Purpose of This Document</w:t>
      </w:r>
    </w:p>
    <w:p>
      <w:r>
        <w:t>This Privacy Collection Notice is the client-facing notice used when Financially Up collects personal information in connection with the Company Registration Client Intake Form. It must be kept separate from the Terms of Engagement and from the Client Declaration, Consent &amp; Authority.</w:t>
      </w:r>
    </w:p>
    <w:p>
      <w:r>
        <w:rPr>
          <w:b/>
        </w:rPr>
        <w:t xml:space="preserve">Implementation note: </w:t>
      </w:r>
      <w:r>
        <w:t>The AI coding agent must not treat this document as the general Privacy Policy. It is the collection notice presented to the person when Financially Up is collecting their information.</w:t>
      </w:r>
    </w:p>
    <w:p>
      <w:pPr>
        <w:pStyle w:val="Heading1"/>
      </w:pPr>
      <w:r>
        <w:t>2. Exact Form Placement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Location</w:t>
            </w:r>
          </w:p>
        </w:tc>
        <w:tc>
          <w:tcPr>
            <w:tcW w:type="dxa" w:w="2556"/>
          </w:tcPr>
          <w:p>
            <w:r>
              <w:t>UI</w:t>
            </w:r>
          </w:p>
        </w:tc>
        <w:tc>
          <w:tcPr>
            <w:tcW w:type="dxa" w:w="2556"/>
          </w:tcPr>
          <w:p>
            <w:r>
              <w:t>Client Action</w:t>
            </w:r>
          </w:p>
        </w:tc>
        <w:tc>
          <w:tcPr>
            <w:tcW w:type="dxa" w:w="2556"/>
          </w:tcPr>
          <w:p>
            <w:r>
              <w:t>System Record</w:t>
            </w:r>
          </w:p>
        </w:tc>
      </w:tr>
      <w:tr>
        <w:tc>
          <w:tcPr>
            <w:tcW w:type="dxa" w:w="2556"/>
          </w:tcPr>
          <w:p>
            <w:r>
              <w:t>Before Step 1</w:t>
            </w:r>
          </w:p>
        </w:tc>
        <w:tc>
          <w:tcPr>
            <w:tcW w:type="dxa" w:w="2556"/>
          </w:tcPr>
          <w:p>
            <w:r>
              <w:t>Privacy Collection Notice introduction + View Full Notice</w:t>
            </w:r>
          </w:p>
        </w:tc>
        <w:tc>
          <w:tcPr>
            <w:tcW w:type="dxa" w:w="2556"/>
          </w:tcPr>
          <w:p>
            <w:r>
              <w:t>Read/acknowledge</w:t>
            </w:r>
          </w:p>
        </w:tc>
        <w:tc>
          <w:tcPr>
            <w:tcW w:type="dxa" w:w="2556"/>
          </w:tcPr>
          <w:p>
            <w:r>
              <w:t>Create privacy acknowledgement record</w:t>
            </w:r>
          </w:p>
        </w:tc>
      </w:tr>
      <w:tr>
        <w:tc>
          <w:tcPr>
            <w:tcW w:type="dxa" w:w="2556"/>
          </w:tcPr>
          <w:p>
            <w:r>
              <w:t>Step 1</w:t>
            </w:r>
          </w:p>
        </w:tc>
        <w:tc>
          <w:tcPr>
            <w:tcW w:type="dxa" w:w="2556"/>
          </w:tcPr>
          <w:p>
            <w:r>
              <w:t>Notice remains accessible</w:t>
            </w:r>
          </w:p>
        </w:tc>
        <w:tc>
          <w:tcPr>
            <w:tcW w:type="dxa" w:w="2556"/>
          </w:tcPr>
          <w:p>
            <w:r>
              <w:t>No repeat acknowledgement required</w:t>
            </w:r>
          </w:p>
        </w:tc>
        <w:tc>
          <w:tcPr>
            <w:tcW w:type="dxa" w:w="2556"/>
          </w:tcPr>
          <w:p>
            <w:r>
              <w:t>Reference original acknowledgement</w:t>
            </w:r>
          </w:p>
        </w:tc>
      </w:tr>
      <w:tr>
        <w:tc>
          <w:tcPr>
            <w:tcW w:type="dxa" w:w="2556"/>
          </w:tcPr>
          <w:p>
            <w:r>
              <w:t>Before Step 4</w:t>
            </w:r>
          </w:p>
        </w:tc>
        <w:tc>
          <w:tcPr>
            <w:tcW w:type="dxa" w:w="2556"/>
          </w:tcPr>
          <w:p>
            <w:r>
              <w:t>Provide prominent access to full notice before detailed identity/person information is entered</w:t>
            </w:r>
          </w:p>
        </w:tc>
        <w:tc>
          <w:tcPr>
            <w:tcW w:type="dxa" w:w="2556"/>
          </w:tcPr>
          <w:p>
            <w:r>
              <w:t>Read if desired; no duplicate acceptance</w:t>
            </w:r>
          </w:p>
        </w:tc>
        <w:tc>
          <w:tcPr>
            <w:tcW w:type="dxa" w:w="2556"/>
          </w:tcPr>
          <w:p>
            <w:r>
              <w:t>Reference original acknowledgement</w:t>
            </w:r>
          </w:p>
        </w:tc>
      </w:tr>
      <w:tr>
        <w:tc>
          <w:tcPr>
            <w:tcW w:type="dxa" w:w="2556"/>
          </w:tcPr>
          <w:p>
            <w:r>
              <w:t>Step 12</w:t>
            </w:r>
          </w:p>
        </w:tc>
        <w:tc>
          <w:tcPr>
            <w:tcW w:type="dxa" w:w="2556"/>
          </w:tcPr>
          <w:p>
            <w:r>
              <w:t>Privacy notice version shown in final review</w:t>
            </w:r>
          </w:p>
        </w:tc>
        <w:tc>
          <w:tcPr>
            <w:tcW w:type="dxa" w:w="2556"/>
          </w:tcPr>
          <w:p>
            <w:r>
              <w:t>No second acknowledgement</w:t>
            </w:r>
          </w:p>
        </w:tc>
        <w:tc>
          <w:tcPr>
            <w:tcW w:type="dxa" w:w="2556"/>
          </w:tcPr>
          <w:p>
            <w:r>
              <w:t>Link accepted version</w:t>
            </w:r>
          </w:p>
        </w:tc>
      </w:tr>
      <w:tr>
        <w:tc>
          <w:tcPr>
            <w:tcW w:type="dxa" w:w="2556"/>
          </w:tcPr>
          <w:p>
            <w:r>
              <w:t>Final submission</w:t>
            </w:r>
          </w:p>
        </w:tc>
        <w:tc>
          <w:tcPr>
            <w:tcW w:type="dxa" w:w="2556"/>
          </w:tcPr>
          <w:p>
            <w:r>
              <w:t>Record version acknowledged</w:t>
            </w:r>
          </w:p>
        </w:tc>
        <w:tc>
          <w:tcPr>
            <w:tcW w:type="dxa" w:w="2556"/>
          </w:tcPr>
          <w:p>
            <w:r>
              <w:t>No action</w:t>
            </w:r>
          </w:p>
        </w:tc>
        <w:tc>
          <w:tcPr>
            <w:tcW w:type="dxa" w:w="2556"/>
          </w:tcPr>
          <w:p>
            <w:r>
              <w:t>Lock version to engagement</w:t>
            </w:r>
          </w:p>
        </w:tc>
      </w:tr>
    </w:tbl>
    <w:p>
      <w:pPr>
        <w:pStyle w:val="Heading1"/>
      </w:pPr>
      <w:r>
        <w:t>3. Privacy Collection Notice - Client-Facing Text</w:t>
      </w:r>
    </w:p>
    <w:p>
      <w:r>
        <w:t>Financially Up collects personal information from you when you complete the Company Registration Client Intake Form and when you provide documents or information required to assess, prepare and provide the requested services.</w:t>
      </w:r>
    </w:p>
    <w:p>
      <w:pPr>
        <w:pStyle w:val="Heading1"/>
      </w:pPr>
      <w:r>
        <w:t>4. Who Is Collecting Your Information</w:t>
      </w:r>
    </w:p>
    <w:p>
      <w:r>
        <w:t>The information is collected by Financially Up in connection with the company registration and related services requested by you.</w:t>
      </w:r>
    </w:p>
    <w:p>
      <w:r>
        <w:rPr>
          <w:b/>
        </w:rPr>
        <w:t>Financially Up legal entity name</w:t>
      </w:r>
    </w:p>
    <w:p>
      <w:r>
        <w:rPr>
          <w:b/>
        </w:rPr>
        <w:t>Business/trading name</w:t>
      </w:r>
    </w:p>
    <w:p>
      <w:r>
        <w:t>Options: Financially Up</w:t>
      </w:r>
    </w:p>
    <w:p>
      <w:r>
        <w:rPr>
          <w:b/>
        </w:rPr>
        <w:t>Business address</w:t>
      </w:r>
    </w:p>
    <w:p>
      <w:r>
        <w:rPr>
          <w:b/>
        </w:rPr>
        <w:t>Contact email</w:t>
      </w:r>
    </w:p>
    <w:p>
      <w:r>
        <w:rPr>
          <w:b/>
        </w:rPr>
        <w:t>Contact telephone</w:t>
      </w:r>
    </w:p>
    <w:p>
      <w:r>
        <w:rPr>
          <w:b/>
        </w:rPr>
        <w:t xml:space="preserve">Implementation note: </w:t>
      </w:r>
      <w:r>
        <w:t>Populate the final production values from Financially Up's approved legal/privacy details. Do not invent these values in the application.</w:t>
      </w:r>
    </w:p>
    <w:p>
      <w:pPr>
        <w:pStyle w:val="Heading1"/>
      </w:pPr>
      <w:r>
        <w:t>5. What Personal Information May Be Collected</w:t>
      </w:r>
    </w:p>
    <w:p>
      <w:r>
        <w:t>Depending on the services requested and the structure of the proposed company, Financially Up may collect information including:</w:t>
      </w:r>
    </w:p>
    <w:p>
      <w:pPr>
        <w:pStyle w:val="ListBullet"/>
      </w:pPr>
      <w:r>
        <w:t>Name and former names or aliases.</w:t>
      </w:r>
    </w:p>
    <w:p>
      <w:pPr>
        <w:pStyle w:val="ListBullet"/>
      </w:pPr>
      <w:r>
        <w:t>Date of birth.</w:t>
      </w:r>
    </w:p>
    <w:p>
      <w:pPr>
        <w:pStyle w:val="ListBullet"/>
      </w:pPr>
      <w:r>
        <w:t>Place of birth.</w:t>
      </w:r>
    </w:p>
    <w:p>
      <w:pPr>
        <w:pStyle w:val="ListBullet"/>
      </w:pPr>
      <w:r>
        <w:t>Residential and postal addresses.</w:t>
      </w:r>
    </w:p>
    <w:p>
      <w:pPr>
        <w:pStyle w:val="ListBullet"/>
      </w:pPr>
      <w:r>
        <w:t>Email address and mobile telephone number.</w:t>
      </w:r>
    </w:p>
    <w:p>
      <w:pPr>
        <w:pStyle w:val="ListBullet"/>
      </w:pPr>
      <w:r>
        <w:t>Occupation or business role.</w:t>
      </w:r>
    </w:p>
    <w:p>
      <w:pPr>
        <w:pStyle w:val="ListBullet"/>
      </w:pPr>
      <w:r>
        <w:t>Citizenship and tax residence.</w:t>
      </w:r>
    </w:p>
    <w:p>
      <w:pPr>
        <w:pStyle w:val="ListBullet"/>
      </w:pPr>
      <w:r>
        <w:t>Director ID information/status where applicable.</w:t>
      </w:r>
    </w:p>
    <w:p>
      <w:pPr>
        <w:pStyle w:val="ListBullet"/>
      </w:pPr>
      <w:r>
        <w:t>Identity document details and copies.</w:t>
      </w:r>
    </w:p>
    <w:p>
      <w:pPr>
        <w:pStyle w:val="ListBullet"/>
      </w:pPr>
      <w:r>
        <w:t>Signature and consent information.</w:t>
      </w:r>
    </w:p>
    <w:p>
      <w:pPr>
        <w:pStyle w:val="ListBullet"/>
      </w:pPr>
      <w:r>
        <w:t>Information about directors and secretaries.</w:t>
      </w:r>
    </w:p>
    <w:p>
      <w:pPr>
        <w:pStyle w:val="ListBullet"/>
      </w:pPr>
      <w:r>
        <w:t>Information about members/shareholders.</w:t>
      </w:r>
    </w:p>
    <w:p>
      <w:pPr>
        <w:pStyle w:val="ListBullet"/>
      </w:pPr>
      <w:r>
        <w:t>Information about beneficial owners and controllers.</w:t>
      </w:r>
    </w:p>
    <w:p>
      <w:pPr>
        <w:pStyle w:val="ListBullet"/>
      </w:pPr>
      <w:r>
        <w:t>Information about companies, trusts, partnerships or other entities connected with the proposed company.</w:t>
      </w:r>
    </w:p>
    <w:p>
      <w:pPr>
        <w:pStyle w:val="ListBullet"/>
      </w:pPr>
      <w:r>
        <w:t>Ownership and control information.</w:t>
      </w:r>
    </w:p>
    <w:p>
      <w:pPr>
        <w:pStyle w:val="ListBullet"/>
      </w:pPr>
      <w:r>
        <w:t>Source of funds information.</w:t>
      </w:r>
    </w:p>
    <w:p>
      <w:pPr>
        <w:pStyle w:val="ListBullet"/>
      </w:pPr>
      <w:r>
        <w:t>Source of wealth information.</w:t>
      </w:r>
    </w:p>
    <w:p>
      <w:pPr>
        <w:pStyle w:val="ListBullet"/>
      </w:pPr>
      <w:r>
        <w:t>Funding and third-party funding information.</w:t>
      </w:r>
    </w:p>
    <w:p>
      <w:pPr>
        <w:pStyle w:val="ListBullet"/>
      </w:pPr>
      <w:r>
        <w:t>PEP, sanctions and adverse-media screening information where applicable.</w:t>
      </w:r>
    </w:p>
    <w:p>
      <w:pPr>
        <w:pStyle w:val="ListBullet"/>
      </w:pPr>
      <w:r>
        <w:t>Information concerning nominee, trustee or arranged role-holder relationships.</w:t>
      </w:r>
    </w:p>
    <w:p>
      <w:pPr>
        <w:pStyle w:val="ListBullet"/>
      </w:pPr>
      <w:r>
        <w:t>Information in supporting documents supplied by you.</w:t>
      </w:r>
    </w:p>
    <w:p>
      <w:pPr>
        <w:pStyle w:val="ListBullet"/>
      </w:pPr>
      <w:r>
        <w:t>Information required for ASIC registration and related services.</w:t>
      </w:r>
    </w:p>
    <w:p>
      <w:pPr>
        <w:pStyle w:val="ListBullet"/>
      </w:pPr>
      <w:r>
        <w:t>Other information reasonably necessary to provide the requested service or meet legal/professional obligations.</w:t>
      </w:r>
    </w:p>
    <w:p>
      <w:pPr>
        <w:pStyle w:val="Heading1"/>
      </w:pPr>
      <w:r>
        <w:t>6. Sensitive or High-Risk Information</w:t>
      </w:r>
    </w:p>
    <w:p>
      <w:r>
        <w:t>The application may require information that is particularly sensitive or may require enhanced protection, including identity information, beneficial ownership, source of wealth, source of funds, PEP/sanctions screening information and information contained in identity documents. Financially Up should only collect information reasonably required for the applicable purpose.</w:t>
      </w:r>
    </w:p>
    <w:p>
      <w:pPr>
        <w:pStyle w:val="Heading1"/>
      </w:pPr>
      <w:r>
        <w:t>7. How Information Is Collected</w:t>
      </w:r>
    </w:p>
    <w:p>
      <w:pPr>
        <w:pStyle w:val="ListBullet"/>
      </w:pPr>
      <w:r>
        <w:t>Directly from you through the online Company Registration Client Intake Form.</w:t>
      </w:r>
    </w:p>
    <w:p>
      <w:pPr>
        <w:pStyle w:val="ListBullet"/>
      </w:pPr>
      <w:r>
        <w:t>From documents uploaded by you.</w:t>
      </w:r>
    </w:p>
    <w:p>
      <w:pPr>
        <w:pStyle w:val="ListBullet"/>
      </w:pPr>
      <w:r>
        <w:t>From authorised representatives or persons acting on your behalf.</w:t>
      </w:r>
    </w:p>
    <w:p>
      <w:pPr>
        <w:pStyle w:val="ListBullet"/>
      </w:pPr>
      <w:r>
        <w:t>From relevant company, business, government or public registries where appropriate.</w:t>
      </w:r>
    </w:p>
    <w:p>
      <w:pPr>
        <w:pStyle w:val="ListBullet"/>
      </w:pPr>
      <w:r>
        <w:t>Through identity verification or document-verification providers where required.</w:t>
      </w:r>
    </w:p>
    <w:p>
      <w:pPr>
        <w:pStyle w:val="ListBullet"/>
      </w:pPr>
      <w:r>
        <w:t>Through screening or compliance providers where required.</w:t>
      </w:r>
    </w:p>
    <w:p>
      <w:pPr>
        <w:pStyle w:val="ListBullet"/>
      </w:pPr>
      <w:r>
        <w:t>From other lawful sources where necessary for the service or compliance obligations.</w:t>
      </w:r>
    </w:p>
    <w:p>
      <w:pPr>
        <w:pStyle w:val="Heading1"/>
      </w:pPr>
      <w:r>
        <w:t>8. Why Financially Up Collects the Information</w:t>
      </w:r>
    </w:p>
    <w:p>
      <w:pPr>
        <w:pStyle w:val="ListBullet"/>
      </w:pPr>
      <w:r>
        <w:t>To understand and process your request for company registration.</w:t>
      </w:r>
    </w:p>
    <w:p>
      <w:pPr>
        <w:pStyle w:val="ListBullet"/>
      </w:pPr>
      <w:r>
        <w:t>To prepare company registration information and documentation.</w:t>
      </w:r>
    </w:p>
    <w:p>
      <w:pPr>
        <w:pStyle w:val="ListBullet"/>
      </w:pPr>
      <w:r>
        <w:t>To identify proposed directors and secretaries.</w:t>
      </w:r>
    </w:p>
    <w:p>
      <w:pPr>
        <w:pStyle w:val="ListBullet"/>
      </w:pPr>
      <w:r>
        <w:t>To identify proposed members/shareholders.</w:t>
      </w:r>
    </w:p>
    <w:p>
      <w:pPr>
        <w:pStyle w:val="ListBullet"/>
      </w:pPr>
      <w:r>
        <w:t>To establish beneficial ownership and control.</w:t>
      </w:r>
    </w:p>
    <w:p>
      <w:pPr>
        <w:pStyle w:val="ListBullet"/>
      </w:pPr>
      <w:r>
        <w:t>To verify identity and authority.</w:t>
      </w:r>
    </w:p>
    <w:p>
      <w:pPr>
        <w:pStyle w:val="ListBullet"/>
      </w:pPr>
      <w:r>
        <w:t>To conduct customer due diligence where applicable.</w:t>
      </w:r>
    </w:p>
    <w:p>
      <w:pPr>
        <w:pStyle w:val="ListBullet"/>
      </w:pPr>
      <w:r>
        <w:t>To assess AML/CTF risk where applicable.</w:t>
      </w:r>
    </w:p>
    <w:p>
      <w:pPr>
        <w:pStyle w:val="ListBullet"/>
      </w:pPr>
      <w:r>
        <w:t>To conduct PEP, sanctions and adverse-media screening where applicable.</w:t>
      </w:r>
    </w:p>
    <w:p>
      <w:pPr>
        <w:pStyle w:val="ListBullet"/>
      </w:pPr>
      <w:r>
        <w:t>To assess source of funds and source of wealth where required.</w:t>
      </w:r>
    </w:p>
    <w:p>
      <w:pPr>
        <w:pStyle w:val="ListBullet"/>
      </w:pPr>
      <w:r>
        <w:t>To assess nominee, trustee and other ownership/control arrangements.</w:t>
      </w:r>
    </w:p>
    <w:p>
      <w:pPr>
        <w:pStyle w:val="ListBullet"/>
      </w:pPr>
      <w:r>
        <w:t>To communicate with you about your application.</w:t>
      </w:r>
    </w:p>
    <w:p>
      <w:pPr>
        <w:pStyle w:val="ListBullet"/>
      </w:pPr>
      <w:r>
        <w:t>To provide additional services you request and accept.</w:t>
      </w:r>
    </w:p>
    <w:p>
      <w:pPr>
        <w:pStyle w:val="ListBullet"/>
      </w:pPr>
      <w:r>
        <w:t>To communicate with ASIC, government authorities or other relevant parties where necessary and authorised or required.</w:t>
      </w:r>
    </w:p>
    <w:p>
      <w:pPr>
        <w:pStyle w:val="ListBullet"/>
      </w:pPr>
      <w:r>
        <w:t>To maintain appropriate business, professional and compliance records.</w:t>
      </w:r>
    </w:p>
    <w:p>
      <w:pPr>
        <w:pStyle w:val="ListBullet"/>
      </w:pPr>
      <w:r>
        <w:t>To comply with legal, regulatory and professional obligations.</w:t>
      </w:r>
    </w:p>
    <w:p>
      <w:pPr>
        <w:pStyle w:val="ListBullet"/>
      </w:pPr>
      <w:r>
        <w:t>To detect and prevent fraud, misuse or other unlawful activity.</w:t>
      </w:r>
    </w:p>
    <w:p>
      <w:pPr>
        <w:pStyle w:val="ListBullet"/>
      </w:pPr>
      <w:r>
        <w:t>To establish, exercise or defend legal rights where necessary.</w:t>
      </w:r>
    </w:p>
    <w:p>
      <w:pPr>
        <w:pStyle w:val="Heading1"/>
      </w:pPr>
      <w:r>
        <w:t>9. How the Information Is Used</w:t>
      </w:r>
    </w:p>
    <w:p>
      <w:r>
        <w:t>Financially Up may use collected information for the purposes described in this Notice, including reviewing the application, preparing and lodging registration information, conducting verification and compliance checks, communicating with the Client, managing the engagement, maintaining records and meeting applicable legal or professional obligations.</w:t>
      </w:r>
    </w:p>
    <w:p>
      <w:pPr>
        <w:pStyle w:val="Heading1"/>
      </w:pPr>
      <w:r>
        <w:t>10. Disclosure of Personal Information</w:t>
      </w:r>
    </w:p>
    <w:p>
      <w:r>
        <w:t>Financially Up may disclose personal information where reasonably necessary for the purposes described in this Notice, where authorised by you, or where required or permitted by law.</w:t>
      </w:r>
    </w:p>
    <w:p>
      <w:pPr>
        <w:pStyle w:val="ListBullet"/>
      </w:pPr>
      <w:r>
        <w:t>ASIC and relevant government or regulatory authorities.</w:t>
      </w:r>
    </w:p>
    <w:p>
      <w:pPr>
        <w:pStyle w:val="ListBullet"/>
      </w:pPr>
      <w:r>
        <w:t>Identity and document verification providers.</w:t>
      </w:r>
    </w:p>
    <w:p>
      <w:pPr>
        <w:pStyle w:val="ListBullet"/>
      </w:pPr>
      <w:r>
        <w:t>AML/CTF, sanctions, PEP or screening providers.</w:t>
      </w:r>
    </w:p>
    <w:p>
      <w:pPr>
        <w:pStyle w:val="ListBullet"/>
      </w:pPr>
      <w:r>
        <w:t>Electronic signature providers.</w:t>
      </w:r>
    </w:p>
    <w:p>
      <w:pPr>
        <w:pStyle w:val="ListBullet"/>
      </w:pPr>
      <w:r>
        <w:t>Cloud hosting, storage and technology providers.</w:t>
      </w:r>
    </w:p>
    <w:p>
      <w:pPr>
        <w:pStyle w:val="ListBullet"/>
      </w:pPr>
      <w:r>
        <w:t>Accounting, software and IT service providers.</w:t>
      </w:r>
    </w:p>
    <w:p>
      <w:pPr>
        <w:pStyle w:val="ListBullet"/>
      </w:pPr>
      <w:r>
        <w:t>Professional advisers where necessary.</w:t>
      </w:r>
    </w:p>
    <w:p>
      <w:pPr>
        <w:pStyle w:val="ListBullet"/>
      </w:pPr>
      <w:r>
        <w:t>Couriers or document-handling providers where necessary.</w:t>
      </w:r>
    </w:p>
    <w:p>
      <w:pPr>
        <w:pStyle w:val="ListBullet"/>
      </w:pPr>
      <w:r>
        <w:t>Financial institutions or other third parties where a specifically requested service requires disclosure and the disclosure is authorised.</w:t>
      </w:r>
    </w:p>
    <w:p>
      <w:pPr>
        <w:pStyle w:val="ListBullet"/>
      </w:pPr>
      <w:r>
        <w:t>Law enforcement, courts, regulators or other authorities where disclosure is required or permitted by law.</w:t>
      </w:r>
    </w:p>
    <w:p>
      <w:pPr>
        <w:pStyle w:val="Heading1"/>
      </w:pPr>
      <w:r>
        <w:t>11. Overseas Disclosure or Processing</w:t>
      </w:r>
    </w:p>
    <w:p>
      <w:r>
        <w:t>Some technology, hosting or third-party service providers used by Financially Up may be located outside Australia or may process information outside Australia. Where this occurs, Financially Up will handle the information in accordance with applicable privacy obligations and its Privacy Policy.</w:t>
      </w:r>
    </w:p>
    <w:p>
      <w:r>
        <w:rPr>
          <w:b/>
        </w:rPr>
        <w:t>Likely overseas recipient countries, if applicable</w:t>
      </w:r>
    </w:p>
    <w:p>
      <w:r>
        <w:rPr>
          <w:b/>
        </w:rPr>
        <w:t xml:space="preserve">Implementation note: </w:t>
      </w:r>
      <w:r>
        <w:t>The production Privacy Collection Notice should identify relevant overseas recipients/countries where required and where reasonably practicable. The AI agent must not invent countries.</w:t>
      </w:r>
    </w:p>
    <w:p>
      <w:pPr>
        <w:pStyle w:val="Heading1"/>
      </w:pPr>
      <w:r>
        <w:t>12. Consequences of Not Providing Information</w:t>
      </w:r>
    </w:p>
    <w:p>
      <w:r>
        <w:t>If you do not provide information reasonably required for the requested service, Financially Up may be unable to assess, verify, prepare or complete the requested company registration or related service.</w:t>
      </w:r>
    </w:p>
    <w:p>
      <w:r>
        <w:t>Where information is required by law or for customer due diligence, Financially Up may be unable to proceed if the required information or evidence is not provided.</w:t>
      </w:r>
    </w:p>
    <w:p>
      <w:pPr>
        <w:pStyle w:val="Heading1"/>
      </w:pPr>
      <w:r>
        <w:t>13. Accuracy and Updates</w:t>
      </w:r>
    </w:p>
    <w:p>
      <w:r>
        <w:t>You are responsible for providing information that is accurate, complete and current. You should notify Financially Up if information provided during the engagement changes or becomes inaccurate.</w:t>
      </w:r>
    </w:p>
    <w:p>
      <w:pPr>
        <w:pStyle w:val="Heading1"/>
      </w:pPr>
      <w:r>
        <w:t>14. Identity and Verification Checks</w:t>
      </w:r>
    </w:p>
    <w:p>
      <w:r>
        <w:t>Financially Up may verify identity, authority, beneficial ownership, control and supporting information using documents, electronic verification, registry information and relevant third-party services where required or appropriate.</w:t>
      </w:r>
    </w:p>
    <w:p>
      <w:pPr>
        <w:pStyle w:val="Heading1"/>
      </w:pPr>
      <w:r>
        <w:t>15. AML/CTF, PEP, Sanctions and Compliance Screening</w:t>
      </w:r>
    </w:p>
    <w:p>
      <w:r>
        <w:t>Where applicable, information may be used to conduct customer due diligence, AML/CTF risk assessment, PEP screening, sanctions screening and adverse-media checks. Financially Up may request additional information or evidence if required.</w:t>
      </w:r>
    </w:p>
    <w:p>
      <w:r>
        <w:t>Where law prevents Financially Up from disclosing certain compliance information, Financially Up may be unable to provide details about the reason for a particular compliance action.</w:t>
      </w:r>
    </w:p>
    <w:p>
      <w:pPr>
        <w:pStyle w:val="Heading1"/>
      </w:pPr>
      <w:r>
        <w:t>16. Retention of Personal Information</w:t>
      </w:r>
    </w:p>
    <w:p>
      <w:r>
        <w:t>Financially Up will retain personal information and engagement records for as long as reasonably necessary for the purposes for which they are held, and for any period required by applicable law, regulatory or professional obligations.</w:t>
      </w:r>
    </w:p>
    <w:p>
      <w:r>
        <w:rPr>
          <w:b/>
        </w:rPr>
        <w:t>Approved retention periods / categories</w:t>
      </w:r>
    </w:p>
    <w:p>
      <w:r>
        <w:rPr>
          <w:b/>
        </w:rPr>
        <w:t xml:space="preserve">Implementation note: </w:t>
      </w:r>
      <w:r>
        <w:t>Final retention periods must be supplied by Financially Up's approved privacy/compliance policy. Do not invent statutory retention periods in the form implementation.</w:t>
      </w:r>
    </w:p>
    <w:p>
      <w:pPr>
        <w:pStyle w:val="Heading1"/>
      </w:pPr>
      <w:r>
        <w:t>17. Security of Personal Information</w:t>
      </w:r>
    </w:p>
    <w:p>
      <w:r>
        <w:t>Financially Up will take reasonable steps to protect personal information from misuse, interference, loss, unauthorised access, modification or disclosure. The specific security controls are managed through Financially Up's internal security and privacy processes.</w:t>
      </w:r>
    </w:p>
    <w:p>
      <w:pPr>
        <w:pStyle w:val="Heading1"/>
      </w:pPr>
      <w:r>
        <w:t>18. Access and Correction</w:t>
      </w:r>
    </w:p>
    <w:p>
      <w:r>
        <w:t>Subject to applicable law and any applicable exceptions, individuals may request access to personal information held about them and may request correction where information is inaccurate, out-of-date, incomplete, irrelevant or misleading.</w:t>
      </w:r>
    </w:p>
    <w:p>
      <w:r>
        <w:rPr>
          <w:b/>
        </w:rPr>
        <w:t>Privacy contact email</w:t>
      </w:r>
    </w:p>
    <w:p>
      <w:r>
        <w:rPr>
          <w:b/>
        </w:rPr>
        <w:t>Privacy contact telephone</w:t>
      </w:r>
    </w:p>
    <w:p>
      <w:r>
        <w:rPr>
          <w:b/>
        </w:rPr>
        <w:t>Privacy contact postal address</w:t>
      </w:r>
    </w:p>
    <w:p>
      <w:pPr>
        <w:pStyle w:val="Heading1"/>
      </w:pPr>
      <w:r>
        <w:t>19. Complaints About Privacy</w:t>
      </w:r>
    </w:p>
    <w:p>
      <w:r>
        <w:t>Privacy concerns or complaints should first be directed to Financially Up using the approved privacy contact details. Financially Up will manage privacy complaints in accordance with its privacy complaint process and applicable law.</w:t>
      </w:r>
    </w:p>
    <w:p>
      <w:r>
        <w:rPr>
          <w:b/>
        </w:rPr>
        <w:t>Privacy complaints process URL or reference</w:t>
      </w:r>
    </w:p>
    <w:p>
      <w:r>
        <w:rPr>
          <w:b/>
        </w:rPr>
        <w:t xml:space="preserve">Implementation note: </w:t>
      </w:r>
      <w:r>
        <w:t>Populate from the approved Financially Up privacy policy/process. Do not invent a URL.</w:t>
      </w:r>
    </w:p>
    <w:p>
      <w:pPr>
        <w:pStyle w:val="Heading1"/>
      </w:pPr>
      <w:r>
        <w:t>20. Privacy Policy</w:t>
      </w:r>
    </w:p>
    <w:p>
      <w:r>
        <w:t>Financially Up's Privacy Policy provides additional information about how personal information is handled. The Privacy Policy should be accessible from this notice and from the online form.</w:t>
      </w:r>
    </w:p>
    <w:p>
      <w:r>
        <w:rPr>
          <w:b/>
        </w:rPr>
        <w:t>Privacy Policy URL</w:t>
      </w:r>
    </w:p>
    <w:p>
      <w:pPr>
        <w:pStyle w:val="Heading1"/>
      </w:pPr>
      <w:r>
        <w:t>21. Collection From Other People</w:t>
      </w:r>
    </w:p>
    <w:p>
      <w:r>
        <w:t>The Client may provide information about directors, secretaries, shareholders, beneficial owners, controllers, trustees, nominators and other persons. Where information is provided about another person, the Client should ensure that the information is accurate and that any required authority or consent is obtained.</w:t>
      </w:r>
    </w:p>
    <w:p>
      <w:pPr>
        <w:pStyle w:val="Heading1"/>
      </w:pPr>
      <w:r>
        <w:t>22. Client Acknowledgement</w:t>
      </w:r>
    </w:p>
    <w:p>
      <w:r>
        <w:t>The acknowledgement below confirms that the Client has been given the Privacy Collection Notice. It is not the same as acceptance of the Terms of Engagement and does not replace the Client Declaration in Step 12.</w:t>
      </w:r>
    </w:p>
    <w:p>
      <w:r>
        <w:rPr>
          <w:b/>
        </w:rPr>
        <w:t>Privacy Collection Notice acknowledgement</w:t>
      </w:r>
      <w:r>
        <w:t xml:space="preserve">  [REQUIRED]</w:t>
      </w:r>
    </w:p>
    <w:p>
      <w:r>
        <w:t>Options: I acknowledge that I have read or been given access to this Privacy Collection Notice and understand how my personal information may be collected and handled for the stated purposes.</w:t>
      </w:r>
    </w:p>
    <w:p>
      <w:pPr>
        <w:pStyle w:val="Heading1"/>
      </w:pPr>
      <w:r>
        <w:t>23. Form Behaviour</w:t>
      </w:r>
    </w:p>
    <w:p>
      <w:pPr>
        <w:pStyle w:val="ListBullet"/>
      </w:pPr>
      <w:r>
        <w:t>Display a concise privacy introduction before the client begins the form.</w:t>
      </w:r>
    </w:p>
    <w:p>
      <w:pPr>
        <w:pStyle w:val="ListBullet"/>
      </w:pPr>
      <w:r>
        <w:t>Provide a prominent 'View Privacy Collection Notice' action.</w:t>
      </w:r>
    </w:p>
    <w:p>
      <w:pPr>
        <w:pStyle w:val="ListBullet"/>
      </w:pPr>
      <w:r>
        <w:t>Require acknowledgement before final submission, and preferably before collection begins.</w:t>
      </w:r>
    </w:p>
    <w:p>
      <w:pPr>
        <w:pStyle w:val="ListBullet"/>
      </w:pPr>
      <w:r>
        <w:t>Do not require the client to re-acknowledge the notice on every step.</w:t>
      </w:r>
    </w:p>
    <w:p>
      <w:pPr>
        <w:pStyle w:val="ListBullet"/>
      </w:pPr>
      <w:r>
        <w:t>Keep the notice accessible from the form throughout the session.</w:t>
      </w:r>
    </w:p>
    <w:p>
      <w:pPr>
        <w:pStyle w:val="ListBullet"/>
      </w:pPr>
      <w:r>
        <w:t>Display the notice version in the acknowledgement area.</w:t>
      </w:r>
    </w:p>
    <w:p>
      <w:pPr>
        <w:pStyle w:val="ListBullet"/>
      </w:pPr>
      <w:r>
        <w:t>Do not pre-tick the acknowledgement.</w:t>
      </w:r>
    </w:p>
    <w:p>
      <w:pPr>
        <w:pStyle w:val="ListBullet"/>
      </w:pPr>
      <w:r>
        <w:t>Do not treat scrolling through the notice as acknowledgement.</w:t>
      </w:r>
    </w:p>
    <w:p>
      <w:pPr>
        <w:pStyle w:val="ListBullet"/>
      </w:pPr>
      <w:r>
        <w:t>Store the exact version acknowledged.</w:t>
      </w:r>
    </w:p>
    <w:p>
      <w:pPr>
        <w:pStyle w:val="ListBullet"/>
      </w:pPr>
      <w:r>
        <w:t>Preserve historical versions so a later change to the notice does not alter historical records.</w:t>
      </w:r>
    </w:p>
    <w:p>
      <w:pPr>
        <w:pStyle w:val="Heading1"/>
      </w:pPr>
      <w:r>
        <w:t>24. Relationship to Form Steps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Form Step</w:t>
            </w:r>
          </w:p>
        </w:tc>
        <w:tc>
          <w:tcPr>
            <w:tcW w:type="dxa" w:w="2556"/>
          </w:tcPr>
          <w:p>
            <w:r>
              <w:t>Information Collected</w:t>
            </w:r>
          </w:p>
        </w:tc>
        <w:tc>
          <w:tcPr>
            <w:tcW w:type="dxa" w:w="2556"/>
          </w:tcPr>
          <w:p>
            <w:r>
              <w:t>Privacy Notice Relationship</w:t>
            </w:r>
          </w:p>
        </w:tc>
        <w:tc>
          <w:tcPr>
            <w:tcW w:type="dxa" w:w="2556"/>
          </w:tcPr>
          <w:p>
            <w:r>
              <w:t>Repeat Acceptance?</w:t>
            </w:r>
          </w:p>
        </w:tc>
      </w:tr>
      <w:tr>
        <w:tc>
          <w:tcPr>
            <w:tcW w:type="dxa" w:w="2556"/>
          </w:tcPr>
          <w:p>
            <w:r>
              <w:t>Before Step 1</w:t>
            </w:r>
          </w:p>
        </w:tc>
        <w:tc>
          <w:tcPr>
            <w:tcW w:type="dxa" w:w="2556"/>
          </w:tcPr>
          <w:p>
            <w:r>
              <w:t>Contact details and engagement information</w:t>
            </w:r>
          </w:p>
        </w:tc>
        <w:tc>
          <w:tcPr>
            <w:tcW w:type="dxa" w:w="2556"/>
          </w:tcPr>
          <w:p>
            <w:r>
              <w:t>Notice should be made available before collection</w:t>
            </w:r>
          </w:p>
        </w:tc>
        <w:tc>
          <w:tcPr>
            <w:tcW w:type="dxa" w:w="2556"/>
          </w:tcPr>
          <w:p>
            <w:r>
              <w:t>No</w:t>
            </w:r>
          </w:p>
        </w:tc>
      </w:tr>
      <w:tr>
        <w:tc>
          <w:tcPr>
            <w:tcW w:type="dxa" w:w="2556"/>
          </w:tcPr>
          <w:p>
            <w:r>
              <w:t>Step 1</w:t>
            </w:r>
          </w:p>
        </w:tc>
        <w:tc>
          <w:tcPr>
            <w:tcW w:type="dxa" w:w="2556"/>
          </w:tcPr>
          <w:p>
            <w:r>
              <w:t>Contact/authority/service information</w:t>
            </w:r>
          </w:p>
        </w:tc>
        <w:tc>
          <w:tcPr>
            <w:tcW w:type="dxa" w:w="2556"/>
          </w:tcPr>
          <w:p>
            <w:r>
              <w:t>Covered by initial acknowledgement</w:t>
            </w:r>
          </w:p>
        </w:tc>
        <w:tc>
          <w:tcPr>
            <w:tcW w:type="dxa" w:w="2556"/>
          </w:tcPr>
          <w:p>
            <w:r>
              <w:t>No</w:t>
            </w:r>
          </w:p>
        </w:tc>
      </w:tr>
      <w:tr>
        <w:tc>
          <w:tcPr>
            <w:tcW w:type="dxa" w:w="2556"/>
          </w:tcPr>
          <w:p>
            <w:r>
              <w:t>Step 2</w:t>
            </w:r>
          </w:p>
        </w:tc>
        <w:tc>
          <w:tcPr>
            <w:tcW w:type="dxa" w:w="2556"/>
          </w:tcPr>
          <w:p>
            <w:r>
              <w:t>Company information</w:t>
            </w:r>
          </w:p>
        </w:tc>
        <w:tc>
          <w:tcPr>
            <w:tcW w:type="dxa" w:w="2556"/>
          </w:tcPr>
          <w:p>
            <w:r>
              <w:t>Covered by initial acknowledgement</w:t>
            </w:r>
          </w:p>
        </w:tc>
        <w:tc>
          <w:tcPr>
            <w:tcW w:type="dxa" w:w="2556"/>
          </w:tcPr>
          <w:p>
            <w:r>
              <w:t>No</w:t>
            </w:r>
          </w:p>
        </w:tc>
      </w:tr>
      <w:tr>
        <w:tc>
          <w:tcPr>
            <w:tcW w:type="dxa" w:w="2556"/>
          </w:tcPr>
          <w:p>
            <w:r>
              <w:t>Step 3</w:t>
            </w:r>
          </w:p>
        </w:tc>
        <w:tc>
          <w:tcPr>
            <w:tcW w:type="dxa" w:w="2556"/>
          </w:tcPr>
          <w:p>
            <w:r>
              <w:t>Address information and possible address-service details</w:t>
            </w:r>
          </w:p>
        </w:tc>
        <w:tc>
          <w:tcPr>
            <w:tcW w:type="dxa" w:w="2556"/>
          </w:tcPr>
          <w:p>
            <w:r>
              <w:t>Covered by initial acknowledgement; notice remains accessible</w:t>
            </w:r>
          </w:p>
        </w:tc>
        <w:tc>
          <w:tcPr>
            <w:tcW w:type="dxa" w:w="2556"/>
          </w:tcPr>
          <w:p>
            <w:r>
              <w:t>No</w:t>
            </w:r>
          </w:p>
        </w:tc>
      </w:tr>
      <w:tr>
        <w:tc>
          <w:tcPr>
            <w:tcW w:type="dxa" w:w="2556"/>
          </w:tcPr>
          <w:p>
            <w:r>
              <w:t>Step 4</w:t>
            </w:r>
          </w:p>
        </w:tc>
        <w:tc>
          <w:tcPr>
            <w:tcW w:type="dxa" w:w="2556"/>
          </w:tcPr>
          <w:p>
            <w:r>
              <w:t>Detailed identity and officeholder information</w:t>
            </w:r>
          </w:p>
        </w:tc>
        <w:tc>
          <w:tcPr>
            <w:tcW w:type="dxa" w:w="2556"/>
          </w:tcPr>
          <w:p>
            <w:r>
              <w:t>Provide prominent access to full notice before/at this point</w:t>
            </w:r>
          </w:p>
        </w:tc>
        <w:tc>
          <w:tcPr>
            <w:tcW w:type="dxa" w:w="2556"/>
          </w:tcPr>
          <w:p>
            <w:r>
              <w:t>No</w:t>
            </w:r>
          </w:p>
        </w:tc>
      </w:tr>
      <w:tr>
        <w:tc>
          <w:tcPr>
            <w:tcW w:type="dxa" w:w="2556"/>
          </w:tcPr>
          <w:p>
            <w:r>
              <w:t>Step 5</w:t>
            </w:r>
          </w:p>
        </w:tc>
        <w:tc>
          <w:tcPr>
            <w:tcW w:type="dxa" w:w="2556"/>
          </w:tcPr>
          <w:p>
            <w:r>
              <w:t>Member/shareholder information</w:t>
            </w:r>
          </w:p>
        </w:tc>
        <w:tc>
          <w:tcPr>
            <w:tcW w:type="dxa" w:w="2556"/>
          </w:tcPr>
          <w:p>
            <w:r>
              <w:t>Covered by acknowledgement</w:t>
            </w:r>
          </w:p>
        </w:tc>
        <w:tc>
          <w:tcPr>
            <w:tcW w:type="dxa" w:w="2556"/>
          </w:tcPr>
          <w:p>
            <w:r>
              <w:t>No</w:t>
            </w:r>
          </w:p>
        </w:tc>
      </w:tr>
      <w:tr>
        <w:tc>
          <w:tcPr>
            <w:tcW w:type="dxa" w:w="2556"/>
          </w:tcPr>
          <w:p>
            <w:r>
              <w:t>Step 6</w:t>
            </w:r>
          </w:p>
        </w:tc>
        <w:tc>
          <w:tcPr>
            <w:tcW w:type="dxa" w:w="2556"/>
          </w:tcPr>
          <w:p>
            <w:r>
              <w:t>Beneficial ownership/control information</w:t>
            </w:r>
          </w:p>
        </w:tc>
        <w:tc>
          <w:tcPr>
            <w:tcW w:type="dxa" w:w="2556"/>
          </w:tcPr>
          <w:p>
            <w:r>
              <w:t>Covered by acknowledgement</w:t>
            </w:r>
          </w:p>
        </w:tc>
        <w:tc>
          <w:tcPr>
            <w:tcW w:type="dxa" w:w="2556"/>
          </w:tcPr>
          <w:p>
            <w:r>
              <w:t>No</w:t>
            </w:r>
          </w:p>
        </w:tc>
      </w:tr>
      <w:tr>
        <w:tc>
          <w:tcPr>
            <w:tcW w:type="dxa" w:w="2556"/>
          </w:tcPr>
          <w:p>
            <w:r>
              <w:t>Step 7</w:t>
            </w:r>
          </w:p>
        </w:tc>
        <w:tc>
          <w:tcPr>
            <w:tcW w:type="dxa" w:w="2556"/>
          </w:tcPr>
          <w:p>
            <w:r>
              <w:t>CDD/AML information</w:t>
            </w:r>
          </w:p>
        </w:tc>
        <w:tc>
          <w:tcPr>
            <w:tcW w:type="dxa" w:w="2556"/>
          </w:tcPr>
          <w:p>
            <w:r>
              <w:t>Covered by acknowledgement; compliance use described in notice</w:t>
            </w:r>
          </w:p>
        </w:tc>
        <w:tc>
          <w:tcPr>
            <w:tcW w:type="dxa" w:w="2556"/>
          </w:tcPr>
          <w:p>
            <w:r>
              <w:t>No</w:t>
            </w:r>
          </w:p>
        </w:tc>
      </w:tr>
      <w:tr>
        <w:tc>
          <w:tcPr>
            <w:tcW w:type="dxa" w:w="2556"/>
          </w:tcPr>
          <w:p>
            <w:r>
              <w:t>Step 8</w:t>
            </w:r>
          </w:p>
        </w:tc>
        <w:tc>
          <w:tcPr>
            <w:tcW w:type="dxa" w:w="2556"/>
          </w:tcPr>
          <w:p>
            <w:r>
              <w:t>Source of funds/wealth</w:t>
            </w:r>
          </w:p>
        </w:tc>
        <w:tc>
          <w:tcPr>
            <w:tcW w:type="dxa" w:w="2556"/>
          </w:tcPr>
          <w:p>
            <w:r>
              <w:t>Covered by acknowledgement</w:t>
            </w:r>
          </w:p>
        </w:tc>
        <w:tc>
          <w:tcPr>
            <w:tcW w:type="dxa" w:w="2556"/>
          </w:tcPr>
          <w:p>
            <w:r>
              <w:t>No</w:t>
            </w:r>
          </w:p>
        </w:tc>
      </w:tr>
      <w:tr>
        <w:tc>
          <w:tcPr>
            <w:tcW w:type="dxa" w:w="2556"/>
          </w:tcPr>
          <w:p>
            <w:r>
              <w:t>Step 9</w:t>
            </w:r>
          </w:p>
        </w:tc>
        <w:tc>
          <w:tcPr>
            <w:tcW w:type="dxa" w:w="2556"/>
          </w:tcPr>
          <w:p>
            <w:r>
              <w:t>Nominee/trustee/role-holder information</w:t>
            </w:r>
          </w:p>
        </w:tc>
        <w:tc>
          <w:tcPr>
            <w:tcW w:type="dxa" w:w="2556"/>
          </w:tcPr>
          <w:p>
            <w:r>
              <w:t>Covered by acknowledgement</w:t>
            </w:r>
          </w:p>
        </w:tc>
        <w:tc>
          <w:tcPr>
            <w:tcW w:type="dxa" w:w="2556"/>
          </w:tcPr>
          <w:p>
            <w:r>
              <w:t>No</w:t>
            </w:r>
          </w:p>
        </w:tc>
      </w:tr>
      <w:tr>
        <w:tc>
          <w:tcPr>
            <w:tcW w:type="dxa" w:w="2556"/>
          </w:tcPr>
          <w:p>
            <w:r>
              <w:t>Step 10</w:t>
            </w:r>
          </w:p>
        </w:tc>
        <w:tc>
          <w:tcPr>
            <w:tcW w:type="dxa" w:w="2556"/>
          </w:tcPr>
          <w:p>
            <w:r>
              <w:t>Optional service information</w:t>
            </w:r>
          </w:p>
        </w:tc>
        <w:tc>
          <w:tcPr>
            <w:tcW w:type="dxa" w:w="2556"/>
          </w:tcPr>
          <w:p>
            <w:r>
              <w:t>Covered by acknowledgement</w:t>
            </w:r>
          </w:p>
        </w:tc>
        <w:tc>
          <w:tcPr>
            <w:tcW w:type="dxa" w:w="2556"/>
          </w:tcPr>
          <w:p>
            <w:r>
              <w:t>No</w:t>
            </w:r>
          </w:p>
        </w:tc>
      </w:tr>
      <w:tr>
        <w:tc>
          <w:tcPr>
            <w:tcW w:type="dxa" w:w="2556"/>
          </w:tcPr>
          <w:p>
            <w:r>
              <w:t>Step 11</w:t>
            </w:r>
          </w:p>
        </w:tc>
        <w:tc>
          <w:tcPr>
            <w:tcW w:type="dxa" w:w="2556"/>
          </w:tcPr>
          <w:p>
            <w:r>
              <w:t>Identity/supporting documents</w:t>
            </w:r>
          </w:p>
        </w:tc>
        <w:tc>
          <w:tcPr>
            <w:tcW w:type="dxa" w:w="2556"/>
          </w:tcPr>
          <w:p>
            <w:r>
              <w:t>Covered by acknowledgement; full notice accessible</w:t>
            </w:r>
          </w:p>
        </w:tc>
        <w:tc>
          <w:tcPr>
            <w:tcW w:type="dxa" w:w="2556"/>
          </w:tcPr>
          <w:p>
            <w:r>
              <w:t>No</w:t>
            </w:r>
          </w:p>
        </w:tc>
      </w:tr>
      <w:tr>
        <w:tc>
          <w:tcPr>
            <w:tcW w:type="dxa" w:w="2556"/>
          </w:tcPr>
          <w:p>
            <w:r>
              <w:t>Step 12</w:t>
            </w:r>
          </w:p>
        </w:tc>
        <w:tc>
          <w:tcPr>
            <w:tcW w:type="dxa" w:w="2556"/>
          </w:tcPr>
          <w:p>
            <w:r>
              <w:t>Declarations/signatures</w:t>
            </w:r>
          </w:p>
        </w:tc>
        <w:tc>
          <w:tcPr>
            <w:tcW w:type="dxa" w:w="2556"/>
          </w:tcPr>
          <w:p>
            <w:r>
              <w:t>Notice version recorded in final submission</w:t>
            </w:r>
          </w:p>
        </w:tc>
        <w:tc>
          <w:tcPr>
            <w:tcW w:type="dxa" w:w="2556"/>
          </w:tcPr>
          <w:p>
            <w:r>
              <w:t>No</w:t>
            </w:r>
          </w:p>
        </w:tc>
      </w:tr>
    </w:tbl>
    <w:p>
      <w:pPr>
        <w:pStyle w:val="Heading1"/>
      </w:pPr>
      <w:r>
        <w:t>25. Backend Data Model Requirements</w:t>
      </w:r>
    </w:p>
    <w:p>
      <w:r>
        <w:t>The privacy acknowledgement should be stored separately from the Terms of Engagement acceptance and the Step 12 declarations.</w:t>
      </w:r>
    </w:p>
    <w:p>
      <w:r>
        <w:rPr>
          <w:b/>
        </w:rPr>
        <w:t>Engagement/application ID</w:t>
      </w:r>
    </w:p>
    <w:p>
      <w:r>
        <w:rPr>
          <w:b/>
        </w:rPr>
        <w:t>Privacy notice version</w:t>
      </w:r>
    </w:p>
    <w:p>
      <w:r>
        <w:rPr>
          <w:b/>
        </w:rPr>
        <w:t>Privacy notice document ID</w:t>
      </w:r>
    </w:p>
    <w:p>
      <w:r>
        <w:rPr>
          <w:b/>
        </w:rPr>
        <w:t>Acknowledgement status</w:t>
      </w:r>
    </w:p>
    <w:p>
      <w:r>
        <w:rPr>
          <w:b/>
        </w:rPr>
        <w:t>Acknowledged by person ID</w:t>
      </w:r>
    </w:p>
    <w:p>
      <w:r>
        <w:rPr>
          <w:b/>
        </w:rPr>
        <w:t>Acknowledgement date</w:t>
      </w:r>
    </w:p>
    <w:p>
      <w:r>
        <w:rPr>
          <w:b/>
        </w:rPr>
        <w:t>Acknowledgement time</w:t>
      </w:r>
    </w:p>
    <w:p>
      <w:r>
        <w:rPr>
          <w:b/>
        </w:rPr>
        <w:t>Timezone</w:t>
      </w:r>
    </w:p>
    <w:p>
      <w:r>
        <w:rPr>
          <w:b/>
        </w:rPr>
        <w:t>Acceptance/acknowledgement method</w:t>
      </w:r>
    </w:p>
    <w:p>
      <w:r>
        <w:rPr>
          <w:b/>
        </w:rPr>
        <w:t>IP address where appropriate</w:t>
      </w:r>
    </w:p>
    <w:p>
      <w:r>
        <w:rPr>
          <w:b/>
        </w:rPr>
        <w:t>User agent where appropriate</w:t>
      </w:r>
    </w:p>
    <w:p>
      <w:r>
        <w:rPr>
          <w:b/>
        </w:rPr>
        <w:t>Document hash/version identifier where implemented</w:t>
      </w:r>
    </w:p>
    <w:p>
      <w:pPr>
        <w:pStyle w:val="Heading1"/>
      </w:pPr>
      <w:r>
        <w:t>26. PDF Requirements</w:t>
      </w:r>
    </w:p>
    <w:p>
      <w:pPr>
        <w:pStyle w:val="ListBullet"/>
      </w:pPr>
      <w:r>
        <w:t>The final PDF should record the Privacy Collection Notice version acknowledged.</w:t>
      </w:r>
    </w:p>
    <w:p>
      <w:pPr>
        <w:pStyle w:val="ListBullet"/>
      </w:pPr>
      <w:r>
        <w:t>The final PDF may include the complete Privacy Collection Notice as an appendix if Financially Up chooses that format.</w:t>
      </w:r>
    </w:p>
    <w:p>
      <w:pPr>
        <w:pStyle w:val="ListBullet"/>
      </w:pPr>
      <w:r>
        <w:t>If the notice is stored separately, the final engagement record must link to the exact version acknowledged.</w:t>
      </w:r>
    </w:p>
    <w:p>
      <w:pPr>
        <w:pStyle w:val="ListBullet"/>
      </w:pPr>
      <w:r>
        <w:t>Never attach the latest Privacy Notice to an old application if the client acknowledged an earlier version.</w:t>
      </w:r>
    </w:p>
    <w:p>
      <w:pPr>
        <w:pStyle w:val="Heading1"/>
      </w:pPr>
      <w:r>
        <w:t>27. Privacy Notice Version Control</w:t>
      </w:r>
    </w:p>
    <w:p>
      <w:r>
        <w:rPr>
          <w:b/>
        </w:rPr>
        <w:t>Document name</w:t>
      </w:r>
    </w:p>
    <w:p>
      <w:r>
        <w:rPr>
          <w:b/>
        </w:rPr>
        <w:t>Version</w:t>
      </w:r>
    </w:p>
    <w:p>
      <w:r>
        <w:rPr>
          <w:b/>
        </w:rPr>
        <w:t>Effective date</w:t>
      </w:r>
    </w:p>
    <w:p>
      <w:r>
        <w:rPr>
          <w:b/>
        </w:rPr>
        <w:t>Approved by</w:t>
      </w:r>
    </w:p>
    <w:p>
      <w:r>
        <w:rPr>
          <w:b/>
        </w:rPr>
        <w:t>Approval date</w:t>
      </w:r>
    </w:p>
    <w:p>
      <w:r>
        <w:rPr>
          <w:b/>
        </w:rPr>
        <w:t>Next review date</w:t>
      </w:r>
    </w:p>
    <w:p>
      <w:r>
        <w:rPr>
          <w:b/>
        </w:rPr>
        <w:t>Supersedes version</w:t>
      </w:r>
    </w:p>
    <w:p>
      <w:pPr>
        <w:pStyle w:val="Heading1"/>
      </w:pPr>
      <w:r>
        <w:t>28. Required Production Review</w:t>
      </w:r>
    </w:p>
    <w:p>
      <w:r>
        <w:t>Before production use, Financially Up should have the final Privacy Collection Notice reviewed by an Australian privacy/legal professional against its actual entity details, privacy policy, data flows, third-party providers, overseas recipients, retention practices, security controls and applicable privacy obligations.</w:t>
      </w:r>
    </w:p>
    <w:p>
      <w:pPr>
        <w:pStyle w:val="Heading1"/>
      </w:pPr>
      <w:r>
        <w:t>29. AI Coding Agent Instructions</w:t>
      </w:r>
    </w:p>
    <w:p>
      <w:pPr>
        <w:pStyle w:val="ListBullet"/>
      </w:pPr>
      <w:r>
        <w:t>Treat this document as the authoritative client-facing Privacy Collection Notice specification.</w:t>
      </w:r>
    </w:p>
    <w:p>
      <w:pPr>
        <w:pStyle w:val="ListBullet"/>
      </w:pPr>
      <w:r>
        <w:t>Do not merge it with Document 2 Terms of Engagement.</w:t>
      </w:r>
    </w:p>
    <w:p>
      <w:pPr>
        <w:pStyle w:val="ListBullet"/>
      </w:pPr>
      <w:r>
        <w:t>Do not merge it with Document 4 Client Declaration, Consent &amp; Authority.</w:t>
      </w:r>
    </w:p>
    <w:p>
      <w:pPr>
        <w:pStyle w:val="ListBullet"/>
      </w:pPr>
      <w:r>
        <w:t>Do not invent Financially Up legal entity details, URLs, retention periods, overseas countries or service providers.</w:t>
      </w:r>
    </w:p>
    <w:p>
      <w:pPr>
        <w:pStyle w:val="ListBullet"/>
      </w:pPr>
      <w:r>
        <w:t>Where a production value is marked [Insert] or requires confirmation, implement it as configurable data or flag it for completion.</w:t>
      </w:r>
    </w:p>
    <w:p>
      <w:pPr>
        <w:pStyle w:val="ListBullet"/>
      </w:pPr>
      <w:r>
        <w:t>Require an explicit, unticked acknowledgement.</w:t>
      </w:r>
    </w:p>
    <w:p>
      <w:pPr>
        <w:pStyle w:val="ListBullet"/>
      </w:pPr>
      <w:r>
        <w:t>Store the exact notice version acknowledged.</w:t>
      </w:r>
    </w:p>
    <w:p>
      <w:pPr>
        <w:pStyle w:val="ListBullet"/>
      </w:pPr>
      <w:r>
        <w:t>Keep the notice accessible throughout the form.</w:t>
      </w:r>
    </w:p>
    <w:p>
      <w:pPr>
        <w:pStyle w:val="ListBullet"/>
      </w:pPr>
      <w:r>
        <w:t>Do not require repeated acknowledgement on every step.</w:t>
      </w:r>
    </w:p>
    <w:p>
      <w:pPr>
        <w:pStyle w:val="ListBullet"/>
      </w:pPr>
      <w:r>
        <w:t>Use the same notice version in the final PDF/record that was acknowledged by the Client.</w:t>
      </w:r>
    </w:p>
    <w:p>
      <w:pPr>
        <w:pStyle w:val="Heading1"/>
      </w:pPr>
      <w:r>
        <w:t>30. Final Placement Summary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Location</w:t>
            </w:r>
          </w:p>
        </w:tc>
        <w:tc>
          <w:tcPr>
            <w:tcW w:type="dxa" w:w="2045"/>
          </w:tcPr>
          <w:p>
            <w:r>
              <w:t>Notice Shown</w:t>
            </w:r>
          </w:p>
        </w:tc>
        <w:tc>
          <w:tcPr>
            <w:tcW w:type="dxa" w:w="2045"/>
          </w:tcPr>
          <w:p>
            <w:r>
              <w:t>Acknowledgement</w:t>
            </w:r>
          </w:p>
        </w:tc>
        <w:tc>
          <w:tcPr>
            <w:tcW w:type="dxa" w:w="2045"/>
          </w:tcPr>
          <w:p>
            <w:r>
              <w:t>Backend Record</w:t>
            </w:r>
          </w:p>
        </w:tc>
        <w:tc>
          <w:tcPr>
            <w:tcW w:type="dxa" w:w="2045"/>
          </w:tcPr>
          <w:p>
            <w:r>
              <w:t>PDF Record</w:t>
            </w:r>
          </w:p>
        </w:tc>
      </w:tr>
      <w:tr>
        <w:tc>
          <w:tcPr>
            <w:tcW w:type="dxa" w:w="2045"/>
          </w:tcPr>
          <w:p>
            <w:r>
              <w:t>Before Step 1</w:t>
            </w:r>
          </w:p>
        </w:tc>
        <w:tc>
          <w:tcPr>
            <w:tcW w:type="dxa" w:w="2045"/>
          </w:tcPr>
          <w:p>
            <w:r>
              <w:t>Yes</w:t>
            </w:r>
          </w:p>
        </w:tc>
        <w:tc>
          <w:tcPr>
            <w:tcW w:type="dxa" w:w="2045"/>
          </w:tcPr>
          <w:p>
            <w:r>
              <w:t>Yes</w:t>
            </w:r>
          </w:p>
        </w:tc>
        <w:tc>
          <w:tcPr>
            <w:tcW w:type="dxa" w:w="2045"/>
          </w:tcPr>
          <w:p>
            <w:r>
              <w:t>Yes</w:t>
            </w:r>
          </w:p>
        </w:tc>
        <w:tc>
          <w:tcPr>
            <w:tcW w:type="dxa" w:w="2045"/>
          </w:tcPr>
          <w:p>
            <w:r>
              <w:t>Version</w:t>
            </w:r>
          </w:p>
        </w:tc>
      </w:tr>
      <w:tr>
        <w:tc>
          <w:tcPr>
            <w:tcW w:type="dxa" w:w="2045"/>
          </w:tcPr>
          <w:p>
            <w:r>
              <w:t>Step 4</w:t>
            </w:r>
          </w:p>
        </w:tc>
        <w:tc>
          <w:tcPr>
            <w:tcW w:type="dxa" w:w="2045"/>
          </w:tcPr>
          <w:p>
            <w:r>
              <w:t>Accessible/prominent</w:t>
            </w:r>
          </w:p>
        </w:tc>
        <w:tc>
          <w:tcPr>
            <w:tcW w:type="dxa" w:w="2045"/>
          </w:tcPr>
          <w:p>
            <w:r>
              <w:t>No repeat</w:t>
            </w:r>
          </w:p>
        </w:tc>
        <w:tc>
          <w:tcPr>
            <w:tcW w:type="dxa" w:w="2045"/>
          </w:tcPr>
          <w:p>
            <w:r>
              <w:t>Reference</w:t>
            </w:r>
          </w:p>
        </w:tc>
        <w:tc>
          <w:tcPr>
            <w:tcW w:type="dxa" w:w="2045"/>
          </w:tcPr>
          <w:p>
            <w:r>
              <w:t>Version</w:t>
            </w:r>
          </w:p>
        </w:tc>
      </w:tr>
      <w:tr>
        <w:tc>
          <w:tcPr>
            <w:tcW w:type="dxa" w:w="2045"/>
          </w:tcPr>
          <w:p>
            <w:r>
              <w:t>Step 12</w:t>
            </w:r>
          </w:p>
        </w:tc>
        <w:tc>
          <w:tcPr>
            <w:tcW w:type="dxa" w:w="2045"/>
          </w:tcPr>
          <w:p>
            <w:r>
              <w:t>Accessible</w:t>
            </w:r>
          </w:p>
        </w:tc>
        <w:tc>
          <w:tcPr>
            <w:tcW w:type="dxa" w:w="2045"/>
          </w:tcPr>
          <w:p>
            <w:r>
              <w:t>No repeat</w:t>
            </w:r>
          </w:p>
        </w:tc>
        <w:tc>
          <w:tcPr>
            <w:tcW w:type="dxa" w:w="2045"/>
          </w:tcPr>
          <w:p>
            <w:r>
              <w:t>Reference</w:t>
            </w:r>
          </w:p>
        </w:tc>
        <w:tc>
          <w:tcPr>
            <w:tcW w:type="dxa" w:w="2045"/>
          </w:tcPr>
          <w:p>
            <w:r>
              <w:t>Version</w:t>
            </w:r>
          </w:p>
        </w:tc>
      </w:tr>
      <w:tr>
        <w:tc>
          <w:tcPr>
            <w:tcW w:type="dxa" w:w="2045"/>
          </w:tcPr>
          <w:p>
            <w:r>
              <w:t>Final submission</w:t>
            </w:r>
          </w:p>
        </w:tc>
        <w:tc>
          <w:tcPr>
            <w:tcW w:type="dxa" w:w="2045"/>
          </w:tcPr>
          <w:p>
            <w:r>
              <w:t>Version identified</w:t>
            </w:r>
          </w:p>
        </w:tc>
        <w:tc>
          <w:tcPr>
            <w:tcW w:type="dxa" w:w="2045"/>
          </w:tcPr>
          <w:p>
            <w:r>
              <w:t>Already acknowledged</w:t>
            </w:r>
          </w:p>
        </w:tc>
        <w:tc>
          <w:tcPr>
            <w:tcW w:type="dxa" w:w="2045"/>
          </w:tcPr>
          <w:p>
            <w:r>
              <w:t>Locked</w:t>
            </w:r>
          </w:p>
        </w:tc>
        <w:tc>
          <w:tcPr>
            <w:tcW w:type="dxa" w:w="2045"/>
          </w:tcPr>
          <w:p>
            <w:r>
              <w:t>Yes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Financially Up - Privacy Collection Notice - Document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