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489B" w14:textId="659A2E09" w:rsidR="00DC706F" w:rsidRPr="00234E87" w:rsidRDefault="00DC706F" w:rsidP="00234E87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Cs w:val="24"/>
          <w:u w:val="single"/>
        </w:rPr>
      </w:pPr>
      <w:r w:rsidRPr="00DC706F">
        <w:rPr>
          <w:rFonts w:ascii="Times New Roman" w:hAnsi="Times New Roman"/>
          <w:b/>
          <w:bCs/>
          <w:szCs w:val="24"/>
          <w:u w:val="single"/>
        </w:rPr>
        <w:t>Linear Vs. Bayesian Regression</w:t>
      </w:r>
    </w:p>
    <w:p w14:paraId="644C4B6E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DC706F">
        <w:rPr>
          <w:rFonts w:ascii="Times New Roman" w:eastAsia="Times New Roman" w:hAnsi="Times New Roman" w:cs="Times New Roman"/>
          <w:b/>
          <w:bCs/>
          <w:color w:val="000000"/>
          <w:szCs w:val="24"/>
        </w:rPr>
        <w:t>Linear Regression</w:t>
      </w:r>
    </w:p>
    <w:p w14:paraId="5DF6B518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/>
          <w:szCs w:val="24"/>
        </w:rPr>
      </w:pPr>
      <w:r w:rsidRPr="00DC706F">
        <w:rPr>
          <w:rFonts w:ascii="Times New Roman" w:hAnsi="Times New Roman" w:cs="Times New Roman"/>
          <w:color w:val="000000"/>
          <w:szCs w:val="24"/>
        </w:rPr>
        <w:t>In general, frequentists think about Linear Regression as follows:</w:t>
      </w:r>
    </w:p>
    <w:p w14:paraId="5C8E3667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Y</w:t>
      </w:r>
      <w:r w:rsid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=</w:t>
      </w:r>
      <w:r w:rsid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Xβ</w:t>
      </w:r>
      <w:r w:rsid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+</w:t>
      </w:r>
      <w:r w:rsid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ϵ</w:t>
      </w:r>
    </w:p>
    <w:p w14:paraId="56CA01B5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/>
          <w:szCs w:val="24"/>
        </w:rPr>
      </w:pPr>
      <w:r w:rsidRPr="00DC706F">
        <w:rPr>
          <w:rFonts w:ascii="Times New Roman" w:hAnsi="Times New Roman" w:cs="Times New Roman"/>
          <w:color w:val="000000"/>
          <w:szCs w:val="24"/>
        </w:rPr>
        <w:t>where </w:t>
      </w:r>
      <w:r w:rsidRPr="00DC706F">
        <w:rPr>
          <w:rFonts w:ascii="Times New Roman" w:hAnsi="Times New Roman" w:cs="Times New Roman"/>
          <w:color w:val="000000"/>
          <w:szCs w:val="24"/>
          <w:bdr w:val="none" w:sz="0" w:space="0" w:color="auto" w:frame="1"/>
        </w:rPr>
        <w:t>Y</w:t>
      </w:r>
      <w:r w:rsidRPr="00DC706F">
        <w:rPr>
          <w:rFonts w:ascii="Times New Roman" w:hAnsi="Times New Roman" w:cs="Times New Roman"/>
          <w:color w:val="000000"/>
          <w:szCs w:val="24"/>
        </w:rPr>
        <w:t> is the output we want to predict (or </w:t>
      </w:r>
      <w:r w:rsidRPr="00DC706F">
        <w:rPr>
          <w:rFonts w:ascii="Times New Roman" w:hAnsi="Times New Roman" w:cs="Times New Roman"/>
          <w:i/>
          <w:iCs/>
          <w:color w:val="000000"/>
          <w:szCs w:val="24"/>
          <w:bdr w:val="none" w:sz="0" w:space="0" w:color="auto" w:frame="1"/>
        </w:rPr>
        <w:t>dependent</w:t>
      </w:r>
      <w:r w:rsidRPr="00DC706F">
        <w:rPr>
          <w:rFonts w:ascii="Times New Roman" w:hAnsi="Times New Roman" w:cs="Times New Roman"/>
          <w:color w:val="000000"/>
          <w:szCs w:val="24"/>
        </w:rPr>
        <w:t> variable), </w:t>
      </w:r>
      <w:r w:rsidRPr="00DC706F">
        <w:rPr>
          <w:rFonts w:ascii="Times New Roman" w:hAnsi="Times New Roman" w:cs="Times New Roman"/>
          <w:color w:val="000000"/>
          <w:szCs w:val="24"/>
          <w:bdr w:val="none" w:sz="0" w:space="0" w:color="auto" w:frame="1"/>
        </w:rPr>
        <w:t>X</w:t>
      </w:r>
      <w:r w:rsidRPr="00DC706F">
        <w:rPr>
          <w:rFonts w:ascii="Times New Roman" w:hAnsi="Times New Roman" w:cs="Times New Roman"/>
          <w:color w:val="000000"/>
          <w:szCs w:val="24"/>
        </w:rPr>
        <w:t> is our predictor (or </w:t>
      </w:r>
      <w:r w:rsidRPr="00DC706F">
        <w:rPr>
          <w:rFonts w:ascii="Times New Roman" w:hAnsi="Times New Roman" w:cs="Times New Roman"/>
          <w:i/>
          <w:iCs/>
          <w:color w:val="000000"/>
          <w:szCs w:val="24"/>
          <w:bdr w:val="none" w:sz="0" w:space="0" w:color="auto" w:frame="1"/>
        </w:rPr>
        <w:t>independent</w:t>
      </w:r>
      <w:r w:rsidRPr="00DC706F">
        <w:rPr>
          <w:rFonts w:ascii="Times New Roman" w:hAnsi="Times New Roman" w:cs="Times New Roman"/>
          <w:color w:val="000000"/>
          <w:szCs w:val="24"/>
        </w:rPr>
        <w:t> variable), and </w:t>
      </w:r>
      <w:r w:rsidRPr="00DC706F">
        <w:rPr>
          <w:rFonts w:ascii="Times New Roman" w:hAnsi="Times New Roman" w:cs="Times New Roman"/>
          <w:color w:val="000000"/>
          <w:szCs w:val="24"/>
          <w:bdr w:val="none" w:sz="0" w:space="0" w:color="auto" w:frame="1"/>
        </w:rPr>
        <w:t>β</w:t>
      </w:r>
      <w:r w:rsidRPr="00DC706F">
        <w:rPr>
          <w:rFonts w:ascii="Times New Roman" w:hAnsi="Times New Roman" w:cs="Times New Roman"/>
          <w:color w:val="000000"/>
          <w:szCs w:val="24"/>
        </w:rPr>
        <w:t> are the coefficients (or parameters) of the model we want to estimate. </w:t>
      </w:r>
      <w:r w:rsidRPr="00DC706F">
        <w:rPr>
          <w:rFonts w:ascii="Times New Roman" w:hAnsi="Times New Roman" w:cs="Times New Roman"/>
          <w:color w:val="000000"/>
          <w:szCs w:val="24"/>
          <w:bdr w:val="none" w:sz="0" w:space="0" w:color="auto" w:frame="1"/>
        </w:rPr>
        <w:t>ϵ</w:t>
      </w:r>
      <w:r w:rsidRPr="00DC706F">
        <w:rPr>
          <w:rFonts w:ascii="Times New Roman" w:hAnsi="Times New Roman" w:cs="Times New Roman"/>
          <w:color w:val="000000"/>
          <w:szCs w:val="24"/>
        </w:rPr>
        <w:t> is an error term which is assumed to be normally distributed.</w:t>
      </w:r>
    </w:p>
    <w:p w14:paraId="1EB05300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/>
          <w:szCs w:val="24"/>
        </w:rPr>
      </w:pPr>
      <w:r w:rsidRPr="00DC706F">
        <w:rPr>
          <w:rFonts w:ascii="Times New Roman" w:hAnsi="Times New Roman" w:cs="Times New Roman"/>
          <w:color w:val="000000"/>
          <w:szCs w:val="24"/>
        </w:rPr>
        <w:t>We can then use Ordinary Least Squares or Maximum Likelihood to find the best fitting </w:t>
      </w:r>
      <w:r w:rsidRPr="00DC706F">
        <w:rPr>
          <w:rFonts w:ascii="Times New Roman" w:hAnsi="Times New Roman" w:cs="Times New Roman"/>
          <w:color w:val="000000"/>
          <w:szCs w:val="24"/>
          <w:bdr w:val="none" w:sz="0" w:space="0" w:color="auto" w:frame="1"/>
        </w:rPr>
        <w:t>β</w:t>
      </w:r>
      <w:r w:rsidRPr="00DC706F">
        <w:rPr>
          <w:rFonts w:ascii="Times New Roman" w:hAnsi="Times New Roman" w:cs="Times New Roman"/>
          <w:color w:val="000000"/>
          <w:szCs w:val="24"/>
        </w:rPr>
        <w:t>.</w:t>
      </w:r>
    </w:p>
    <w:p w14:paraId="6D6CDD19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14:paraId="046AE778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DC706F">
        <w:rPr>
          <w:rFonts w:ascii="Times New Roman" w:eastAsia="Times New Roman" w:hAnsi="Times New Roman" w:cs="Times New Roman"/>
          <w:b/>
          <w:bCs/>
          <w:color w:val="000000"/>
          <w:szCs w:val="24"/>
        </w:rPr>
        <w:t>Probabilistic Reformulation</w:t>
      </w:r>
    </w:p>
    <w:p w14:paraId="143EA2EA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/>
          <w:szCs w:val="24"/>
        </w:rPr>
      </w:pPr>
      <w:r w:rsidRPr="00DC706F">
        <w:rPr>
          <w:rFonts w:ascii="Times New Roman" w:hAnsi="Times New Roman" w:cs="Times New Roman"/>
          <w:color w:val="000000"/>
          <w:szCs w:val="24"/>
        </w:rPr>
        <w:t xml:space="preserve">Bayesians take a probabilistic view of the world and express this model in terms of probability distributions. </w:t>
      </w:r>
      <w:r w:rsidR="00D74A9A">
        <w:rPr>
          <w:rFonts w:ascii="Times New Roman" w:hAnsi="Times New Roman" w:cs="Times New Roman"/>
          <w:color w:val="000000"/>
          <w:szCs w:val="24"/>
        </w:rPr>
        <w:t>The</w:t>
      </w:r>
      <w:r w:rsidRPr="00DC706F">
        <w:rPr>
          <w:rFonts w:ascii="Times New Roman" w:hAnsi="Times New Roman" w:cs="Times New Roman"/>
          <w:color w:val="000000"/>
          <w:szCs w:val="24"/>
        </w:rPr>
        <w:t xml:space="preserve"> above linear regression can be rewritten to yield:</w:t>
      </w:r>
    </w:p>
    <w:p w14:paraId="41FCA6F3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Y</w:t>
      </w:r>
      <w:r w:rsid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MS Mincho" w:eastAsia="MS Mincho" w:hAnsi="MS Mincho" w:cs="MS Mincho"/>
          <w:color w:val="000000"/>
          <w:szCs w:val="24"/>
          <w:bdr w:val="none" w:sz="0" w:space="0" w:color="auto" w:frame="1"/>
        </w:rPr>
        <w:t>∼</w:t>
      </w:r>
      <w:r w:rsidR="00D74A9A">
        <w:rPr>
          <w:rFonts w:ascii="MS Mincho" w:eastAsia="MS Mincho" w:hAnsi="MS Mincho" w:cs="MS Mincho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N</w:t>
      </w:r>
      <w:r w:rsid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(Xβ,</w:t>
      </w:r>
      <w:r w:rsid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 xml:space="preserve"> 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σ</w:t>
      </w:r>
      <w:r w:rsidRPr="00D74A9A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  <w:vertAlign w:val="superscript"/>
        </w:rPr>
        <w:t>2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)</w:t>
      </w:r>
    </w:p>
    <w:p w14:paraId="149D9E1C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/>
          <w:szCs w:val="24"/>
        </w:rPr>
      </w:pPr>
      <w:r w:rsidRPr="00DC706F">
        <w:rPr>
          <w:rFonts w:ascii="Times New Roman" w:hAnsi="Times New Roman" w:cs="Times New Roman"/>
          <w:color w:val="000000"/>
          <w:szCs w:val="24"/>
        </w:rPr>
        <w:t>In words, we view </w:t>
      </w:r>
      <w:r w:rsidRPr="00DC706F">
        <w:rPr>
          <w:rFonts w:ascii="Times New Roman" w:hAnsi="Times New Roman" w:cs="Times New Roman"/>
          <w:color w:val="000000"/>
          <w:szCs w:val="24"/>
          <w:bdr w:val="none" w:sz="0" w:space="0" w:color="auto" w:frame="1"/>
        </w:rPr>
        <w:t>Y</w:t>
      </w:r>
      <w:r w:rsidRPr="00DC706F">
        <w:rPr>
          <w:rFonts w:ascii="Times New Roman" w:hAnsi="Times New Roman" w:cs="Times New Roman"/>
          <w:color w:val="000000"/>
          <w:szCs w:val="24"/>
        </w:rPr>
        <w:t xml:space="preserve"> as a random variable (or random vector) of which each element (data point) is distributed according to a Normal distribution. The mean of this normal distribution is provided by </w:t>
      </w:r>
      <w:r w:rsidR="00D74A9A">
        <w:rPr>
          <w:rFonts w:ascii="Times New Roman" w:hAnsi="Times New Roman" w:cs="Times New Roman"/>
          <w:color w:val="000000"/>
          <w:szCs w:val="24"/>
        </w:rPr>
        <w:t>the</w:t>
      </w:r>
      <w:r w:rsidRPr="00DC706F">
        <w:rPr>
          <w:rFonts w:ascii="Times New Roman" w:hAnsi="Times New Roman" w:cs="Times New Roman"/>
          <w:color w:val="000000"/>
          <w:szCs w:val="24"/>
        </w:rPr>
        <w:t xml:space="preserve"> linear predictor with variance </w:t>
      </w:r>
      <w:r w:rsidRPr="00DC706F">
        <w:rPr>
          <w:rFonts w:ascii="Times New Roman" w:hAnsi="Times New Roman" w:cs="Times New Roman"/>
          <w:color w:val="000000"/>
          <w:szCs w:val="24"/>
          <w:bdr w:val="none" w:sz="0" w:space="0" w:color="auto" w:frame="1"/>
        </w:rPr>
        <w:t>σ</w:t>
      </w:r>
      <w:r w:rsidRPr="00D74A9A">
        <w:rPr>
          <w:rFonts w:ascii="Times New Roman" w:hAnsi="Times New Roman" w:cs="Times New Roman"/>
          <w:color w:val="000000"/>
          <w:szCs w:val="24"/>
          <w:bdr w:val="none" w:sz="0" w:space="0" w:color="auto" w:frame="1"/>
          <w:vertAlign w:val="superscript"/>
        </w:rPr>
        <w:t>2</w:t>
      </w:r>
      <w:r w:rsidRPr="00DC706F">
        <w:rPr>
          <w:rFonts w:ascii="Times New Roman" w:hAnsi="Times New Roman" w:cs="Times New Roman"/>
          <w:color w:val="000000"/>
          <w:szCs w:val="24"/>
        </w:rPr>
        <w:t>.</w:t>
      </w:r>
    </w:p>
    <w:p w14:paraId="7DC745E0" w14:textId="77777777" w:rsidR="00DC706F" w:rsidRPr="00DC706F" w:rsidRDefault="00DC706F" w:rsidP="008C390F">
      <w:pPr>
        <w:spacing w:before="100" w:beforeAutospacing="1" w:after="100" w:afterAutospacing="1"/>
        <w:jc w:val="both"/>
        <w:textAlignment w:val="baseline"/>
        <w:rPr>
          <w:rFonts w:ascii="Times New Roman" w:hAnsi="Times New Roman" w:cs="Times New Roman"/>
          <w:color w:val="000000"/>
          <w:szCs w:val="24"/>
        </w:rPr>
      </w:pPr>
      <w:r w:rsidRPr="00DC706F">
        <w:rPr>
          <w:rFonts w:ascii="Times New Roman" w:hAnsi="Times New Roman" w:cs="Times New Roman"/>
          <w:color w:val="000000"/>
          <w:szCs w:val="24"/>
        </w:rPr>
        <w:t>While this is essentially the same model, there are two critical advantages of Bayesian estimation:</w:t>
      </w:r>
    </w:p>
    <w:p w14:paraId="60D09AEF" w14:textId="77777777" w:rsidR="00DC706F" w:rsidRPr="00DC706F" w:rsidRDefault="00DC706F" w:rsidP="008C390F">
      <w:pPr>
        <w:numPr>
          <w:ilvl w:val="0"/>
          <w:numId w:val="1"/>
        </w:numPr>
        <w:spacing w:before="100" w:beforeAutospacing="1" w:after="100" w:afterAutospacing="1"/>
        <w:ind w:left="480" w:right="48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DC706F">
        <w:rPr>
          <w:rFonts w:ascii="Times New Roman" w:eastAsia="Times New Roman" w:hAnsi="Times New Roman" w:cs="Times New Roman"/>
          <w:color w:val="000000"/>
          <w:szCs w:val="24"/>
        </w:rPr>
        <w:t>Priors: We can quantify any prior knowledge we might have by placing priors on the param</w:t>
      </w:r>
      <w:r w:rsidR="00D74A9A">
        <w:rPr>
          <w:rFonts w:ascii="Times New Roman" w:eastAsia="Times New Roman" w:hAnsi="Times New Roman" w:cs="Times New Roman"/>
          <w:color w:val="000000"/>
          <w:szCs w:val="24"/>
        </w:rPr>
        <w:t>e</w:t>
      </w:r>
      <w:r w:rsidRPr="00DC706F">
        <w:rPr>
          <w:rFonts w:ascii="Times New Roman" w:eastAsia="Times New Roman" w:hAnsi="Times New Roman" w:cs="Times New Roman"/>
          <w:color w:val="000000"/>
          <w:szCs w:val="24"/>
        </w:rPr>
        <w:t>ters. For example, if we think that 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σ</w:t>
      </w:r>
      <w:r w:rsidRPr="00DC706F">
        <w:rPr>
          <w:rFonts w:ascii="Times New Roman" w:eastAsia="Times New Roman" w:hAnsi="Times New Roman" w:cs="Times New Roman"/>
          <w:color w:val="000000"/>
          <w:szCs w:val="24"/>
        </w:rPr>
        <w:t> is likely to be small we would choose a prior with more probability mass on low values.</w:t>
      </w:r>
    </w:p>
    <w:p w14:paraId="3DD4A6B4" w14:textId="77777777" w:rsidR="00DC706F" w:rsidRPr="00DC706F" w:rsidRDefault="00DC706F" w:rsidP="008C390F">
      <w:pPr>
        <w:numPr>
          <w:ilvl w:val="0"/>
          <w:numId w:val="1"/>
        </w:numPr>
        <w:spacing w:before="100" w:beforeAutospacing="1" w:after="100" w:afterAutospacing="1"/>
        <w:ind w:left="480" w:right="48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DC706F">
        <w:rPr>
          <w:rFonts w:ascii="Times New Roman" w:eastAsia="Times New Roman" w:hAnsi="Times New Roman" w:cs="Times New Roman"/>
          <w:color w:val="000000"/>
          <w:szCs w:val="24"/>
        </w:rPr>
        <w:t>Quantifying uncertainty: We do not get a single estimate of 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β</w:t>
      </w:r>
      <w:r w:rsidRPr="00DC706F">
        <w:rPr>
          <w:rFonts w:ascii="Times New Roman" w:eastAsia="Times New Roman" w:hAnsi="Times New Roman" w:cs="Times New Roman"/>
          <w:color w:val="000000"/>
          <w:szCs w:val="24"/>
        </w:rPr>
        <w:t xml:space="preserve"> as </w:t>
      </w:r>
      <w:r w:rsidR="00D74A9A">
        <w:rPr>
          <w:rFonts w:ascii="Times New Roman" w:eastAsia="Times New Roman" w:hAnsi="Times New Roman" w:cs="Times New Roman"/>
          <w:color w:val="000000"/>
          <w:szCs w:val="24"/>
        </w:rPr>
        <w:t>Linear Regression</w:t>
      </w:r>
      <w:r w:rsidRPr="00DC706F">
        <w:rPr>
          <w:rFonts w:ascii="Times New Roman" w:eastAsia="Times New Roman" w:hAnsi="Times New Roman" w:cs="Times New Roman"/>
          <w:color w:val="000000"/>
          <w:szCs w:val="24"/>
        </w:rPr>
        <w:t xml:space="preserve"> but instead a complete posterior distribution about how likely different values of 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β</w:t>
      </w:r>
      <w:r w:rsidRPr="00DC706F">
        <w:rPr>
          <w:rFonts w:ascii="Times New Roman" w:eastAsia="Times New Roman" w:hAnsi="Times New Roman" w:cs="Times New Roman"/>
          <w:color w:val="000000"/>
          <w:szCs w:val="24"/>
        </w:rPr>
        <w:t> are. For example, with few data points our uncertainty in </w:t>
      </w:r>
      <w:r w:rsidRPr="00DC706F">
        <w:rPr>
          <w:rFonts w:ascii="Times New Roman" w:eastAsia="Times New Roman" w:hAnsi="Times New Roman" w:cs="Times New Roman"/>
          <w:color w:val="000000"/>
          <w:szCs w:val="24"/>
          <w:bdr w:val="none" w:sz="0" w:space="0" w:color="auto" w:frame="1"/>
        </w:rPr>
        <w:t>β</w:t>
      </w:r>
      <w:r w:rsidRPr="00DC706F">
        <w:rPr>
          <w:rFonts w:ascii="Times New Roman" w:eastAsia="Times New Roman" w:hAnsi="Times New Roman" w:cs="Times New Roman"/>
          <w:color w:val="000000"/>
          <w:szCs w:val="24"/>
        </w:rPr>
        <w:t> will be very high and we'd be getting very wide posteriors.</w:t>
      </w:r>
    </w:p>
    <w:p w14:paraId="220C261A" w14:textId="7E16865F" w:rsidR="0021577C" w:rsidRDefault="0021577C">
      <w:pPr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br w:type="page"/>
      </w:r>
    </w:p>
    <w:p w14:paraId="021E71AD" w14:textId="01035F66" w:rsidR="0021577C" w:rsidRPr="000E341A" w:rsidRDefault="000E341A" w:rsidP="000E341A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</w:rPr>
      </w:pPr>
      <w:r w:rsidRPr="000E341A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</w:rPr>
        <w:lastRenderedPageBreak/>
        <w:t>Hierarchical Regression</w:t>
      </w:r>
      <w:r w:rsidRPr="000E341A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</w:rPr>
        <w:t xml:space="preserve"> Model</w:t>
      </w:r>
    </w:p>
    <w:p w14:paraId="796F77A9" w14:textId="2EF0043D" w:rsidR="000E341A" w:rsidRDefault="000E341A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</w:rPr>
        <w:t>Possibilities we can think of:</w:t>
      </w:r>
    </w:p>
    <w:p w14:paraId="64FB9DF6" w14:textId="77777777" w:rsidR="0021577C" w:rsidRPr="0021577C" w:rsidRDefault="0021577C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b/>
          <w:bCs/>
          <w:color w:val="000000"/>
          <w:szCs w:val="24"/>
        </w:rPr>
        <w:t>Pooling of measurements</w:t>
      </w:r>
    </w:p>
    <w:p w14:paraId="23E7D557" w14:textId="7FEF5F82" w:rsidR="00F066E0" w:rsidRPr="0021577C" w:rsidRDefault="0021577C" w:rsidP="00F066E0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That's </w:t>
      </w:r>
      <w:r w:rsidR="000E341A">
        <w:rPr>
          <w:rFonts w:ascii="Times New Roman" w:eastAsia="Times New Roman" w:hAnsi="Times New Roman" w:cs="Times New Roman"/>
          <w:color w:val="000000"/>
          <w:szCs w:val="24"/>
        </w:rPr>
        <w:t xml:space="preserve">the easy option 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>consider</w:t>
      </w:r>
      <w:r w:rsidR="000E341A">
        <w:rPr>
          <w:rFonts w:ascii="Times New Roman" w:eastAsia="Times New Roman" w:hAnsi="Times New Roman" w:cs="Times New Roman"/>
          <w:color w:val="000000"/>
          <w:szCs w:val="24"/>
        </w:rPr>
        <w:t xml:space="preserve">ing 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>parameters don’t vary for different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 xml:space="preserve"> treatments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>. We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'll just pool all 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>the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data and estimate one big regression to asses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the influence of 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>parameters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 xml:space="preserve">for 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all </w:t>
      </w:r>
      <w:r w:rsidR="00DF1D55">
        <w:rPr>
          <w:rFonts w:ascii="Times New Roman" w:eastAsia="Times New Roman" w:hAnsi="Times New Roman" w:cs="Times New Roman"/>
          <w:color w:val="000000"/>
          <w:szCs w:val="24"/>
        </w:rPr>
        <w:t>treatments</w:t>
      </w:r>
      <w:r w:rsidR="00920CA1">
        <w:rPr>
          <w:rFonts w:ascii="Times New Roman" w:eastAsia="Times New Roman" w:hAnsi="Times New Roman" w:cs="Times New Roman"/>
          <w:color w:val="000000"/>
          <w:szCs w:val="24"/>
        </w:rPr>
        <w:t xml:space="preserve"> together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. </w:t>
      </w:r>
    </w:p>
    <w:p w14:paraId="0D3FB4F4" w14:textId="4CBE35B0" w:rsidR="0021577C" w:rsidRPr="0021577C" w:rsidRDefault="0021577C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color w:val="000000"/>
          <w:szCs w:val="24"/>
        </w:rPr>
        <w:t>Critically, we are only estimating </w:t>
      </w:r>
      <w:r w:rsidRPr="0021577C">
        <w:rPr>
          <w:rFonts w:ascii="Times New Roman" w:eastAsia="Times New Roman" w:hAnsi="Times New Roman" w:cs="Times New Roman"/>
          <w:i/>
          <w:iCs/>
          <w:color w:val="000000"/>
          <w:szCs w:val="24"/>
        </w:rPr>
        <w:t>one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 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parameter set (k1, Y1, af1, as1, sf1)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for all measurements over all </w:t>
      </w:r>
      <w:r w:rsidR="001D77E0">
        <w:rPr>
          <w:rFonts w:ascii="Times New Roman" w:eastAsia="Times New Roman" w:hAnsi="Times New Roman" w:cs="Times New Roman"/>
          <w:color w:val="000000"/>
          <w:szCs w:val="24"/>
        </w:rPr>
        <w:t>treatment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s.</w:t>
      </w:r>
    </w:p>
    <w:p w14:paraId="600DBA3F" w14:textId="77777777" w:rsidR="0021577C" w:rsidRPr="0021577C" w:rsidRDefault="0021577C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b/>
          <w:bCs/>
          <w:color w:val="000000"/>
          <w:szCs w:val="24"/>
        </w:rPr>
        <w:t>Separate regressions</w:t>
      </w:r>
    </w:p>
    <w:p w14:paraId="78A6C541" w14:textId="7FBBB4DE" w:rsidR="0021577C" w:rsidRPr="0021577C" w:rsidRDefault="0021577C" w:rsidP="00F066E0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But what if we are interested whether different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treatment</w:t>
      </w:r>
      <w:r w:rsidR="00F066E0" w:rsidRPr="0021577C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="00F066E0"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actually have different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parameter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s? Then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we could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just estimate n (number of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treatment</w:t>
      </w:r>
      <w:r w:rsidR="00F066E0" w:rsidRPr="0021577C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) different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parameter set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-- one for each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treatment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. </w:t>
      </w:r>
    </w:p>
    <w:p w14:paraId="30EA387D" w14:textId="193A1310" w:rsidR="0021577C" w:rsidRPr="0021577C" w:rsidRDefault="0021577C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This is the extreme opposite model, where above we assumed all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treatment</w:t>
      </w:r>
      <w:r w:rsidR="00F066E0" w:rsidRPr="0021577C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are exactly the same, here we are saying that they share no similarities whatsoever which ultimately is also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questionable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2485E037" w14:textId="77777777" w:rsidR="0021577C" w:rsidRPr="0021577C" w:rsidRDefault="0021577C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b/>
          <w:bCs/>
          <w:color w:val="000000"/>
          <w:szCs w:val="24"/>
        </w:rPr>
        <w:t>Hierarchical Regression: The best of both worlds</w:t>
      </w:r>
    </w:p>
    <w:p w14:paraId="3EF7586D" w14:textId="3B550EB5" w:rsidR="0021577C" w:rsidRPr="0021577C" w:rsidRDefault="0021577C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proofErr w:type="gramStart"/>
      <w:r w:rsidRPr="0021577C">
        <w:rPr>
          <w:rFonts w:ascii="Times New Roman" w:eastAsia="Times New Roman" w:hAnsi="Times New Roman" w:cs="Times New Roman"/>
          <w:color w:val="000000"/>
          <w:szCs w:val="24"/>
        </w:rPr>
        <w:t>Fortunately</w:t>
      </w:r>
      <w:proofErr w:type="gramEnd"/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there is a middle ground to both of these extreme views. Specifically, we may assume that while 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parameters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 are different for each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>treatment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, 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 xml:space="preserve">but 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the</w:t>
      </w:r>
      <w:r w:rsidR="00F066E0">
        <w:rPr>
          <w:rFonts w:ascii="Times New Roman" w:eastAsia="Times New Roman" w:hAnsi="Times New Roman" w:cs="Times New Roman"/>
          <w:color w:val="000000"/>
          <w:szCs w:val="24"/>
        </w:rPr>
        <w:t xml:space="preserve">y 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all come from a common group distribution:</w:t>
      </w:r>
    </w:p>
    <w:p w14:paraId="7C065A91" w14:textId="1B6631A9" w:rsidR="0021577C" w:rsidRPr="0021577C" w:rsidRDefault="00F70B8D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k</w:t>
      </w:r>
      <w:r w:rsidRPr="00F70B8D">
        <w:rPr>
          <w:rFonts w:ascii="Times New Roman" w:eastAsia="Times New Roman" w:hAnsi="Times New Roman" w:cs="Times New Roman"/>
          <w:color w:val="000000"/>
          <w:szCs w:val="24"/>
          <w:vertAlign w:val="subscript"/>
        </w:rPr>
        <w:t>t</w:t>
      </w:r>
      <w:proofErr w:type="spellEnd"/>
      <w:r w:rsidR="0021577C" w:rsidRPr="0021577C">
        <w:rPr>
          <w:rFonts w:ascii="MS Mincho" w:eastAsia="MS Mincho" w:hAnsi="MS Mincho" w:cs="MS Mincho"/>
          <w:color w:val="000000"/>
          <w:szCs w:val="24"/>
        </w:rPr>
        <w:t>∼</w:t>
      </w:r>
      <w:r w:rsidR="0021577C" w:rsidRPr="0021577C">
        <w:rPr>
          <w:rFonts w:ascii="Songti SC" w:eastAsia="Songti SC" w:hAnsi="Songti SC" w:cs="Songti SC"/>
          <w:color w:val="000000"/>
          <w:szCs w:val="24"/>
        </w:rPr>
        <w:t></w:t>
      </w:r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(</w:t>
      </w:r>
      <w:proofErr w:type="spellStart"/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μ</w:t>
      </w:r>
      <w:r>
        <w:rPr>
          <w:rFonts w:ascii="Times New Roman" w:eastAsia="Times New Roman" w:hAnsi="Times New Roman" w:cs="Times New Roman"/>
          <w:color w:val="000000"/>
          <w:szCs w:val="24"/>
          <w:vertAlign w:val="subscript"/>
        </w:rPr>
        <w:t>k</w:t>
      </w:r>
      <w:proofErr w:type="spellEnd"/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σ</w:t>
      </w:r>
      <w:r>
        <w:rPr>
          <w:rFonts w:ascii="Times New Roman" w:eastAsia="Times New Roman" w:hAnsi="Times New Roman" w:cs="Times New Roman"/>
          <w:color w:val="000000"/>
          <w:szCs w:val="24"/>
          <w:vertAlign w:val="subscript"/>
        </w:rPr>
        <w:t>k</w:t>
      </w:r>
      <w:r w:rsidRPr="00F70B8D">
        <w:rPr>
          <w:rFonts w:ascii="Times New Roman" w:eastAsia="Times New Roman" w:hAnsi="Times New Roman" w:cs="Times New Roman"/>
          <w:color w:val="000000"/>
          <w:szCs w:val="24"/>
          <w:vertAlign w:val="superscript"/>
        </w:rPr>
        <w:t>2</w:t>
      </w:r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Y</w:t>
      </w:r>
      <w:r w:rsidRPr="00F70B8D">
        <w:rPr>
          <w:rFonts w:ascii="Times New Roman" w:eastAsia="Times New Roman" w:hAnsi="Times New Roman" w:cs="Times New Roman"/>
          <w:color w:val="000000"/>
          <w:szCs w:val="24"/>
          <w:vertAlign w:val="subscript"/>
        </w:rPr>
        <w:t>t</w:t>
      </w:r>
      <w:proofErr w:type="spellEnd"/>
      <w:r w:rsidR="0021577C" w:rsidRPr="0021577C">
        <w:rPr>
          <w:rFonts w:ascii="MS Mincho" w:eastAsia="MS Mincho" w:hAnsi="MS Mincho" w:cs="MS Mincho"/>
          <w:color w:val="000000"/>
          <w:szCs w:val="24"/>
        </w:rPr>
        <w:t>∼</w:t>
      </w:r>
      <w:r w:rsidR="0021577C" w:rsidRPr="0021577C">
        <w:rPr>
          <w:rFonts w:ascii="Songti SC" w:eastAsia="Songti SC" w:hAnsi="Songti SC" w:cs="Songti SC"/>
          <w:color w:val="000000"/>
          <w:szCs w:val="24"/>
        </w:rPr>
        <w:t></w:t>
      </w:r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(</w:t>
      </w:r>
      <w:proofErr w:type="spellStart"/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μ</w:t>
      </w:r>
      <w:r>
        <w:rPr>
          <w:rFonts w:ascii="Times New Roman" w:eastAsia="Times New Roman" w:hAnsi="Times New Roman" w:cs="Times New Roman"/>
          <w:color w:val="000000"/>
          <w:szCs w:val="24"/>
          <w:vertAlign w:val="subscript"/>
        </w:rPr>
        <w:t>Y</w:t>
      </w:r>
      <w:proofErr w:type="spellEnd"/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σ</w:t>
      </w:r>
      <w:r>
        <w:rPr>
          <w:rFonts w:ascii="Times New Roman" w:eastAsia="Times New Roman" w:hAnsi="Times New Roman" w:cs="Times New Roman"/>
          <w:color w:val="000000"/>
          <w:szCs w:val="24"/>
          <w:vertAlign w:val="subscript"/>
        </w:rPr>
        <w:t>Y</w:t>
      </w:r>
      <w:r w:rsidRPr="00F70B8D">
        <w:rPr>
          <w:rFonts w:ascii="Times New Roman" w:eastAsia="Times New Roman" w:hAnsi="Times New Roman" w:cs="Times New Roman"/>
          <w:color w:val="000000"/>
          <w:szCs w:val="24"/>
          <w:vertAlign w:val="superscript"/>
        </w:rPr>
        <w:t>2</w:t>
      </w:r>
      <w:r w:rsidR="0021577C" w:rsidRPr="0021577C">
        <w:rPr>
          <w:rFonts w:ascii="Times New Roman" w:eastAsia="Times New Roman" w:hAnsi="Times New Roman" w:cs="Times New Roman"/>
          <w:color w:val="000000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  <w:t>so on…</w:t>
      </w:r>
    </w:p>
    <w:p w14:paraId="1ACD5DBF" w14:textId="2179E19E" w:rsidR="0021577C" w:rsidRPr="0021577C" w:rsidRDefault="0021577C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 w:rsidRPr="0021577C">
        <w:rPr>
          <w:rFonts w:ascii="Times New Roman" w:eastAsia="Times New Roman" w:hAnsi="Times New Roman" w:cs="Times New Roman"/>
          <w:color w:val="000000"/>
          <w:szCs w:val="24"/>
        </w:rPr>
        <w:t xml:space="preserve">We thus assume the </w:t>
      </w:r>
      <w:r w:rsidR="00F70B8D">
        <w:rPr>
          <w:rFonts w:ascii="Times New Roman" w:eastAsia="Times New Roman" w:hAnsi="Times New Roman" w:cs="Times New Roman"/>
          <w:color w:val="000000"/>
          <w:szCs w:val="24"/>
        </w:rPr>
        <w:t>parameters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 to come from a normal distribution centered around their respective group mean μ with a certain standard deviation σ</w:t>
      </w:r>
      <w:r w:rsidRPr="00F70B8D">
        <w:rPr>
          <w:rFonts w:ascii="Times New Roman" w:eastAsia="Times New Roman" w:hAnsi="Times New Roman" w:cs="Times New Roman"/>
          <w:color w:val="000000"/>
          <w:szCs w:val="24"/>
          <w:vertAlign w:val="superscript"/>
        </w:rPr>
        <w:t>2</w:t>
      </w:r>
      <w:r w:rsidRPr="0021577C">
        <w:rPr>
          <w:rFonts w:ascii="Times New Roman" w:eastAsia="Times New Roman" w:hAnsi="Times New Roman" w:cs="Times New Roman"/>
          <w:color w:val="000000"/>
          <w:szCs w:val="24"/>
        </w:rPr>
        <w:t>, the values (or rather posteriors) of which we also estimate. That's why this is called multilevel or hierarchical modeling.</w:t>
      </w:r>
    </w:p>
    <w:p w14:paraId="27D3787E" w14:textId="675D0CF5" w:rsidR="0021577C" w:rsidRDefault="00F70B8D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Further reading: </w:t>
      </w:r>
    </w:p>
    <w:p w14:paraId="77C70292" w14:textId="110D1D2E" w:rsidR="00F70B8D" w:rsidRDefault="00F70B8D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hyperlink r:id="rId5" w:history="1">
        <w:r w:rsidRPr="00C63F85">
          <w:rPr>
            <w:rStyle w:val="Hyperlink"/>
            <w:rFonts w:ascii="Times New Roman" w:eastAsia="Times New Roman" w:hAnsi="Times New Roman" w:cs="Times New Roman"/>
            <w:szCs w:val="24"/>
          </w:rPr>
          <w:t>http://twiecki.github.io/blog/2014/03/17/bayesian-glms-3/#The-best-of-both-worlds:-Hierarchical-Linear-Regression-in-PyMC3</w:t>
        </w:r>
      </w:hyperlink>
    </w:p>
    <w:p w14:paraId="3C3A8C0D" w14:textId="1B01A9F3" w:rsidR="00F70B8D" w:rsidRPr="00981D31" w:rsidRDefault="00862B5D" w:rsidP="00981D3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A nice paper for </w:t>
      </w:r>
      <w:r w:rsidR="00981D31">
        <w:rPr>
          <w:rFonts w:ascii="Times New Roman" w:eastAsia="Times New Roman" w:hAnsi="Times New Roman" w:cs="Times New Roman"/>
          <w:color w:val="000000"/>
          <w:szCs w:val="24"/>
        </w:rPr>
        <w:t xml:space="preserve">explanation on </w:t>
      </w:r>
      <w:r w:rsidR="00981D31" w:rsidRPr="00981D31">
        <w:rPr>
          <w:rFonts w:ascii="Times New Roman" w:eastAsia="Times New Roman" w:hAnsi="Times New Roman" w:cs="Times New Roman"/>
          <w:szCs w:val="24"/>
        </w:rPr>
        <w:t>hierarchical linear modeling</w:t>
      </w:r>
      <w:r w:rsidR="00981D31">
        <w:rPr>
          <w:rFonts w:ascii="Times New Roman" w:eastAsia="Times New Roman" w:hAnsi="Times New Roman" w:cs="Times New Roman"/>
          <w:szCs w:val="24"/>
        </w:rPr>
        <w:t>:</w:t>
      </w:r>
    </w:p>
    <w:p w14:paraId="4400BBBD" w14:textId="21ED47D0" w:rsidR="00862B5D" w:rsidRDefault="00862B5D" w:rsidP="0021577C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</w:rPr>
      </w:pPr>
      <w:hyperlink r:id="rId6" w:history="1">
        <w:r w:rsidRPr="00C63F85">
          <w:rPr>
            <w:rStyle w:val="Hyperlink"/>
            <w:rFonts w:ascii="Times New Roman" w:eastAsia="Times New Roman" w:hAnsi="Times New Roman" w:cs="Times New Roman"/>
            <w:szCs w:val="24"/>
          </w:rPr>
          <w:t>http://www.tqmp.org/RegularArticles/vol08-1/p052/p052.pdf</w:t>
        </w:r>
      </w:hyperlink>
    </w:p>
    <w:p w14:paraId="471E7DB3" w14:textId="77777777" w:rsidR="00DC706F" w:rsidRPr="00DC706F" w:rsidRDefault="00DC706F" w:rsidP="008C390F">
      <w:p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sectPr w:rsidR="00DC706F" w:rsidRPr="00DC706F" w:rsidSect="00A331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725E8"/>
    <w:multiLevelType w:val="multilevel"/>
    <w:tmpl w:val="E7F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6F"/>
    <w:rsid w:val="000E341A"/>
    <w:rsid w:val="001D77E0"/>
    <w:rsid w:val="001E72E4"/>
    <w:rsid w:val="0021577C"/>
    <w:rsid w:val="002221DF"/>
    <w:rsid w:val="00234E87"/>
    <w:rsid w:val="002770CF"/>
    <w:rsid w:val="002C44C1"/>
    <w:rsid w:val="0040367D"/>
    <w:rsid w:val="005F02F6"/>
    <w:rsid w:val="006D72EE"/>
    <w:rsid w:val="00783927"/>
    <w:rsid w:val="007A488D"/>
    <w:rsid w:val="00804DC4"/>
    <w:rsid w:val="00862B5D"/>
    <w:rsid w:val="008C390F"/>
    <w:rsid w:val="00920CA1"/>
    <w:rsid w:val="00981D31"/>
    <w:rsid w:val="00A134C0"/>
    <w:rsid w:val="00A331D0"/>
    <w:rsid w:val="00C53DBB"/>
    <w:rsid w:val="00D57495"/>
    <w:rsid w:val="00D74A9A"/>
    <w:rsid w:val="00DC706F"/>
    <w:rsid w:val="00DF1D55"/>
    <w:rsid w:val="00F066E0"/>
    <w:rsid w:val="00F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1B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DC706F"/>
    <w:pPr>
      <w:spacing w:before="100" w:beforeAutospacing="1" w:after="100" w:afterAutospacing="1"/>
      <w:outlineLvl w:val="1"/>
    </w:pPr>
    <w:rPr>
      <w:rFonts w:ascii="Times New Roman" w:hAnsi="Times New Roman" w:cstheme="min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06F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706F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mi">
    <w:name w:val="mi"/>
    <w:basedOn w:val="DefaultParagraphFont"/>
    <w:rsid w:val="00DC706F"/>
  </w:style>
  <w:style w:type="character" w:customStyle="1" w:styleId="mo">
    <w:name w:val="mo"/>
    <w:basedOn w:val="DefaultParagraphFont"/>
    <w:rsid w:val="00DC706F"/>
  </w:style>
  <w:style w:type="character" w:customStyle="1" w:styleId="mjxassistivemathml">
    <w:name w:val="mjx_assistive_mathml"/>
    <w:basedOn w:val="DefaultParagraphFont"/>
    <w:rsid w:val="00DC706F"/>
  </w:style>
  <w:style w:type="character" w:customStyle="1" w:styleId="apple-converted-space">
    <w:name w:val="apple-converted-space"/>
    <w:basedOn w:val="DefaultParagraphFont"/>
    <w:rsid w:val="00DC706F"/>
  </w:style>
  <w:style w:type="character" w:styleId="Emphasis">
    <w:name w:val="Emphasis"/>
    <w:basedOn w:val="DefaultParagraphFont"/>
    <w:uiPriority w:val="20"/>
    <w:qFormat/>
    <w:rsid w:val="00DC706F"/>
    <w:rPr>
      <w:i/>
      <w:iCs/>
    </w:rPr>
  </w:style>
  <w:style w:type="character" w:customStyle="1" w:styleId="mn">
    <w:name w:val="mn"/>
    <w:basedOn w:val="DefaultParagraphFont"/>
    <w:rsid w:val="00DC706F"/>
  </w:style>
  <w:style w:type="character" w:styleId="Hyperlink">
    <w:name w:val="Hyperlink"/>
    <w:basedOn w:val="DefaultParagraphFont"/>
    <w:uiPriority w:val="99"/>
    <w:unhideWhenUsed/>
    <w:rsid w:val="002157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wiecki.github.io/blog/2014/03/17/bayesian-glms-3/#The-best-of-both-worlds:-Hierarchical-Linear-Regression-in-PyMC3" TargetMode="External"/><Relationship Id="rId6" Type="http://schemas.openxmlformats.org/officeDocument/2006/relationships/hyperlink" Target="http://www.tqmp.org/RegularArticles/vol08-1/p052/p052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507</Words>
  <Characters>2890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Linear Regression</vt:lpstr>
      <vt:lpstr>    </vt:lpstr>
      <vt:lpstr>    Probabilistic Reformulation</vt:lpstr>
    </vt:vector>
  </TitlesOfParts>
  <Company>UWS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9</cp:revision>
  <dcterms:created xsi:type="dcterms:W3CDTF">2017-03-01T00:58:00Z</dcterms:created>
  <dcterms:modified xsi:type="dcterms:W3CDTF">2017-03-02T00:38:00Z</dcterms:modified>
</cp:coreProperties>
</file>