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A4F811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Helvetica"/>
          <w:b/>
          <w:bCs/>
          <w:szCs w:val="24"/>
          <w:u w:val="single"/>
        </w:rPr>
      </w:pPr>
      <w:r w:rsidRPr="00270994">
        <w:rPr>
          <w:rFonts w:ascii="Times New Roman" w:hAnsi="Times New Roman" w:cs="Helvetica"/>
          <w:b/>
          <w:bCs/>
          <w:szCs w:val="24"/>
          <w:u w:val="single"/>
        </w:rPr>
        <w:t>S</w:t>
      </w:r>
      <w:r w:rsidRPr="00270994">
        <w:rPr>
          <w:rFonts w:ascii="Times New Roman" w:hAnsi="Times New Roman" w:cs="Helvetica"/>
          <w:b/>
          <w:bCs/>
          <w:szCs w:val="24"/>
          <w:u w:val="single"/>
        </w:rPr>
        <w:t>ummar</w:t>
      </w:r>
      <w:r w:rsidRPr="00270994">
        <w:rPr>
          <w:rFonts w:ascii="Times New Roman" w:hAnsi="Times New Roman" w:cs="Helvetica"/>
          <w:b/>
          <w:bCs/>
          <w:szCs w:val="24"/>
          <w:u w:val="single"/>
        </w:rPr>
        <w:t>y</w:t>
      </w:r>
      <w:r w:rsidRPr="00270994">
        <w:rPr>
          <w:rFonts w:ascii="Times New Roman" w:hAnsi="Times New Roman" w:cs="Helvetica"/>
          <w:b/>
          <w:bCs/>
          <w:szCs w:val="24"/>
          <w:u w:val="single"/>
        </w:rPr>
        <w:t xml:space="preserve"> of all 3 WTC-3 papers</w:t>
      </w:r>
    </w:p>
    <w:p w14:paraId="75CD5879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61C811EA" w14:textId="77777777" w:rsid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b/>
          <w:bCs/>
          <w:szCs w:val="24"/>
          <w:u w:val="single"/>
        </w:rPr>
      </w:pPr>
      <w:r w:rsidRPr="00270994">
        <w:rPr>
          <w:rFonts w:ascii="Times New Roman" w:hAnsi="Times New Roman" w:cs="Helvetica"/>
          <w:b/>
          <w:bCs/>
          <w:szCs w:val="24"/>
          <w:u w:val="single"/>
        </w:rPr>
        <w:t>John’s paper</w:t>
      </w:r>
      <w:r w:rsidRPr="00270994">
        <w:rPr>
          <w:rFonts w:ascii="Times New Roman" w:hAnsi="Times New Roman" w:cs="Helvetica"/>
          <w:b/>
          <w:bCs/>
          <w:szCs w:val="24"/>
          <w:u w:val="single"/>
        </w:rPr>
        <w:t xml:space="preserve"> </w:t>
      </w:r>
      <w:r>
        <w:rPr>
          <w:rFonts w:ascii="Times New Roman" w:hAnsi="Times New Roman" w:cs="Helvetica"/>
          <w:b/>
          <w:bCs/>
          <w:szCs w:val="24"/>
          <w:u w:val="single"/>
        </w:rPr>
        <w:t>(in preparation):</w:t>
      </w:r>
    </w:p>
    <w:p w14:paraId="536436DE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  <w:u w:val="single"/>
        </w:rPr>
        <w:t xml:space="preserve">The key question </w:t>
      </w:r>
      <w:proofErr w:type="gramStart"/>
      <w:r w:rsidRPr="00270994">
        <w:rPr>
          <w:rFonts w:ascii="Times New Roman" w:hAnsi="Times New Roman" w:cs="Helvetica"/>
          <w:szCs w:val="24"/>
          <w:u w:val="single"/>
        </w:rPr>
        <w:t>are</w:t>
      </w:r>
      <w:proofErr w:type="gramEnd"/>
      <w:r w:rsidRPr="00270994">
        <w:rPr>
          <w:rFonts w:ascii="Times New Roman" w:hAnsi="Times New Roman" w:cs="Helvetica"/>
          <w:szCs w:val="24"/>
          <w:u w:val="single"/>
        </w:rPr>
        <w:t>:</w:t>
      </w:r>
    </w:p>
    <w:p w14:paraId="4699BBF6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Does experimental warming or experimental water limitation alter the partitioning (allocation!) of photosynthesis?</w:t>
      </w:r>
    </w:p>
    <w:p w14:paraId="12CCB9FE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The key data are the proportional allocation of GPP to aboveground NPP, aboveground Ra, and the residual (belowground C allocation)</w:t>
      </w:r>
    </w:p>
    <w:p w14:paraId="5307EEC8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7260609F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  <w:u w:val="single"/>
        </w:rPr>
      </w:pPr>
      <w:r w:rsidRPr="00270994">
        <w:rPr>
          <w:rFonts w:ascii="Times New Roman" w:hAnsi="Times New Roman" w:cs="Helvetica"/>
          <w:szCs w:val="24"/>
          <w:u w:val="single"/>
        </w:rPr>
        <w:t>Hypotheses: </w:t>
      </w:r>
    </w:p>
    <w:p w14:paraId="7667982A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1. Warming will decrease belowground C allocation (</w:t>
      </w:r>
      <w:r w:rsidRPr="00270994">
        <w:rPr>
          <w:rFonts w:ascii="Times New Roman" w:hAnsi="Times New Roman" w:cs="Helvetica"/>
          <w:b/>
          <w:bCs/>
          <w:szCs w:val="24"/>
          <w:u w:val="single"/>
        </w:rPr>
        <w:t>supported by DA</w:t>
      </w:r>
      <w:r w:rsidRPr="00270994">
        <w:rPr>
          <w:rFonts w:ascii="Times New Roman" w:hAnsi="Times New Roman" w:cs="Helvetica"/>
          <w:szCs w:val="24"/>
        </w:rPr>
        <w:t>) by increasing aboveground sink strength, possibly via a stimulation of soil N cycling</w:t>
      </w:r>
    </w:p>
    <w:p w14:paraId="7F456C61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2. Water limitation will increase belowground C allocation (</w:t>
      </w:r>
      <w:r w:rsidRPr="00270994">
        <w:rPr>
          <w:rFonts w:ascii="Times New Roman" w:hAnsi="Times New Roman" w:cs="Helvetica"/>
          <w:b/>
          <w:bCs/>
          <w:szCs w:val="24"/>
          <w:u w:val="single"/>
        </w:rPr>
        <w:t>partially supported by DA</w:t>
      </w:r>
      <w:r w:rsidRPr="00270994">
        <w:rPr>
          <w:rFonts w:ascii="Times New Roman" w:hAnsi="Times New Roman" w:cs="Helvetica"/>
          <w:szCs w:val="24"/>
        </w:rPr>
        <w:t>) by altering allocation towards water acquisition</w:t>
      </w:r>
    </w:p>
    <w:p w14:paraId="255BBF73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4BCC5C25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  <w:u w:val="single"/>
        </w:rPr>
      </w:pPr>
      <w:r>
        <w:rPr>
          <w:rFonts w:ascii="Times New Roman" w:hAnsi="Times New Roman" w:cs="Helvetica"/>
          <w:szCs w:val="24"/>
          <w:u w:val="single"/>
        </w:rPr>
        <w:t>Findings</w:t>
      </w:r>
      <w:r w:rsidRPr="00270994">
        <w:rPr>
          <w:rFonts w:ascii="Times New Roman" w:hAnsi="Times New Roman" w:cs="Helvetica"/>
          <w:szCs w:val="24"/>
          <w:u w:val="single"/>
        </w:rPr>
        <w:t>:</w:t>
      </w:r>
    </w:p>
    <w:p w14:paraId="79F7C836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 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>In contrast with John’s analysis, we consider the treatments to be separated from the beginning of the experiment (n=3) to avoid the pre-treatment effect. And our results show strong pre-treatment differences before drought implementation. </w:t>
      </w:r>
    </w:p>
    <w:p w14:paraId="31C8B87A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GPP was strongly increased by experimental warming early in the experiment (+22%, P &lt; 0.01), but GPP between ambient and warmed treatments converged at the beginning in the Austral Summer (late January; Fig. 5a</w:t>
      </w:r>
      <w:proofErr w:type="gramStart"/>
      <w:r w:rsidRPr="00270994">
        <w:rPr>
          <w:rFonts w:ascii="Times New Roman" w:hAnsi="Times New Roman" w:cs="Helvetica"/>
          <w:szCs w:val="24"/>
        </w:rPr>
        <w:t>) :</w:t>
      </w:r>
      <w:proofErr w:type="gramEnd"/>
      <w:r w:rsidRPr="00270994">
        <w:rPr>
          <w:rFonts w:ascii="Times New Roman" w:hAnsi="Times New Roman" w:cs="Helvetica"/>
          <w:szCs w:val="24"/>
        </w:rPr>
        <w:t xml:space="preserve"> 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>our analysis agrees with this.</w:t>
      </w:r>
      <w:r w:rsidRPr="00270994">
        <w:rPr>
          <w:rFonts w:ascii="Times New Roman" w:hAnsi="Times New Roman" w:cs="Helvetica"/>
          <w:szCs w:val="24"/>
        </w:rPr>
        <w:t xml:space="preserve">  </w:t>
      </w:r>
    </w:p>
    <w:p w14:paraId="7C59F9B5" w14:textId="77777777" w:rsid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The drought treatment modestly reduced GPP in both temperature treatments (15%, P &lt; 0.01). These results follow the net C flux measurements (Fig. 2ac</w:t>
      </w:r>
      <w:proofErr w:type="gramStart"/>
      <w:r w:rsidRPr="00270994">
        <w:rPr>
          <w:rFonts w:ascii="Times New Roman" w:hAnsi="Times New Roman" w:cs="Helvetica"/>
          <w:szCs w:val="24"/>
        </w:rPr>
        <w:t>) :</w:t>
      </w:r>
      <w:proofErr w:type="gramEnd"/>
      <w:r w:rsidRPr="00270994">
        <w:rPr>
          <w:rFonts w:ascii="Times New Roman" w:hAnsi="Times New Roman" w:cs="Helvetica"/>
          <w:szCs w:val="24"/>
        </w:rPr>
        <w:t> 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>similar findings from our analysis.</w:t>
      </w:r>
      <w:r w:rsidRPr="00270994">
        <w:rPr>
          <w:rFonts w:ascii="Times New Roman" w:hAnsi="Times New Roman" w:cs="Helvetica"/>
          <w:szCs w:val="24"/>
        </w:rPr>
        <w:t>  </w:t>
      </w:r>
    </w:p>
    <w:p w14:paraId="22CD8958" w14:textId="77777777" w:rsidR="000E08A5" w:rsidRPr="00270994" w:rsidRDefault="000E08A5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421AC0B9" w14:textId="77777777" w:rsidR="00270994" w:rsidRPr="00270994" w:rsidRDefault="000E08A5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>
        <w:rPr>
          <w:rFonts w:ascii="Times New Roman" w:hAnsi="Times New Roman" w:cs="Helvetica"/>
          <w:noProof/>
          <w:szCs w:val="24"/>
        </w:rPr>
        <w:drawing>
          <wp:inline distT="0" distB="0" distL="0" distR="0" wp14:anchorId="4F49129A" wp14:editId="415B7443">
            <wp:extent cx="5943600" cy="1477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07 at 4.00.4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4530" w14:textId="77777777" w:rsidR="000E08A5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noProof/>
          <w:szCs w:val="24"/>
        </w:rPr>
        <w:drawing>
          <wp:inline distT="0" distB="0" distL="0" distR="0" wp14:anchorId="29B2D16D" wp14:editId="4C18FA59">
            <wp:extent cx="5995035" cy="151257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137848" cy="154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8A5">
        <w:rPr>
          <w:rFonts w:ascii="Times New Roman" w:hAnsi="Times New Roman" w:cs="Helvetica"/>
          <w:szCs w:val="24"/>
        </w:rPr>
        <w:br w:type="page"/>
      </w:r>
    </w:p>
    <w:p w14:paraId="634AFCF4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lastRenderedPageBreak/>
        <w:t>- The response of Ra (Fig. 5c) also followed GPP, with a strong stimulation by warming early in the experiment (+39%, P &lt; 0.01</w:t>
      </w:r>
      <w:proofErr w:type="gramStart"/>
      <w:r w:rsidRPr="00270994">
        <w:rPr>
          <w:rFonts w:ascii="Times New Roman" w:hAnsi="Times New Roman" w:cs="Helvetica"/>
          <w:szCs w:val="24"/>
        </w:rPr>
        <w:t>) :</w:t>
      </w:r>
      <w:proofErr w:type="gramEnd"/>
      <w:r w:rsidRPr="00270994">
        <w:rPr>
          <w:rFonts w:ascii="Times New Roman" w:hAnsi="Times New Roman" w:cs="Helvetica"/>
          <w:szCs w:val="24"/>
        </w:rPr>
        <w:t> 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>we find the increase continues over the whole experiment, slightly low</w:t>
      </w:r>
      <w:r w:rsidR="000E08A5">
        <w:rPr>
          <w:rFonts w:ascii="Times New Roman" w:hAnsi="Times New Roman" w:cs="Helvetica"/>
          <w:b/>
          <w:bCs/>
          <w:i/>
          <w:iCs/>
          <w:szCs w:val="24"/>
        </w:rPr>
        <w:t xml:space="preserve"> though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 xml:space="preserve"> in later part.</w:t>
      </w:r>
      <w:r w:rsidRPr="00270994">
        <w:rPr>
          <w:rFonts w:ascii="Times New Roman" w:hAnsi="Times New Roman" w:cs="Helvetica"/>
          <w:szCs w:val="24"/>
        </w:rPr>
        <w:t>  </w:t>
      </w:r>
    </w:p>
    <w:p w14:paraId="4ED71786" w14:textId="77777777" w:rsid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And a modest reduction with drought that was equivalent across temperature treatments (13%, P &lt; 0.05</w:t>
      </w:r>
      <w:proofErr w:type="gramStart"/>
      <w:r w:rsidRPr="00270994">
        <w:rPr>
          <w:rFonts w:ascii="Times New Roman" w:hAnsi="Times New Roman" w:cs="Helvetica"/>
          <w:szCs w:val="24"/>
        </w:rPr>
        <w:t>) :</w:t>
      </w:r>
      <w:proofErr w:type="gramEnd"/>
      <w:r w:rsidRPr="00270994">
        <w:rPr>
          <w:rFonts w:ascii="Times New Roman" w:hAnsi="Times New Roman" w:cs="Helvetica"/>
          <w:szCs w:val="24"/>
        </w:rPr>
        <w:t> 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>agreed.</w:t>
      </w:r>
      <w:r w:rsidRPr="00270994">
        <w:rPr>
          <w:rFonts w:ascii="Times New Roman" w:hAnsi="Times New Roman" w:cs="Helvetica"/>
          <w:szCs w:val="24"/>
        </w:rPr>
        <w:t> </w:t>
      </w:r>
    </w:p>
    <w:p w14:paraId="2CAE4553" w14:textId="77777777" w:rsidR="000E08A5" w:rsidRPr="00270994" w:rsidRDefault="000E08A5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34A64C3B" w14:textId="77777777" w:rsid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noProof/>
          <w:szCs w:val="24"/>
        </w:rPr>
        <w:drawing>
          <wp:inline distT="0" distB="0" distL="0" distR="0" wp14:anchorId="1E33E126" wp14:editId="47512E32">
            <wp:extent cx="5995035" cy="149108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088" cy="152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4D6C" w14:textId="77777777" w:rsidR="000E08A5" w:rsidRPr="00270994" w:rsidRDefault="000E08A5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7AF207D7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noProof/>
          <w:szCs w:val="24"/>
        </w:rPr>
        <w:drawing>
          <wp:inline distT="0" distB="0" distL="0" distR="0" wp14:anchorId="10660145" wp14:editId="344B6406">
            <wp:extent cx="5995035" cy="1479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44" cy="15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BA9E" w14:textId="77777777" w:rsidR="00270994" w:rsidRPr="00270994" w:rsidRDefault="000E08A5" w:rsidP="000E08A5">
      <w:pPr>
        <w:spacing w:line="276" w:lineRule="auto"/>
        <w:rPr>
          <w:rFonts w:ascii="Times New Roman" w:hAnsi="Times New Roman" w:cs="Helvetica"/>
          <w:szCs w:val="24"/>
        </w:rPr>
      </w:pPr>
      <w:r>
        <w:rPr>
          <w:rFonts w:ascii="Times New Roman" w:hAnsi="Times New Roman" w:cs="Helvetica"/>
          <w:szCs w:val="24"/>
        </w:rPr>
        <w:br w:type="page"/>
      </w:r>
    </w:p>
    <w:p w14:paraId="1FBB0E73" w14:textId="77777777" w:rsid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b/>
          <w:bCs/>
          <w:i/>
          <w:iCs/>
          <w:szCs w:val="24"/>
        </w:rPr>
      </w:pPr>
      <w:r w:rsidRPr="00270994">
        <w:rPr>
          <w:rFonts w:ascii="Times New Roman" w:hAnsi="Times New Roman" w:cs="Helvetica"/>
          <w:szCs w:val="24"/>
        </w:rPr>
        <w:t xml:space="preserve">- Experimental warming increased growth during cool periods, but reduced growth during warm periods (Fig. 1): 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 xml:space="preserve">kind of supported by our DA analysis. The k values remain similar till Jan for both ambient and warmed treatments, representing higher growth till Jan due to increased amount of photosynthesis in warm condition. The k falls afterwards for the warmed treatment, showing growth reduction in </w:t>
      </w:r>
      <w:proofErr w:type="spellStart"/>
      <w:r w:rsidRPr="00270994">
        <w:rPr>
          <w:rFonts w:ascii="Times New Roman" w:hAnsi="Times New Roman" w:cs="Helvetica"/>
          <w:b/>
          <w:bCs/>
          <w:i/>
          <w:iCs/>
          <w:szCs w:val="24"/>
        </w:rPr>
        <w:t>favour</w:t>
      </w:r>
      <w:proofErr w:type="spellEnd"/>
      <w:r w:rsidRPr="00270994">
        <w:rPr>
          <w:rFonts w:ascii="Times New Roman" w:hAnsi="Times New Roman" w:cs="Helvetica"/>
          <w:b/>
          <w:bCs/>
          <w:i/>
          <w:iCs/>
          <w:szCs w:val="24"/>
        </w:rPr>
        <w:t xml:space="preserve"> of other costs. </w:t>
      </w:r>
    </w:p>
    <w:p w14:paraId="66261D74" w14:textId="77777777" w:rsidR="000E08A5" w:rsidRPr="00270994" w:rsidRDefault="000E08A5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5F44D683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noProof/>
          <w:szCs w:val="24"/>
        </w:rPr>
        <w:drawing>
          <wp:inline distT="0" distB="0" distL="0" distR="0" wp14:anchorId="4B48F73F" wp14:editId="49420726">
            <wp:extent cx="3291840" cy="3273425"/>
            <wp:effectExtent l="0" t="0" r="1016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4497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12E24F5E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The allocation of C belowground, as measured by the residual, was decreased by experimental warming throughout the experiment (11%, P &lt; 0.05)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> - perfectly agreed by DA</w:t>
      </w:r>
      <w:r w:rsidRPr="00270994">
        <w:rPr>
          <w:rFonts w:ascii="Times New Roman" w:hAnsi="Times New Roman" w:cs="Helvetica"/>
          <w:szCs w:val="24"/>
        </w:rPr>
        <w:t>; and was unchanged by the drought treatment (+3%, P &gt; 0.1; Fig. 5d)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> - different response from DA (drought decreased the root allocation for warmed treatment with opposite response to ambient treatment).</w:t>
      </w:r>
    </w:p>
    <w:p w14:paraId="0F0B7C07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Experimental warming reduced the root mass ratio, while experimental drought increased the root mass ratio, but only in the ambient temperature treatment (Fig. 3b)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 xml:space="preserve">: nicely agreed with DA (root allocation, </w:t>
      </w:r>
      <w:proofErr w:type="spellStart"/>
      <w:r w:rsidRPr="00270994">
        <w:rPr>
          <w:rFonts w:ascii="Times New Roman" w:hAnsi="Times New Roman" w:cs="Helvetica"/>
          <w:b/>
          <w:bCs/>
          <w:i/>
          <w:iCs/>
          <w:szCs w:val="24"/>
        </w:rPr>
        <w:t>ar</w:t>
      </w:r>
      <w:proofErr w:type="spellEnd"/>
      <w:r w:rsidRPr="00270994">
        <w:rPr>
          <w:rFonts w:ascii="Times New Roman" w:hAnsi="Times New Roman" w:cs="Helvetica"/>
          <w:b/>
          <w:bCs/>
          <w:i/>
          <w:iCs/>
          <w:szCs w:val="24"/>
        </w:rPr>
        <w:t>).</w:t>
      </w:r>
    </w:p>
    <w:p w14:paraId="46A1D8D5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 xml:space="preserve">- Experimental warming increased the partitioning of GPP to aboveground components and decreased partitioning below </w:t>
      </w:r>
      <w:proofErr w:type="gramStart"/>
      <w:r w:rsidRPr="00270994">
        <w:rPr>
          <w:rFonts w:ascii="Times New Roman" w:hAnsi="Times New Roman" w:cs="Helvetica"/>
          <w:szCs w:val="24"/>
        </w:rPr>
        <w:t>ground </w:t>
      </w:r>
      <w:r w:rsidRPr="00270994">
        <w:rPr>
          <w:rFonts w:ascii="Times New Roman" w:hAnsi="Times New Roman" w:cs="Helvetica"/>
          <w:b/>
          <w:bCs/>
          <w:i/>
          <w:iCs/>
          <w:szCs w:val="24"/>
        </w:rPr>
        <w:t>:</w:t>
      </w:r>
      <w:proofErr w:type="gramEnd"/>
      <w:r w:rsidRPr="00270994">
        <w:rPr>
          <w:rFonts w:ascii="Times New Roman" w:hAnsi="Times New Roman" w:cs="Helvetica"/>
          <w:b/>
          <w:bCs/>
          <w:i/>
          <w:iCs/>
          <w:szCs w:val="24"/>
        </w:rPr>
        <w:t xml:space="preserve"> totally supported by DA.</w:t>
      </w:r>
    </w:p>
    <w:p w14:paraId="4A083760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noProof/>
          <w:szCs w:val="24"/>
        </w:rPr>
        <w:drawing>
          <wp:inline distT="0" distB="0" distL="0" distR="0" wp14:anchorId="05191FCA" wp14:editId="2FE539D6">
            <wp:extent cx="3888740" cy="3888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291B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noProof/>
          <w:szCs w:val="24"/>
        </w:rPr>
        <w:drawing>
          <wp:inline distT="0" distB="0" distL="0" distR="0" wp14:anchorId="07E89C17" wp14:editId="01B8CD90">
            <wp:extent cx="3916807" cy="3916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184" cy="39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B25F" w14:textId="77777777" w:rsidR="000E08A5" w:rsidRDefault="000E08A5" w:rsidP="000E08A5">
      <w:pPr>
        <w:spacing w:line="276" w:lineRule="auto"/>
        <w:rPr>
          <w:rFonts w:ascii="Times New Roman" w:hAnsi="Times New Roman" w:cs="Helvetica"/>
          <w:b/>
          <w:bCs/>
          <w:szCs w:val="24"/>
          <w:u w:val="single"/>
        </w:rPr>
      </w:pPr>
      <w:r>
        <w:rPr>
          <w:rFonts w:ascii="Times New Roman" w:hAnsi="Times New Roman" w:cs="Helvetica"/>
          <w:b/>
          <w:bCs/>
          <w:szCs w:val="24"/>
          <w:u w:val="single"/>
        </w:rPr>
        <w:br w:type="page"/>
      </w:r>
    </w:p>
    <w:p w14:paraId="4C11BDE1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b/>
          <w:bCs/>
          <w:szCs w:val="24"/>
          <w:u w:val="single"/>
        </w:rPr>
        <w:t xml:space="preserve">Drake et al. (2016) New </w:t>
      </w:r>
      <w:proofErr w:type="spellStart"/>
      <w:r w:rsidRPr="00270994">
        <w:rPr>
          <w:rFonts w:ascii="Times New Roman" w:hAnsi="Times New Roman" w:cs="Helvetica"/>
          <w:b/>
          <w:bCs/>
          <w:szCs w:val="24"/>
          <w:u w:val="single"/>
        </w:rPr>
        <w:t>Phyt</w:t>
      </w:r>
      <w:proofErr w:type="spellEnd"/>
      <w:r w:rsidRPr="00270994">
        <w:rPr>
          <w:rFonts w:ascii="Times New Roman" w:hAnsi="Times New Roman" w:cs="Helvetica"/>
          <w:b/>
          <w:bCs/>
          <w:szCs w:val="24"/>
          <w:u w:val="single"/>
        </w:rPr>
        <w:t>:</w:t>
      </w:r>
    </w:p>
    <w:p w14:paraId="5FAE32A2" w14:textId="2A4B5796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Drake et al. (201</w:t>
      </w:r>
      <w:r w:rsidR="00041B9E">
        <w:rPr>
          <w:rFonts w:ascii="Times New Roman" w:hAnsi="Times New Roman" w:cs="Helvetica"/>
          <w:szCs w:val="24"/>
        </w:rPr>
        <w:t xml:space="preserve">6) discussed about Ra, GPP and </w:t>
      </w:r>
      <w:r w:rsidRPr="00270994">
        <w:rPr>
          <w:rFonts w:ascii="Times New Roman" w:hAnsi="Times New Roman" w:cs="Helvetica"/>
          <w:szCs w:val="24"/>
        </w:rPr>
        <w:t>Ra/GPP time series. They found GPP per unit leaf area declined with increasing temperature at the hourly and daily scales, in contrast with their hypothesis. </w:t>
      </w:r>
    </w:p>
    <w:p w14:paraId="0623F6AC" w14:textId="6DB33C22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 xml:space="preserve">- The negative temperature dependence of GPP observed at high light contrasts with the classic peaked relationship between photosynthesis and temperature (Sage &amp; </w:t>
      </w:r>
      <w:proofErr w:type="spellStart"/>
      <w:r w:rsidRPr="00270994">
        <w:rPr>
          <w:rFonts w:ascii="Times New Roman" w:hAnsi="Times New Roman" w:cs="Helvetica"/>
          <w:szCs w:val="24"/>
        </w:rPr>
        <w:t>Kubien</w:t>
      </w:r>
      <w:proofErr w:type="spellEnd"/>
      <w:r w:rsidRPr="00270994">
        <w:rPr>
          <w:rFonts w:ascii="Times New Roman" w:hAnsi="Times New Roman" w:cs="Helvetica"/>
          <w:szCs w:val="24"/>
        </w:rPr>
        <w:t>, 2007; Way &amp;</w:t>
      </w:r>
      <w:r w:rsidR="00041B9E">
        <w:rPr>
          <w:rFonts w:ascii="Times New Roman" w:hAnsi="Times New Roman" w:cs="Helvetica"/>
          <w:szCs w:val="24"/>
        </w:rPr>
        <w:t xml:space="preserve"> </w:t>
      </w:r>
      <w:proofErr w:type="spellStart"/>
      <w:r w:rsidRPr="00270994">
        <w:rPr>
          <w:rFonts w:ascii="Times New Roman" w:hAnsi="Times New Roman" w:cs="Helvetica"/>
          <w:szCs w:val="24"/>
        </w:rPr>
        <w:t>Yamori</w:t>
      </w:r>
      <w:proofErr w:type="spellEnd"/>
      <w:r w:rsidRPr="00270994">
        <w:rPr>
          <w:rFonts w:ascii="Times New Roman" w:hAnsi="Times New Roman" w:cs="Helvetica"/>
          <w:szCs w:val="24"/>
        </w:rPr>
        <w:t>, 2014). This disparity may be related to light availability.</w:t>
      </w:r>
    </w:p>
    <w:p w14:paraId="150A806A" w14:textId="5D9CFE90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GPP and Ra per unit leaf area were reduced in the warmed treatment relative to the ambient treatment (95% confidence intervals do not overlap). This correlated reduction in GPP and Ra with warming at any given temperature result</w:t>
      </w:r>
      <w:r w:rsidR="00036FAC">
        <w:rPr>
          <w:rFonts w:ascii="Times New Roman" w:hAnsi="Times New Roman" w:cs="Helvetica"/>
          <w:szCs w:val="24"/>
        </w:rPr>
        <w:t>ed in a relationship between Ra</w:t>
      </w:r>
      <w:r w:rsidRPr="00270994">
        <w:rPr>
          <w:rFonts w:ascii="Times New Roman" w:hAnsi="Times New Roman" w:cs="Helvetica"/>
          <w:szCs w:val="24"/>
        </w:rPr>
        <w:t xml:space="preserve">/GPP and </w:t>
      </w:r>
      <w:proofErr w:type="spellStart"/>
      <w:r w:rsidRPr="00270994">
        <w:rPr>
          <w:rFonts w:ascii="Times New Roman" w:hAnsi="Times New Roman" w:cs="Helvetica"/>
          <w:szCs w:val="24"/>
        </w:rPr>
        <w:t>Tair</w:t>
      </w:r>
      <w:proofErr w:type="spellEnd"/>
      <w:r w:rsidRPr="00270994">
        <w:rPr>
          <w:rFonts w:ascii="Times New Roman" w:hAnsi="Times New Roman" w:cs="Helvetica"/>
          <w:szCs w:val="24"/>
        </w:rPr>
        <w:t xml:space="preserve"> that did not</w:t>
      </w:r>
      <w:r w:rsidR="00041B9E">
        <w:rPr>
          <w:rFonts w:ascii="Times New Roman" w:hAnsi="Times New Roman" w:cs="Helvetica"/>
          <w:szCs w:val="24"/>
        </w:rPr>
        <w:t xml:space="preserve"> </w:t>
      </w:r>
      <w:r w:rsidRPr="00270994">
        <w:rPr>
          <w:rFonts w:ascii="Times New Roman" w:hAnsi="Times New Roman" w:cs="Helvetica"/>
          <w:szCs w:val="24"/>
        </w:rPr>
        <w:t>differ b</w:t>
      </w:r>
      <w:r w:rsidR="00036FAC">
        <w:rPr>
          <w:rFonts w:ascii="Times New Roman" w:hAnsi="Times New Roman" w:cs="Helvetica"/>
          <w:szCs w:val="24"/>
        </w:rPr>
        <w:t>etween the treatments. Thus, Ra</w:t>
      </w:r>
      <w:r w:rsidRPr="00270994">
        <w:rPr>
          <w:rFonts w:ascii="Times New Roman" w:hAnsi="Times New Roman" w:cs="Helvetica"/>
          <w:szCs w:val="24"/>
        </w:rPr>
        <w:t>/GPP had a strong temperature dependence that was equivalent across treatment</w:t>
      </w:r>
      <w:r w:rsidR="00036FAC">
        <w:rPr>
          <w:rFonts w:ascii="Times New Roman" w:hAnsi="Times New Roman" w:cs="Helvetica"/>
          <w:szCs w:val="24"/>
        </w:rPr>
        <w:t>s; experimental warming of +3°C did not alter Ra</w:t>
      </w:r>
      <w:r w:rsidRPr="00270994">
        <w:rPr>
          <w:rFonts w:ascii="Times New Roman" w:hAnsi="Times New Roman" w:cs="Helvetica"/>
          <w:szCs w:val="24"/>
        </w:rPr>
        <w:t>/GPP at any given temperature because the reduction in GPP and Ra with warming were correlated and of a similar magnitude.</w:t>
      </w:r>
    </w:p>
    <w:p w14:paraId="4EED2BF0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7BBB7053" w14:textId="77777777" w:rsidR="000E08A5" w:rsidRDefault="000E08A5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b/>
          <w:bCs/>
          <w:szCs w:val="24"/>
          <w:u w:val="single"/>
        </w:rPr>
      </w:pPr>
    </w:p>
    <w:p w14:paraId="4F075515" w14:textId="7D9DC33B" w:rsidR="00270994" w:rsidRPr="00036FAC" w:rsidRDefault="00270994" w:rsidP="00036FAC">
      <w:pPr>
        <w:spacing w:line="276" w:lineRule="auto"/>
        <w:rPr>
          <w:rFonts w:ascii="Times New Roman" w:hAnsi="Times New Roman" w:cs="Helvetica"/>
          <w:b/>
          <w:bCs/>
          <w:szCs w:val="24"/>
          <w:u w:val="single"/>
        </w:rPr>
      </w:pPr>
      <w:proofErr w:type="spellStart"/>
      <w:r w:rsidRPr="00270994">
        <w:rPr>
          <w:rFonts w:ascii="Times New Roman" w:hAnsi="Times New Roman" w:cs="Helvetica"/>
          <w:b/>
          <w:bCs/>
          <w:szCs w:val="24"/>
          <w:u w:val="single"/>
        </w:rPr>
        <w:t>Aspinwall</w:t>
      </w:r>
      <w:proofErr w:type="spellEnd"/>
      <w:r w:rsidRPr="00270994">
        <w:rPr>
          <w:rFonts w:ascii="Times New Roman" w:hAnsi="Times New Roman" w:cs="Helvetica"/>
          <w:b/>
          <w:bCs/>
          <w:szCs w:val="24"/>
          <w:u w:val="single"/>
        </w:rPr>
        <w:t xml:space="preserve"> et al. (2016) New </w:t>
      </w:r>
      <w:proofErr w:type="spellStart"/>
      <w:r w:rsidRPr="00270994">
        <w:rPr>
          <w:rFonts w:ascii="Times New Roman" w:hAnsi="Times New Roman" w:cs="Helvetica"/>
          <w:b/>
          <w:bCs/>
          <w:szCs w:val="24"/>
          <w:u w:val="single"/>
        </w:rPr>
        <w:t>Phyt</w:t>
      </w:r>
      <w:proofErr w:type="spellEnd"/>
      <w:r w:rsidRPr="00270994">
        <w:rPr>
          <w:rFonts w:ascii="Times New Roman" w:hAnsi="Times New Roman" w:cs="Helvetica"/>
          <w:b/>
          <w:bCs/>
          <w:szCs w:val="24"/>
          <w:u w:val="single"/>
        </w:rPr>
        <w:t>:</w:t>
      </w:r>
    </w:p>
    <w:p w14:paraId="6757E44A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proofErr w:type="spellStart"/>
      <w:r w:rsidRPr="00270994">
        <w:rPr>
          <w:rFonts w:ascii="Times New Roman" w:hAnsi="Times New Roman" w:cs="Helvetica"/>
          <w:szCs w:val="24"/>
        </w:rPr>
        <w:t>Aspinwall</w:t>
      </w:r>
      <w:proofErr w:type="spellEnd"/>
      <w:r w:rsidRPr="00270994">
        <w:rPr>
          <w:rFonts w:ascii="Times New Roman" w:hAnsi="Times New Roman" w:cs="Helvetica"/>
          <w:szCs w:val="24"/>
        </w:rPr>
        <w:t xml:space="preserve"> et al. (2016) measured:</w:t>
      </w:r>
    </w:p>
    <w:p w14:paraId="31DDC6AC" w14:textId="01BCD7A1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 xml:space="preserve">- </w:t>
      </w:r>
      <w:r w:rsidR="00036FAC">
        <w:rPr>
          <w:rFonts w:ascii="Times New Roman" w:hAnsi="Times New Roman" w:cs="Helvetica"/>
          <w:szCs w:val="24"/>
        </w:rPr>
        <w:t>T</w:t>
      </w:r>
      <w:r w:rsidRPr="00270994">
        <w:rPr>
          <w:rFonts w:ascii="Times New Roman" w:hAnsi="Times New Roman" w:cs="Helvetica"/>
          <w:szCs w:val="24"/>
        </w:rPr>
        <w:t xml:space="preserve">hroughout a 14-month period, </w:t>
      </w:r>
      <w:r w:rsidR="00036FAC">
        <w:rPr>
          <w:rFonts w:ascii="Times New Roman" w:hAnsi="Times New Roman" w:cs="Helvetica"/>
          <w:szCs w:val="24"/>
        </w:rPr>
        <w:t xml:space="preserve">monthly </w:t>
      </w:r>
      <w:r w:rsidRPr="00270994">
        <w:rPr>
          <w:rFonts w:ascii="Times New Roman" w:hAnsi="Times New Roman" w:cs="Helvetica"/>
          <w:szCs w:val="24"/>
        </w:rPr>
        <w:t>leaf-level rates of light saturated A and night-time R at prevailing ambient temperatures, as well as R and light- and CO2 -saturated A at a set temperature of 25°C to assess respiratory and photosynthetic temperature acclimation. </w:t>
      </w:r>
      <w:r w:rsidR="00036FAC">
        <w:rPr>
          <w:rFonts w:ascii="Times New Roman" w:hAnsi="Times New Roman" w:cs="Helvetica"/>
          <w:szCs w:val="24"/>
        </w:rPr>
        <w:t xml:space="preserve">They </w:t>
      </w:r>
      <w:r w:rsidRPr="00270994">
        <w:rPr>
          <w:rFonts w:ascii="Times New Roman" w:hAnsi="Times New Roman" w:cs="Helvetica"/>
          <w:szCs w:val="24"/>
        </w:rPr>
        <w:t>also determined leaf N and TNC concentrations of the measured leaves.</w:t>
      </w:r>
    </w:p>
    <w:p w14:paraId="241B7B85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4D5E5849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proofErr w:type="spellStart"/>
      <w:r w:rsidRPr="00270994">
        <w:rPr>
          <w:rFonts w:ascii="Times New Roman" w:hAnsi="Times New Roman" w:cs="Helvetica"/>
          <w:szCs w:val="24"/>
        </w:rPr>
        <w:t>Aspinwall</w:t>
      </w:r>
      <w:proofErr w:type="spellEnd"/>
      <w:r w:rsidRPr="00270994">
        <w:rPr>
          <w:rFonts w:ascii="Times New Roman" w:hAnsi="Times New Roman" w:cs="Helvetica"/>
          <w:szCs w:val="24"/>
        </w:rPr>
        <w:t xml:space="preserve"> et al. (2016) found that:</w:t>
      </w:r>
    </w:p>
    <w:p w14:paraId="376DC07C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Acclimation of A and R to seasonal temperature change was equivalent to physiological acclimation to climate warming. Moreover, changes in leaf TNC concentrations (but not leaf N) were related to thermal acclimation of both processes, indicating a connection between photosynthesis, carbohydrate availability and respiration.</w:t>
      </w:r>
    </w:p>
    <w:p w14:paraId="087E3855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 xml:space="preserve">- Warming reduced rates of Amax and R measured at 25°C compared to ambient-grown trees. Both traits also declined as mean daily </w:t>
      </w:r>
      <w:proofErr w:type="spellStart"/>
      <w:r w:rsidRPr="00270994">
        <w:rPr>
          <w:rFonts w:ascii="Times New Roman" w:hAnsi="Times New Roman" w:cs="Helvetica"/>
          <w:szCs w:val="24"/>
        </w:rPr>
        <w:t>Tair</w:t>
      </w:r>
      <w:proofErr w:type="spellEnd"/>
      <w:r w:rsidRPr="00270994">
        <w:rPr>
          <w:rFonts w:ascii="Times New Roman" w:hAnsi="Times New Roman" w:cs="Helvetica"/>
          <w:szCs w:val="24"/>
        </w:rPr>
        <w:t> increased, and did so in a similar way across temperature treatments. Amax and R (at 25°C) both increased as TNC concentrations increased seasonally; these relationships appeared to arise from source–sink imbalances, suggesting potential substrate regulation of thermal acclimation.</w:t>
      </w:r>
    </w:p>
    <w:p w14:paraId="2D42CB63" w14:textId="2C4A4FDF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  <w:r w:rsidRPr="00270994">
        <w:rPr>
          <w:rFonts w:ascii="Times New Roman" w:hAnsi="Times New Roman" w:cs="Helvetica"/>
          <w:szCs w:val="24"/>
        </w:rPr>
        <w:t>- Photosynthesis and respiration each acclimated equivalently to experimental</w:t>
      </w:r>
      <w:r w:rsidR="00AF7FF7">
        <w:rPr>
          <w:rFonts w:ascii="Times New Roman" w:hAnsi="Times New Roman" w:cs="Helvetica"/>
          <w:szCs w:val="24"/>
        </w:rPr>
        <w:t xml:space="preserve"> </w:t>
      </w:r>
      <w:r w:rsidRPr="00270994">
        <w:rPr>
          <w:rFonts w:ascii="Times New Roman" w:hAnsi="Times New Roman" w:cs="Helvetica"/>
          <w:szCs w:val="24"/>
        </w:rPr>
        <w:t>warming and seasonal temperature change of a similar magnitude, reflecting a common,</w:t>
      </w:r>
      <w:r w:rsidR="00AF7FF7">
        <w:rPr>
          <w:rFonts w:ascii="Times New Roman" w:hAnsi="Times New Roman" w:cs="Helvetica"/>
          <w:szCs w:val="24"/>
        </w:rPr>
        <w:t xml:space="preserve"> </w:t>
      </w:r>
      <w:r w:rsidRPr="00270994">
        <w:rPr>
          <w:rFonts w:ascii="Times New Roman" w:hAnsi="Times New Roman" w:cs="Helvetica"/>
          <w:szCs w:val="24"/>
        </w:rPr>
        <w:t>nearly homeostatic constraint on leaf carbon exchange that will be important in governing</w:t>
      </w:r>
      <w:r w:rsidR="00AF7FF7">
        <w:rPr>
          <w:rFonts w:ascii="Times New Roman" w:hAnsi="Times New Roman" w:cs="Helvetica"/>
          <w:szCs w:val="24"/>
        </w:rPr>
        <w:t xml:space="preserve"> </w:t>
      </w:r>
      <w:r w:rsidRPr="00270994">
        <w:rPr>
          <w:rFonts w:ascii="Times New Roman" w:hAnsi="Times New Roman" w:cs="Helvetica"/>
          <w:szCs w:val="24"/>
        </w:rPr>
        <w:t>tree responses to climate warming.</w:t>
      </w:r>
      <w:bookmarkStart w:id="0" w:name="_GoBack"/>
      <w:bookmarkEnd w:id="0"/>
    </w:p>
    <w:p w14:paraId="76816968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5DB5AFD1" w14:textId="77777777" w:rsidR="00270994" w:rsidRPr="00270994" w:rsidRDefault="00270994" w:rsidP="000E08A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Helvetica"/>
          <w:szCs w:val="24"/>
        </w:rPr>
      </w:pPr>
    </w:p>
    <w:p w14:paraId="1E26DAA4" w14:textId="77777777" w:rsidR="00DA4F5C" w:rsidRPr="00270994" w:rsidRDefault="00AF7FF7" w:rsidP="000E08A5">
      <w:pPr>
        <w:spacing w:line="276" w:lineRule="auto"/>
        <w:jc w:val="both"/>
        <w:rPr>
          <w:rFonts w:ascii="Times New Roman" w:hAnsi="Times New Roman"/>
          <w:szCs w:val="24"/>
        </w:rPr>
      </w:pPr>
    </w:p>
    <w:sectPr w:rsidR="00DA4F5C" w:rsidRPr="00270994" w:rsidSect="00BF3BB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994"/>
    <w:rsid w:val="000255FC"/>
    <w:rsid w:val="00036FAC"/>
    <w:rsid w:val="00041B9E"/>
    <w:rsid w:val="000464BA"/>
    <w:rsid w:val="000615DD"/>
    <w:rsid w:val="000641B6"/>
    <w:rsid w:val="00073AF7"/>
    <w:rsid w:val="00083F3E"/>
    <w:rsid w:val="0009169D"/>
    <w:rsid w:val="000D0C20"/>
    <w:rsid w:val="000E08A5"/>
    <w:rsid w:val="000E53F4"/>
    <w:rsid w:val="000F609C"/>
    <w:rsid w:val="001045E9"/>
    <w:rsid w:val="001A1258"/>
    <w:rsid w:val="001B3E62"/>
    <w:rsid w:val="001E52A1"/>
    <w:rsid w:val="001F071A"/>
    <w:rsid w:val="001F754B"/>
    <w:rsid w:val="0020552F"/>
    <w:rsid w:val="0021488C"/>
    <w:rsid w:val="002221DF"/>
    <w:rsid w:val="00270994"/>
    <w:rsid w:val="002C44C1"/>
    <w:rsid w:val="0030275B"/>
    <w:rsid w:val="003350BF"/>
    <w:rsid w:val="0033779B"/>
    <w:rsid w:val="00361BB0"/>
    <w:rsid w:val="003D0588"/>
    <w:rsid w:val="003E6318"/>
    <w:rsid w:val="0040367D"/>
    <w:rsid w:val="0041441E"/>
    <w:rsid w:val="00433353"/>
    <w:rsid w:val="004A51FC"/>
    <w:rsid w:val="005A17A2"/>
    <w:rsid w:val="005D5143"/>
    <w:rsid w:val="005F2C18"/>
    <w:rsid w:val="006408AC"/>
    <w:rsid w:val="0067429B"/>
    <w:rsid w:val="006D58F8"/>
    <w:rsid w:val="006E1C24"/>
    <w:rsid w:val="00744B4A"/>
    <w:rsid w:val="0076429D"/>
    <w:rsid w:val="007A488D"/>
    <w:rsid w:val="00815291"/>
    <w:rsid w:val="008152EF"/>
    <w:rsid w:val="00815A79"/>
    <w:rsid w:val="008323AD"/>
    <w:rsid w:val="00853FC0"/>
    <w:rsid w:val="00865427"/>
    <w:rsid w:val="00890B1D"/>
    <w:rsid w:val="00892DD7"/>
    <w:rsid w:val="009120C9"/>
    <w:rsid w:val="009A1BC7"/>
    <w:rsid w:val="009A4E12"/>
    <w:rsid w:val="009D0CC9"/>
    <w:rsid w:val="009D207C"/>
    <w:rsid w:val="009D4FFB"/>
    <w:rsid w:val="00A031D8"/>
    <w:rsid w:val="00A134C0"/>
    <w:rsid w:val="00A146D5"/>
    <w:rsid w:val="00A331D0"/>
    <w:rsid w:val="00A363F1"/>
    <w:rsid w:val="00AB379C"/>
    <w:rsid w:val="00AC76A1"/>
    <w:rsid w:val="00AE7A68"/>
    <w:rsid w:val="00AF5E6D"/>
    <w:rsid w:val="00AF7FF7"/>
    <w:rsid w:val="00B86A85"/>
    <w:rsid w:val="00B97DC3"/>
    <w:rsid w:val="00BA332B"/>
    <w:rsid w:val="00BA38DA"/>
    <w:rsid w:val="00BA4D52"/>
    <w:rsid w:val="00C503BD"/>
    <w:rsid w:val="00C665C8"/>
    <w:rsid w:val="00C67682"/>
    <w:rsid w:val="00C713A7"/>
    <w:rsid w:val="00C871F4"/>
    <w:rsid w:val="00CB1ADB"/>
    <w:rsid w:val="00CE4B96"/>
    <w:rsid w:val="00CF0CBB"/>
    <w:rsid w:val="00D545C6"/>
    <w:rsid w:val="00D6181F"/>
    <w:rsid w:val="00D933E4"/>
    <w:rsid w:val="00E26994"/>
    <w:rsid w:val="00E47D46"/>
    <w:rsid w:val="00F13CC2"/>
    <w:rsid w:val="00F268FE"/>
    <w:rsid w:val="00F5145B"/>
    <w:rsid w:val="00F731DD"/>
    <w:rsid w:val="00F76C5A"/>
    <w:rsid w:val="00FA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D4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bn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807</Words>
  <Characters>4601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UWS</Company>
  <LinksUpToDate>false</LinksUpToDate>
  <CharactersWithSpaces>5398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Mahmud</dc:creator>
  <cp:keywords/>
  <dc:description/>
  <cp:lastModifiedBy>Kashif Mahmud</cp:lastModifiedBy>
  <cp:revision>2</cp:revision>
  <dcterms:created xsi:type="dcterms:W3CDTF">2018-02-07T04:56:00Z</dcterms:created>
  <dcterms:modified xsi:type="dcterms:W3CDTF">2018-02-07T05:11:00Z</dcterms:modified>
</cp:coreProperties>
</file>