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1A5C38"/>
          <w:sz w:val="72"/>
        </w:rPr>
        <w:t>NoorAI</w:t>
      </w:r>
    </w:p>
    <w:p>
      <w:pPr>
        <w:jc w:val="center"/>
      </w:pPr>
      <w:r>
        <w:rPr>
          <w:rFonts w:ascii="Calibri" w:hAnsi="Calibri"/>
          <w:b w:val="0"/>
          <w:i w:val="0"/>
          <w:color w:val="2E8648"/>
          <w:sz w:val="32"/>
        </w:rPr>
        <w:t>AI-Powered Islamic Q&amp;A Application</w:t>
      </w:r>
    </w:p>
    <w:p/>
    <w:p>
      <w:pPr>
        <w:jc w:val="center"/>
      </w:pPr>
      <w:r>
        <w:rPr>
          <w:rFonts w:ascii="Calibri" w:hAnsi="Calibri"/>
          <w:b w:val="0"/>
          <w:i/>
          <w:color w:val="C9A02A"/>
          <w:sz w:val="24"/>
        </w:rPr>
        <w:t>"Answers rooted in the Quran and authentic Sunnah"</w:t>
      </w:r>
    </w:p>
    <w:p/>
    <w:p/>
    <w:p>
      <w:pPr>
        <w:jc w:val="center"/>
      </w:pPr>
      <w:r>
        <w:rPr>
          <w:rFonts w:ascii="Calibri" w:hAnsi="Calibri"/>
          <w:b w:val="0"/>
          <w:i w:val="0"/>
          <w:color w:val="888888"/>
          <w:sz w:val="20"/>
        </w:rPr>
        <w:t>Technical Build Plan  |  Version 1.0  |  May 2026</w:t>
      </w:r>
    </w:p>
    <w:p>
      <w:r>
        <w:br w:type="page"/>
      </w:r>
    </w:p>
    <w:p>
      <w:pPr>
        <w:spacing w:before="320" w:after="80"/>
        <w:pBdr>
          <w:bottom w:val="single" w:sz="6" w:space="4" w:color="1A5C38"/>
        </w:pBdr>
      </w:pPr>
      <w:r>
        <w:rPr>
          <w:rFonts w:ascii="Calibri" w:hAnsi="Calibri"/>
          <w:b/>
          <w:i w:val="0"/>
          <w:color w:val="1A5C38"/>
          <w:sz w:val="32"/>
        </w:rPr>
        <w:t>1. Executive Summary</w:t>
      </w:r>
    </w:p>
    <w:p>
      <w:pPr>
        <w:spacing w:before="40" w:after="80"/>
      </w:pPr>
      <w:r>
        <w:rPr>
          <w:rFonts w:ascii="Calibri" w:hAnsi="Calibri"/>
          <w:b w:val="0"/>
          <w:i w:val="0"/>
          <w:color w:val="444444"/>
          <w:sz w:val="22"/>
        </w:rPr>
        <w:t>NoorAI is a multilingual, cross-platform Islamic Q&amp;A application that uses a large language model (LLM) to answer questions posed by Muslims around the world. Every response is grounded exclusively in two primary sources: the Holy Quran and the authentic (sahih/hasan) Hadith literature. The application will be available as a progressive web app (PWA) on desktop browsers and as native-quality mobile apps on iOS and Android, ensuring accessibility for the global Muslim community regardless of device.</w:t>
      </w:r>
    </w:p>
    <w:p>
      <w:pPr>
        <w:spacing w:before="40" w:after="80"/>
      </w:pPr>
      <w:r>
        <w:rPr>
          <w:rFonts w:ascii="Calibri" w:hAnsi="Calibri"/>
          <w:b w:val="0"/>
          <w:i w:val="0"/>
          <w:color w:val="444444"/>
          <w:sz w:val="22"/>
        </w:rPr>
        <w:t>The system will cite specific Quran verses (Surah:Ayah) and Hadith references (book, volume, hadith number, narrator chain grade) alongside every answer, allowing users to verify responses directly in authoritative sources. A human scholar review layer will be built in from day one to catch edge cases and maintain trust.</w:t>
      </w:r>
    </w:p>
    <w:p>
      <w:pPr>
        <w:spacing w:before="320" w:after="80"/>
        <w:pBdr>
          <w:bottom w:val="single" w:sz="6" w:space="4" w:color="1A5C38"/>
        </w:pBdr>
      </w:pPr>
      <w:r>
        <w:rPr>
          <w:rFonts w:ascii="Calibri" w:hAnsi="Calibri"/>
          <w:b/>
          <w:i w:val="0"/>
          <w:color w:val="1A5C38"/>
          <w:sz w:val="32"/>
        </w:rPr>
        <w:t>2. App Name &amp; Identity</w:t>
      </w:r>
    </w:p>
    <w:p>
      <w:pPr>
        <w:spacing w:before="40" w:after="80"/>
      </w:pPr>
      <w:r>
        <w:rPr>
          <w:rFonts w:ascii="Calibri" w:hAnsi="Calibri"/>
          <w:b w:val="0"/>
          <w:i w:val="0"/>
          <w:color w:val="444444"/>
          <w:sz w:val="22"/>
        </w:rPr>
        <w:t>Suggested working name: NoorAI  (Noor = Light in Arabic, symbolising guidance from divine sources)</w:t>
      </w:r>
    </w:p>
    <w:p>
      <w:pPr>
        <w:spacing w:before="40" w:after="80"/>
      </w:pPr>
      <w:r>
        <w:rPr>
          <w:rFonts w:ascii="Calibri" w:hAnsi="Calibri"/>
          <w:b w:val="0"/>
          <w:i w:val="0"/>
          <w:color w:val="444444"/>
          <w:sz w:val="22"/>
        </w:rPr>
        <w:t>The final name, logo, and branding should be reviewed by Islamic scholars and community representatives before launch.</w:t>
      </w:r>
    </w:p>
    <w:p>
      <w:pPr>
        <w:spacing w:before="320" w:after="80"/>
        <w:pBdr>
          <w:bottom w:val="single" w:sz="6" w:space="4" w:color="1A5C38"/>
        </w:pBdr>
      </w:pPr>
      <w:r>
        <w:rPr>
          <w:rFonts w:ascii="Calibri" w:hAnsi="Calibri"/>
          <w:b/>
          <w:i w:val="0"/>
          <w:color w:val="1A5C38"/>
          <w:sz w:val="32"/>
        </w:rPr>
        <w:t>3. Goals &amp; Non-Goals</w:t>
      </w:r>
    </w:p>
    <w:p>
      <w:pPr>
        <w:spacing w:before="200" w:after="40"/>
      </w:pPr>
      <w:r>
        <w:rPr>
          <w:rFonts w:ascii="Calibri" w:hAnsi="Calibri"/>
          <w:b/>
          <w:i w:val="0"/>
          <w:color w:val="2E8648"/>
          <w:sz w:val="26"/>
        </w:rPr>
        <w:t>3.1  Goals</w:t>
      </w:r>
    </w:p>
    <w:p>
      <w:pPr>
        <w:pStyle w:val="ListBullet"/>
        <w:spacing w:before="20" w:after="20"/>
        <w:ind w:left="432"/>
      </w:pPr>
      <w:r>
        <w:rPr>
          <w:rFonts w:ascii="Calibri" w:hAnsi="Calibri"/>
          <w:b w:val="0"/>
          <w:i w:val="0"/>
          <w:color w:val="444444"/>
          <w:sz w:val="21"/>
        </w:rPr>
        <w:t>Provide accurate, source-cited answers to Islamic questions in multiple languages.</w:t>
      </w:r>
    </w:p>
    <w:p>
      <w:pPr>
        <w:pStyle w:val="ListBullet"/>
        <w:spacing w:before="20" w:after="20"/>
        <w:ind w:left="432"/>
      </w:pPr>
      <w:r>
        <w:rPr>
          <w:rFonts w:ascii="Calibri" w:hAnsi="Calibri"/>
          <w:b w:val="0"/>
          <w:i w:val="0"/>
          <w:color w:val="444444"/>
          <w:sz w:val="21"/>
        </w:rPr>
        <w:t>Draw responses exclusively from the Quran and the authentic Hadith collections (Kutub al-Sittah, Muwatta Imam Malik, Musnad Ahmad).</w:t>
      </w:r>
    </w:p>
    <w:p>
      <w:pPr>
        <w:pStyle w:val="ListBullet"/>
        <w:spacing w:before="20" w:after="20"/>
        <w:ind w:left="432"/>
      </w:pPr>
      <w:r>
        <w:rPr>
          <w:rFonts w:ascii="Calibri" w:hAnsi="Calibri"/>
          <w:b w:val="0"/>
          <w:i w:val="0"/>
          <w:color w:val="444444"/>
          <w:sz w:val="21"/>
        </w:rPr>
        <w:t>Display Arabic text of cited Quran verses and Hadith alongside translations.</w:t>
      </w:r>
    </w:p>
    <w:p>
      <w:pPr>
        <w:pStyle w:val="ListBullet"/>
        <w:spacing w:before="20" w:after="20"/>
        <w:ind w:left="432"/>
      </w:pPr>
      <w:r>
        <w:rPr>
          <w:rFonts w:ascii="Calibri" w:hAnsi="Calibri"/>
          <w:b w:val="0"/>
          <w:i w:val="0"/>
          <w:color w:val="444444"/>
          <w:sz w:val="21"/>
        </w:rPr>
        <w:t>Support multilingual input and output (English, Arabic, Urdu, and extensible to others).</w:t>
      </w:r>
    </w:p>
    <w:p>
      <w:pPr>
        <w:pStyle w:val="ListBullet"/>
        <w:spacing w:before="20" w:after="20"/>
        <w:ind w:left="432"/>
      </w:pPr>
      <w:r>
        <w:rPr>
          <w:rFonts w:ascii="Calibri" w:hAnsi="Calibri"/>
          <w:b w:val="0"/>
          <w:i w:val="0"/>
          <w:color w:val="444444"/>
          <w:sz w:val="21"/>
        </w:rPr>
        <w:t>Work seamlessly on web browsers, iOS, and Android.</w:t>
      </w:r>
    </w:p>
    <w:p>
      <w:pPr>
        <w:pStyle w:val="ListBullet"/>
        <w:spacing w:before="20" w:after="20"/>
        <w:ind w:left="432"/>
      </w:pPr>
      <w:r>
        <w:rPr>
          <w:rFonts w:ascii="Calibri" w:hAnsi="Calibri"/>
          <w:b w:val="0"/>
          <w:i w:val="0"/>
          <w:color w:val="444444"/>
          <w:sz w:val="21"/>
        </w:rPr>
        <w:t>Allow users to rate answers and flag potential errors for scholar review.</w:t>
      </w:r>
    </w:p>
    <w:p>
      <w:pPr>
        <w:pStyle w:val="ListBullet"/>
        <w:spacing w:before="20" w:after="20"/>
        <w:ind w:left="432"/>
      </w:pPr>
      <w:r>
        <w:rPr>
          <w:rFonts w:ascii="Calibri" w:hAnsi="Calibri"/>
          <w:b w:val="0"/>
          <w:i w:val="0"/>
          <w:color w:val="444444"/>
          <w:sz w:val="21"/>
        </w:rPr>
        <w:t>Be accessible to scholars who can verify and annotate AI responses.</w:t>
      </w:r>
    </w:p>
    <w:p>
      <w:pPr>
        <w:spacing w:before="200" w:after="40"/>
      </w:pPr>
      <w:r>
        <w:rPr>
          <w:rFonts w:ascii="Calibri" w:hAnsi="Calibri"/>
          <w:b/>
          <w:i w:val="0"/>
          <w:color w:val="2E8648"/>
          <w:sz w:val="26"/>
        </w:rPr>
        <w:t>3.2  Non-Goals (what the app will NOT do)</w:t>
      </w:r>
    </w:p>
    <w:p>
      <w:pPr>
        <w:pStyle w:val="ListBullet"/>
        <w:spacing w:before="20" w:after="20"/>
        <w:ind w:left="432"/>
      </w:pPr>
      <w:r>
        <w:rPr>
          <w:rFonts w:ascii="Calibri" w:hAnsi="Calibri"/>
          <w:b w:val="0"/>
          <w:i w:val="0"/>
          <w:color w:val="444444"/>
          <w:sz w:val="21"/>
        </w:rPr>
        <w:t>Issue formal fatwas or religious rulings — responses are educational, not authoritative legal verdicts.</w:t>
      </w:r>
    </w:p>
    <w:p>
      <w:pPr>
        <w:pStyle w:val="ListBullet"/>
        <w:spacing w:before="20" w:after="20"/>
        <w:ind w:left="432"/>
      </w:pPr>
      <w:r>
        <w:rPr>
          <w:rFonts w:ascii="Calibri" w:hAnsi="Calibri"/>
          <w:b w:val="0"/>
          <w:i w:val="0"/>
          <w:color w:val="444444"/>
          <w:sz w:val="21"/>
        </w:rPr>
        <w:t>Reference weak (daif) or fabricated (mawdu) hadith in answers.</w:t>
      </w:r>
    </w:p>
    <w:p>
      <w:pPr>
        <w:pStyle w:val="ListBullet"/>
        <w:spacing w:before="20" w:after="20"/>
        <w:ind w:left="432"/>
      </w:pPr>
      <w:r>
        <w:rPr>
          <w:rFonts w:ascii="Calibri" w:hAnsi="Calibri"/>
          <w:b w:val="0"/>
          <w:i w:val="0"/>
          <w:color w:val="444444"/>
          <w:sz w:val="21"/>
        </w:rPr>
        <w:t>Rely on non-primary sources such as books of fiqh, tafsir books, or scholarly opinions as primary data sources (these may be referenced as supplementary context only).</w:t>
      </w:r>
    </w:p>
    <w:p>
      <w:pPr>
        <w:pStyle w:val="ListBullet"/>
        <w:spacing w:before="20" w:after="20"/>
        <w:ind w:left="432"/>
      </w:pPr>
      <w:r>
        <w:rPr>
          <w:rFonts w:ascii="Calibri" w:hAnsi="Calibri"/>
          <w:b w:val="0"/>
          <w:i w:val="0"/>
          <w:color w:val="444444"/>
          <w:sz w:val="21"/>
        </w:rPr>
        <w:t>Replace human Islamic scholars — the app positions itself as a learning aid, not an authority.</w:t>
      </w:r>
    </w:p>
    <w:p>
      <w:pPr>
        <w:spacing w:before="320" w:after="80"/>
        <w:pBdr>
          <w:bottom w:val="single" w:sz="6" w:space="4" w:color="1A5C38"/>
        </w:pBdr>
      </w:pPr>
      <w:r>
        <w:rPr>
          <w:rFonts w:ascii="Calibri" w:hAnsi="Calibri"/>
          <w:b/>
          <w:i w:val="0"/>
          <w:color w:val="1A5C38"/>
          <w:sz w:val="32"/>
        </w:rPr>
        <w:t>4. Authentic Hadith Data Sources</w:t>
      </w:r>
    </w:p>
    <w:p>
      <w:pPr>
        <w:spacing w:before="40" w:after="80"/>
      </w:pPr>
      <w:r>
        <w:rPr>
          <w:rFonts w:ascii="Calibri" w:hAnsi="Calibri"/>
          <w:b w:val="0"/>
          <w:i w:val="0"/>
          <w:color w:val="444444"/>
          <w:sz w:val="22"/>
        </w:rPr>
        <w:t>The following authoritative collections will be ingested into the knowledge base. Only hadith graded Sahih (authentic) or Hasan (good) by classical Hadith scholars will be used in AI responses. Daif (weak) narrations will be stored but flagged and excluded from answer generation.</w:t>
      </w:r>
    </w:p>
    <w:tbl>
      <w:tblPr>
        <w:tblStyle w:val="TableGrid"/>
        <w:tblW w:type="auto" w:w="0"/>
        <w:tblLook w:firstColumn="1" w:firstRow="1" w:lastColumn="0" w:lastRow="0" w:noHBand="0" w:noVBand="1" w:val="04A0"/>
      </w:tblPr>
      <w:tblGrid>
        <w:gridCol w:w="3456"/>
        <w:gridCol w:w="2304"/>
        <w:gridCol w:w="4608"/>
      </w:tblGrid>
      <w:tr>
        <w:tc>
          <w:tcPr>
            <w:tcW w:type="dxa" w:w="2976"/>
          </w:tcPr>
          <w:p/>
        </w:tc>
        <w:tc>
          <w:tcPr>
            <w:tcW w:type="dxa" w:w="2976"/>
          </w:tcPr>
          <w:p/>
        </w:tc>
        <w:tc>
          <w:tcPr>
            <w:tcW w:type="dxa" w:w="2976"/>
          </w:tcPr>
          <w:p/>
        </w:tc>
      </w:tr>
      <w:tr>
        <w:tc>
          <w:tcPr>
            <w:tcW w:type="dxa" w:w="3456"/>
            <w:shd w:val="clear" w:color="auto" w:fill="1A5C38"/>
          </w:tcPr>
          <w:p>
            <w:pPr>
              <w:spacing w:before="60" w:after="60"/>
            </w:pPr>
            <w:r/>
            <w:r>
              <w:rPr>
                <w:rFonts w:ascii="Calibri" w:hAnsi="Calibri"/>
                <w:b/>
                <w:i w:val="0"/>
                <w:color w:val="FFFFFF"/>
                <w:sz w:val="20"/>
              </w:rPr>
              <w:t>Collection</w:t>
            </w:r>
          </w:p>
        </w:tc>
        <w:tc>
          <w:tcPr>
            <w:tcW w:type="dxa" w:w="2304"/>
            <w:shd w:val="clear" w:color="auto" w:fill="1A5C38"/>
          </w:tcPr>
          <w:p>
            <w:pPr>
              <w:spacing w:before="60" w:after="60"/>
            </w:pPr>
            <w:r/>
            <w:r>
              <w:rPr>
                <w:rFonts w:ascii="Calibri" w:hAnsi="Calibri"/>
                <w:b/>
                <w:i w:val="0"/>
                <w:color w:val="FFFFFF"/>
                <w:sz w:val="20"/>
              </w:rPr>
              <w:t>Approx. Hadith</w:t>
            </w:r>
          </w:p>
        </w:tc>
        <w:tc>
          <w:tcPr>
            <w:tcW w:type="dxa" w:w="4608"/>
            <w:shd w:val="clear" w:color="auto" w:fill="1A5C38"/>
          </w:tcPr>
          <w:p>
            <w:pPr>
              <w:spacing w:before="60" w:after="60"/>
            </w:pPr>
            <w:r/>
            <w:r>
              <w:rPr>
                <w:rFonts w:ascii="Calibri" w:hAnsi="Calibri"/>
                <w:b/>
                <w:i w:val="0"/>
                <w:color w:val="FFFFFF"/>
                <w:sz w:val="20"/>
              </w:rPr>
              <w:t>Notes</w:t>
            </w:r>
          </w:p>
        </w:tc>
      </w:tr>
      <w:tr>
        <w:tc>
          <w:tcPr>
            <w:tcW w:type="dxa" w:w="3456"/>
            <w:shd w:val="clear" w:color="auto" w:fill="E8F5EC"/>
          </w:tcPr>
          <w:p>
            <w:pPr>
              <w:spacing w:before="60" w:after="60"/>
            </w:pPr>
            <w:r/>
            <w:r>
              <w:rPr>
                <w:rFonts w:ascii="Calibri" w:hAnsi="Calibri"/>
                <w:b w:val="0"/>
                <w:i w:val="0"/>
                <w:color w:val="444444"/>
                <w:sz w:val="20"/>
              </w:rPr>
              <w:t>Sahih al-Bukhari</w:t>
            </w:r>
          </w:p>
        </w:tc>
        <w:tc>
          <w:tcPr>
            <w:tcW w:type="dxa" w:w="2304"/>
          </w:tcPr>
          <w:p>
            <w:pPr>
              <w:spacing w:before="60" w:after="60"/>
            </w:pPr>
            <w:r/>
            <w:r>
              <w:rPr>
                <w:rFonts w:ascii="Calibri" w:hAnsi="Calibri"/>
                <w:b w:val="0"/>
                <w:i w:val="0"/>
                <w:color w:val="444444"/>
                <w:sz w:val="20"/>
              </w:rPr>
              <w:t>7,563</w:t>
            </w:r>
          </w:p>
        </w:tc>
        <w:tc>
          <w:tcPr>
            <w:tcW w:type="dxa" w:w="4608"/>
          </w:tcPr>
          <w:p>
            <w:pPr>
              <w:spacing w:before="60" w:after="60"/>
            </w:pPr>
            <w:r/>
            <w:r>
              <w:rPr>
                <w:rFonts w:ascii="Calibri" w:hAnsi="Calibri"/>
                <w:b w:val="0"/>
                <w:i w:val="0"/>
                <w:color w:val="444444"/>
                <w:sz w:val="20"/>
              </w:rPr>
              <w:t>Highest authenticity — most widely trusted collection</w:t>
            </w:r>
          </w:p>
        </w:tc>
      </w:tr>
      <w:tr>
        <w:tc>
          <w:tcPr>
            <w:tcW w:type="dxa" w:w="3456"/>
            <w:shd w:val="clear" w:color="auto" w:fill="E8F5EC"/>
          </w:tcPr>
          <w:p>
            <w:pPr>
              <w:spacing w:before="60" w:after="60"/>
            </w:pPr>
            <w:r/>
            <w:r>
              <w:rPr>
                <w:rFonts w:ascii="Calibri" w:hAnsi="Calibri"/>
                <w:b w:val="0"/>
                <w:i w:val="0"/>
                <w:color w:val="444444"/>
                <w:sz w:val="20"/>
              </w:rPr>
              <w:t>Sahih Muslim</w:t>
            </w:r>
          </w:p>
        </w:tc>
        <w:tc>
          <w:tcPr>
            <w:tcW w:type="dxa" w:w="2304"/>
          </w:tcPr>
          <w:p>
            <w:pPr>
              <w:spacing w:before="60" w:after="60"/>
            </w:pPr>
            <w:r/>
            <w:r>
              <w:rPr>
                <w:rFonts w:ascii="Calibri" w:hAnsi="Calibri"/>
                <w:b w:val="0"/>
                <w:i w:val="0"/>
                <w:color w:val="444444"/>
                <w:sz w:val="20"/>
              </w:rPr>
              <w:t>7,500</w:t>
            </w:r>
          </w:p>
        </w:tc>
        <w:tc>
          <w:tcPr>
            <w:tcW w:type="dxa" w:w="4608"/>
          </w:tcPr>
          <w:p>
            <w:pPr>
              <w:spacing w:before="60" w:after="60"/>
            </w:pPr>
            <w:r/>
            <w:r>
              <w:rPr>
                <w:rFonts w:ascii="Calibri" w:hAnsi="Calibri"/>
                <w:b w:val="0"/>
                <w:i w:val="0"/>
                <w:color w:val="444444"/>
                <w:sz w:val="20"/>
              </w:rPr>
              <w:t>Second most authentic; companion to Bukhari</w:t>
            </w:r>
          </w:p>
        </w:tc>
      </w:tr>
      <w:tr>
        <w:tc>
          <w:tcPr>
            <w:tcW w:type="dxa" w:w="3456"/>
            <w:shd w:val="clear" w:color="auto" w:fill="E8F5EC"/>
          </w:tcPr>
          <w:p>
            <w:pPr>
              <w:spacing w:before="60" w:after="60"/>
            </w:pPr>
            <w:r/>
            <w:r>
              <w:rPr>
                <w:rFonts w:ascii="Calibri" w:hAnsi="Calibri"/>
                <w:b w:val="0"/>
                <w:i w:val="0"/>
                <w:color w:val="444444"/>
                <w:sz w:val="20"/>
              </w:rPr>
              <w:t>Sunan Abu Dawud</w:t>
            </w:r>
          </w:p>
        </w:tc>
        <w:tc>
          <w:tcPr>
            <w:tcW w:type="dxa" w:w="2304"/>
          </w:tcPr>
          <w:p>
            <w:pPr>
              <w:spacing w:before="60" w:after="60"/>
            </w:pPr>
            <w:r/>
            <w:r>
              <w:rPr>
                <w:rFonts w:ascii="Calibri" w:hAnsi="Calibri"/>
                <w:b w:val="0"/>
                <w:i w:val="0"/>
                <w:color w:val="444444"/>
                <w:sz w:val="20"/>
              </w:rPr>
              <w:t>5,274</w:t>
            </w:r>
          </w:p>
        </w:tc>
        <w:tc>
          <w:tcPr>
            <w:tcW w:type="dxa" w:w="4608"/>
          </w:tcPr>
          <w:p>
            <w:pPr>
              <w:spacing w:before="60" w:after="60"/>
            </w:pPr>
            <w:r/>
            <w:r>
              <w:rPr>
                <w:rFonts w:ascii="Calibri" w:hAnsi="Calibri"/>
                <w:b w:val="0"/>
                <w:i w:val="0"/>
                <w:color w:val="444444"/>
                <w:sz w:val="20"/>
              </w:rPr>
              <w:t>Strong focus on legal/fiqh matters</w:t>
            </w:r>
          </w:p>
        </w:tc>
      </w:tr>
      <w:tr>
        <w:tc>
          <w:tcPr>
            <w:tcW w:type="dxa" w:w="3456"/>
            <w:shd w:val="clear" w:color="auto" w:fill="E8F5EC"/>
          </w:tcPr>
          <w:p>
            <w:pPr>
              <w:spacing w:before="60" w:after="60"/>
            </w:pPr>
            <w:r/>
            <w:r>
              <w:rPr>
                <w:rFonts w:ascii="Calibri" w:hAnsi="Calibri"/>
                <w:b w:val="0"/>
                <w:i w:val="0"/>
                <w:color w:val="444444"/>
                <w:sz w:val="20"/>
              </w:rPr>
              <w:t>Jami al-Tirmidhi</w:t>
            </w:r>
          </w:p>
        </w:tc>
        <w:tc>
          <w:tcPr>
            <w:tcW w:type="dxa" w:w="2304"/>
          </w:tcPr>
          <w:p>
            <w:pPr>
              <w:spacing w:before="60" w:after="60"/>
            </w:pPr>
            <w:r/>
            <w:r>
              <w:rPr>
                <w:rFonts w:ascii="Calibri" w:hAnsi="Calibri"/>
                <w:b w:val="0"/>
                <w:i w:val="0"/>
                <w:color w:val="444444"/>
                <w:sz w:val="20"/>
              </w:rPr>
              <w:t>3,956</w:t>
            </w:r>
          </w:p>
        </w:tc>
        <w:tc>
          <w:tcPr>
            <w:tcW w:type="dxa" w:w="4608"/>
          </w:tcPr>
          <w:p>
            <w:pPr>
              <w:spacing w:before="60" w:after="60"/>
            </w:pPr>
            <w:r/>
            <w:r>
              <w:rPr>
                <w:rFonts w:ascii="Calibri" w:hAnsi="Calibri"/>
                <w:b w:val="0"/>
                <w:i w:val="0"/>
                <w:color w:val="444444"/>
                <w:sz w:val="20"/>
              </w:rPr>
              <w:t>Grades each hadith; includes daif — filter required</w:t>
            </w:r>
          </w:p>
        </w:tc>
      </w:tr>
      <w:tr>
        <w:tc>
          <w:tcPr>
            <w:tcW w:type="dxa" w:w="3456"/>
            <w:shd w:val="clear" w:color="auto" w:fill="E8F5EC"/>
          </w:tcPr>
          <w:p>
            <w:pPr>
              <w:spacing w:before="60" w:after="60"/>
            </w:pPr>
            <w:r/>
            <w:r>
              <w:rPr>
                <w:rFonts w:ascii="Calibri" w:hAnsi="Calibri"/>
                <w:b w:val="0"/>
                <w:i w:val="0"/>
                <w:color w:val="444444"/>
                <w:sz w:val="20"/>
              </w:rPr>
              <w:t>Sunan al-Nasa'i</w:t>
            </w:r>
          </w:p>
        </w:tc>
        <w:tc>
          <w:tcPr>
            <w:tcW w:type="dxa" w:w="2304"/>
          </w:tcPr>
          <w:p>
            <w:pPr>
              <w:spacing w:before="60" w:after="60"/>
            </w:pPr>
            <w:r/>
            <w:r>
              <w:rPr>
                <w:rFonts w:ascii="Calibri" w:hAnsi="Calibri"/>
                <w:b w:val="0"/>
                <w:i w:val="0"/>
                <w:color w:val="444444"/>
                <w:sz w:val="20"/>
              </w:rPr>
              <w:t>5,761</w:t>
            </w:r>
          </w:p>
        </w:tc>
        <w:tc>
          <w:tcPr>
            <w:tcW w:type="dxa" w:w="4608"/>
          </w:tcPr>
          <w:p>
            <w:pPr>
              <w:spacing w:before="60" w:after="60"/>
            </w:pPr>
            <w:r/>
            <w:r>
              <w:rPr>
                <w:rFonts w:ascii="Calibri" w:hAnsi="Calibri"/>
                <w:b w:val="0"/>
                <w:i w:val="0"/>
                <w:color w:val="444444"/>
                <w:sz w:val="20"/>
              </w:rPr>
              <w:t>Strict in grading; less daif than others</w:t>
            </w:r>
          </w:p>
        </w:tc>
      </w:tr>
      <w:tr>
        <w:tc>
          <w:tcPr>
            <w:tcW w:type="dxa" w:w="3456"/>
            <w:shd w:val="clear" w:color="auto" w:fill="E8F5EC"/>
          </w:tcPr>
          <w:p>
            <w:pPr>
              <w:spacing w:before="60" w:after="60"/>
            </w:pPr>
            <w:r/>
            <w:r>
              <w:rPr>
                <w:rFonts w:ascii="Calibri" w:hAnsi="Calibri"/>
                <w:b w:val="0"/>
                <w:i w:val="0"/>
                <w:color w:val="444444"/>
                <w:sz w:val="20"/>
              </w:rPr>
              <w:t>Sunan Ibn Majah</w:t>
            </w:r>
          </w:p>
        </w:tc>
        <w:tc>
          <w:tcPr>
            <w:tcW w:type="dxa" w:w="2304"/>
          </w:tcPr>
          <w:p>
            <w:pPr>
              <w:spacing w:before="60" w:after="60"/>
            </w:pPr>
            <w:r/>
            <w:r>
              <w:rPr>
                <w:rFonts w:ascii="Calibri" w:hAnsi="Calibri"/>
                <w:b w:val="0"/>
                <w:i w:val="0"/>
                <w:color w:val="444444"/>
                <w:sz w:val="20"/>
              </w:rPr>
              <w:t>4,341</w:t>
            </w:r>
          </w:p>
        </w:tc>
        <w:tc>
          <w:tcPr>
            <w:tcW w:type="dxa" w:w="4608"/>
          </w:tcPr>
          <w:p>
            <w:pPr>
              <w:spacing w:before="60" w:after="60"/>
            </w:pPr>
            <w:r/>
            <w:r>
              <w:rPr>
                <w:rFonts w:ascii="Calibri" w:hAnsi="Calibri"/>
                <w:b w:val="0"/>
                <w:i w:val="0"/>
                <w:color w:val="444444"/>
                <w:sz w:val="20"/>
              </w:rPr>
              <w:t>Part of the six; requires grading filter</w:t>
            </w:r>
          </w:p>
        </w:tc>
      </w:tr>
      <w:tr>
        <w:tc>
          <w:tcPr>
            <w:tcW w:type="dxa" w:w="3456"/>
            <w:shd w:val="clear" w:color="auto" w:fill="E8F5EC"/>
          </w:tcPr>
          <w:p>
            <w:pPr>
              <w:spacing w:before="60" w:after="60"/>
            </w:pPr>
            <w:r/>
            <w:r>
              <w:rPr>
                <w:rFonts w:ascii="Calibri" w:hAnsi="Calibri"/>
                <w:b w:val="0"/>
                <w:i w:val="0"/>
                <w:color w:val="444444"/>
                <w:sz w:val="20"/>
              </w:rPr>
              <w:t>Muwatta Imam Malik</w:t>
            </w:r>
          </w:p>
        </w:tc>
        <w:tc>
          <w:tcPr>
            <w:tcW w:type="dxa" w:w="2304"/>
          </w:tcPr>
          <w:p>
            <w:pPr>
              <w:spacing w:before="60" w:after="60"/>
            </w:pPr>
            <w:r/>
            <w:r>
              <w:rPr>
                <w:rFonts w:ascii="Calibri" w:hAnsi="Calibri"/>
                <w:b w:val="0"/>
                <w:i w:val="0"/>
                <w:color w:val="444444"/>
                <w:sz w:val="20"/>
              </w:rPr>
              <w:t>1,720</w:t>
            </w:r>
          </w:p>
        </w:tc>
        <w:tc>
          <w:tcPr>
            <w:tcW w:type="dxa" w:w="4608"/>
          </w:tcPr>
          <w:p>
            <w:pPr>
              <w:spacing w:before="60" w:after="60"/>
            </w:pPr>
            <w:r/>
            <w:r>
              <w:rPr>
                <w:rFonts w:ascii="Calibri" w:hAnsi="Calibri"/>
                <w:b w:val="0"/>
                <w:i w:val="0"/>
                <w:color w:val="444444"/>
                <w:sz w:val="20"/>
              </w:rPr>
              <w:t>Earliest major collection; highly authenticated</w:t>
            </w:r>
          </w:p>
        </w:tc>
      </w:tr>
      <w:tr>
        <w:tc>
          <w:tcPr>
            <w:tcW w:type="dxa" w:w="3456"/>
            <w:shd w:val="clear" w:color="auto" w:fill="E8F5EC"/>
          </w:tcPr>
          <w:p>
            <w:pPr>
              <w:spacing w:before="60" w:after="60"/>
            </w:pPr>
            <w:r/>
            <w:r>
              <w:rPr>
                <w:rFonts w:ascii="Calibri" w:hAnsi="Calibri"/>
                <w:b w:val="0"/>
                <w:i w:val="0"/>
                <w:color w:val="444444"/>
                <w:sz w:val="20"/>
              </w:rPr>
              <w:t>Musnad Ahmad ibn Hanbal</w:t>
            </w:r>
          </w:p>
        </w:tc>
        <w:tc>
          <w:tcPr>
            <w:tcW w:type="dxa" w:w="2304"/>
          </w:tcPr>
          <w:p>
            <w:pPr>
              <w:spacing w:before="60" w:after="60"/>
            </w:pPr>
            <w:r/>
            <w:r>
              <w:rPr>
                <w:rFonts w:ascii="Calibri" w:hAnsi="Calibri"/>
                <w:b w:val="0"/>
                <w:i w:val="0"/>
                <w:color w:val="444444"/>
                <w:sz w:val="20"/>
              </w:rPr>
              <w:t>27,000+</w:t>
            </w:r>
          </w:p>
        </w:tc>
        <w:tc>
          <w:tcPr>
            <w:tcW w:type="dxa" w:w="4608"/>
          </w:tcPr>
          <w:p>
            <w:pPr>
              <w:spacing w:before="60" w:after="60"/>
            </w:pPr>
            <w:r/>
            <w:r>
              <w:rPr>
                <w:rFonts w:ascii="Calibri" w:hAnsi="Calibri"/>
                <w:b w:val="0"/>
                <w:i w:val="0"/>
                <w:color w:val="444444"/>
                <w:sz w:val="20"/>
              </w:rPr>
              <w:t>Largest collection; grading filter essential</w:t>
            </w:r>
          </w:p>
        </w:tc>
      </w:tr>
      <w:tr>
        <w:tc>
          <w:tcPr>
            <w:tcW w:type="dxa" w:w="3456"/>
            <w:shd w:val="clear" w:color="auto" w:fill="E8F5EC"/>
          </w:tcPr>
          <w:p>
            <w:pPr>
              <w:spacing w:before="60" w:after="60"/>
            </w:pPr>
            <w:r/>
            <w:r>
              <w:rPr>
                <w:rFonts w:ascii="Calibri" w:hAnsi="Calibri"/>
                <w:b w:val="0"/>
                <w:i w:val="0"/>
                <w:color w:val="444444"/>
                <w:sz w:val="20"/>
              </w:rPr>
              <w:t>Quran (full text)</w:t>
            </w:r>
          </w:p>
        </w:tc>
        <w:tc>
          <w:tcPr>
            <w:tcW w:type="dxa" w:w="2304"/>
          </w:tcPr>
          <w:p>
            <w:pPr>
              <w:spacing w:before="60" w:after="60"/>
            </w:pPr>
            <w:r/>
            <w:r>
              <w:rPr>
                <w:rFonts w:ascii="Calibri" w:hAnsi="Calibri"/>
                <w:b w:val="0"/>
                <w:i w:val="0"/>
                <w:color w:val="444444"/>
                <w:sz w:val="20"/>
              </w:rPr>
              <w:t>6,236 ayat</w:t>
            </w:r>
          </w:p>
        </w:tc>
        <w:tc>
          <w:tcPr>
            <w:tcW w:type="dxa" w:w="4608"/>
          </w:tcPr>
          <w:p>
            <w:pPr>
              <w:spacing w:before="60" w:after="60"/>
            </w:pPr>
            <w:r/>
            <w:r>
              <w:rPr>
                <w:rFonts w:ascii="Calibri" w:hAnsi="Calibri"/>
                <w:b w:val="0"/>
                <w:i w:val="0"/>
                <w:color w:val="444444"/>
                <w:sz w:val="20"/>
              </w:rPr>
              <w:t>Arabic + translations in EN, UR, FR, TR and more</w:t>
            </w:r>
          </w:p>
        </w:tc>
      </w:tr>
    </w:tbl>
    <w:p/>
    <w:p>
      <w:pPr>
        <w:spacing w:before="80" w:after="80"/>
        <w:ind w:left="432"/>
        <w:pBdr>
          <w:left w:val="single" w:sz="8" w:space="8" w:color="C9A02A"/>
        </w:pBdr>
      </w:pPr>
      <w:r>
        <w:rPr>
          <w:rFonts w:ascii="Calibri" w:hAnsi="Calibri"/>
          <w:b/>
          <w:i w:val="0"/>
          <w:color w:val="C9A02A"/>
          <w:sz w:val="20"/>
        </w:rPr>
        <w:t xml:space="preserve">  Note: </w:t>
      </w:r>
      <w:r>
        <w:rPr>
          <w:rFonts w:ascii="Calibri" w:hAnsi="Calibri"/>
          <w:b w:val="0"/>
          <w:i/>
          <w:color w:val="444444"/>
          <w:sz w:val="20"/>
        </w:rPr>
        <w:t>All Hadith data is available via open-source APIs such as sunnah.com API and HadithAPI.com, or can be sourced from structured datasets on GitHub (e.g. hadith-json). Quran data is available via quran.com API (Al-Quran Cloud).</w:t>
      </w:r>
    </w:p>
    <w:p>
      <w:pPr>
        <w:spacing w:before="320" w:after="80"/>
        <w:pBdr>
          <w:bottom w:val="single" w:sz="6" w:space="4" w:color="1A5C38"/>
        </w:pBdr>
      </w:pPr>
      <w:r>
        <w:rPr>
          <w:rFonts w:ascii="Calibri" w:hAnsi="Calibri"/>
          <w:b/>
          <w:i w:val="0"/>
          <w:color w:val="1A5C38"/>
          <w:sz w:val="32"/>
        </w:rPr>
        <w:t>5. Core Features</w:t>
      </w:r>
    </w:p>
    <w:p>
      <w:pPr>
        <w:spacing w:before="200" w:after="40"/>
      </w:pPr>
      <w:r>
        <w:rPr>
          <w:rFonts w:ascii="Calibri" w:hAnsi="Calibri"/>
          <w:b/>
          <w:i w:val="0"/>
          <w:color w:val="2E8648"/>
          <w:sz w:val="26"/>
        </w:rPr>
        <w:t>5.1  Question &amp; Answer Engine</w:t>
      </w:r>
    </w:p>
    <w:p>
      <w:pPr>
        <w:pStyle w:val="ListBullet"/>
        <w:spacing w:before="20" w:after="20"/>
        <w:ind w:left="432"/>
      </w:pPr>
      <w:r>
        <w:rPr>
          <w:rFonts w:ascii="Calibri" w:hAnsi="Calibri"/>
          <w:b w:val="0"/>
          <w:i w:val="0"/>
          <w:color w:val="444444"/>
          <w:sz w:val="21"/>
        </w:rPr>
        <w:t>Free-text question input in any supported language.</w:t>
      </w:r>
    </w:p>
    <w:p>
      <w:pPr>
        <w:pStyle w:val="ListBullet"/>
        <w:spacing w:before="20" w:after="20"/>
        <w:ind w:left="432"/>
      </w:pPr>
      <w:r>
        <w:rPr>
          <w:rFonts w:ascii="Calibri" w:hAnsi="Calibri"/>
          <w:b w:val="0"/>
          <w:i w:val="0"/>
          <w:color w:val="444444"/>
          <w:sz w:val="21"/>
        </w:rPr>
        <w:t>AI response always cites specific Quran verses (e.g., Surah Al-Baqarah 2:286) and/or Hadith references (e.g., Sahih Bukhari, Book 2, Hadith 47).</w:t>
      </w:r>
    </w:p>
    <w:p>
      <w:pPr>
        <w:pStyle w:val="ListBullet"/>
        <w:spacing w:before="20" w:after="20"/>
        <w:ind w:left="432"/>
      </w:pPr>
      <w:r>
        <w:rPr>
          <w:rFonts w:ascii="Calibri" w:hAnsi="Calibri"/>
          <w:b w:val="0"/>
          <w:i w:val="0"/>
          <w:color w:val="444444"/>
          <w:sz w:val="21"/>
        </w:rPr>
        <w:t>Arabic original text displayed alongside the translation for every citation.</w:t>
      </w:r>
    </w:p>
    <w:p>
      <w:pPr>
        <w:pStyle w:val="ListBullet"/>
        <w:spacing w:before="20" w:after="20"/>
        <w:ind w:left="432"/>
      </w:pPr>
      <w:r>
        <w:rPr>
          <w:rFonts w:ascii="Calibri" w:hAnsi="Calibri"/>
          <w:b w:val="0"/>
          <w:i w:val="0"/>
          <w:color w:val="444444"/>
          <w:sz w:val="21"/>
        </w:rPr>
        <w:t>Confidence indicator shown on each response (High / Medium — escalate to scholar review).</w:t>
      </w:r>
    </w:p>
    <w:p>
      <w:pPr>
        <w:pStyle w:val="ListBullet"/>
        <w:spacing w:before="20" w:after="20"/>
        <w:ind w:left="432"/>
      </w:pPr>
      <w:r>
        <w:rPr>
          <w:rFonts w:ascii="Calibri" w:hAnsi="Calibri"/>
          <w:b w:val="0"/>
          <w:i w:val="0"/>
          <w:color w:val="444444"/>
          <w:sz w:val="21"/>
        </w:rPr>
        <w:t>'I don't know' fallback when no relevant, authentic source can be found — the app must never fabricate references.</w:t>
      </w:r>
    </w:p>
    <w:p>
      <w:pPr>
        <w:spacing w:before="200" w:after="40"/>
      </w:pPr>
      <w:r>
        <w:rPr>
          <w:rFonts w:ascii="Calibri" w:hAnsi="Calibri"/>
          <w:b/>
          <w:i w:val="0"/>
          <w:color w:val="2E8648"/>
          <w:sz w:val="26"/>
        </w:rPr>
        <w:t>5.2  Multilingual Support</w:t>
      </w:r>
    </w:p>
    <w:p>
      <w:pPr>
        <w:pStyle w:val="ListBullet"/>
        <w:spacing w:before="20" w:after="20"/>
        <w:ind w:left="432"/>
      </w:pPr>
      <w:r>
        <w:rPr>
          <w:rFonts w:ascii="Calibri" w:hAnsi="Calibri"/>
          <w:b w:val="0"/>
          <w:i w:val="0"/>
          <w:color w:val="444444"/>
          <w:sz w:val="21"/>
        </w:rPr>
        <w:t>Phase 1 languages: English, Arabic, Urdu.</w:t>
      </w:r>
    </w:p>
    <w:p>
      <w:pPr>
        <w:pStyle w:val="ListBullet"/>
        <w:spacing w:before="20" w:after="20"/>
        <w:ind w:left="432"/>
      </w:pPr>
      <w:r>
        <w:rPr>
          <w:rFonts w:ascii="Calibri" w:hAnsi="Calibri"/>
          <w:b w:val="0"/>
          <w:i w:val="0"/>
          <w:color w:val="444444"/>
          <w:sz w:val="21"/>
        </w:rPr>
        <w:t>Phase 2 languages: French, Turkish, Indonesian, Bangla, Malay.</w:t>
      </w:r>
    </w:p>
    <w:p>
      <w:pPr>
        <w:pStyle w:val="ListBullet"/>
        <w:spacing w:before="20" w:after="20"/>
        <w:ind w:left="432"/>
      </w:pPr>
      <w:r>
        <w:rPr>
          <w:rFonts w:ascii="Calibri" w:hAnsi="Calibri"/>
          <w:b w:val="0"/>
          <w:i w:val="0"/>
          <w:color w:val="444444"/>
          <w:sz w:val="21"/>
        </w:rPr>
        <w:t>Language auto-detection on input; user can override from settings.</w:t>
      </w:r>
    </w:p>
    <w:p>
      <w:pPr>
        <w:pStyle w:val="ListBullet"/>
        <w:spacing w:before="20" w:after="20"/>
        <w:ind w:left="432"/>
      </w:pPr>
      <w:r>
        <w:rPr>
          <w:rFonts w:ascii="Calibri" w:hAnsi="Calibri"/>
          <w:b w:val="0"/>
          <w:i w:val="0"/>
          <w:color w:val="444444"/>
          <w:sz w:val="21"/>
        </w:rPr>
        <w:t>All Quran citations displayed in Arabic with translation in the user's selected language.</w:t>
      </w:r>
    </w:p>
    <w:p>
      <w:pPr>
        <w:spacing w:before="200" w:after="40"/>
      </w:pPr>
      <w:r>
        <w:rPr>
          <w:rFonts w:ascii="Calibri" w:hAnsi="Calibri"/>
          <w:b/>
          <w:i w:val="0"/>
          <w:color w:val="2E8648"/>
          <w:sz w:val="26"/>
        </w:rPr>
        <w:t>5.3  Source Viewer</w:t>
      </w:r>
    </w:p>
    <w:p>
      <w:pPr>
        <w:pStyle w:val="ListBullet"/>
        <w:spacing w:before="20" w:after="20"/>
        <w:ind w:left="432"/>
      </w:pPr>
      <w:r>
        <w:rPr>
          <w:rFonts w:ascii="Calibri" w:hAnsi="Calibri"/>
          <w:b w:val="0"/>
          <w:i w:val="0"/>
          <w:color w:val="444444"/>
          <w:sz w:val="21"/>
        </w:rPr>
        <w:t>Tap any citation to open a full-text source card showing the complete verse or hadith.</w:t>
      </w:r>
    </w:p>
    <w:p>
      <w:pPr>
        <w:pStyle w:val="ListBullet"/>
        <w:spacing w:before="20" w:after="20"/>
        <w:ind w:left="432"/>
      </w:pPr>
      <w:r>
        <w:rPr>
          <w:rFonts w:ascii="Calibri" w:hAnsi="Calibri"/>
          <w:b w:val="0"/>
          <w:i w:val="0"/>
          <w:color w:val="444444"/>
          <w:sz w:val="21"/>
        </w:rPr>
        <w:t>Deep-link to sunnah.com or quran.com for further reading.</w:t>
      </w:r>
    </w:p>
    <w:p>
      <w:pPr>
        <w:pStyle w:val="ListBullet"/>
        <w:spacing w:before="20" w:after="20"/>
        <w:ind w:left="432"/>
      </w:pPr>
      <w:r>
        <w:rPr>
          <w:rFonts w:ascii="Calibri" w:hAnsi="Calibri"/>
          <w:b w:val="0"/>
          <w:i w:val="0"/>
          <w:color w:val="444444"/>
          <w:sz w:val="21"/>
        </w:rPr>
        <w:t>Option to copy citation text for sharing.</w:t>
      </w:r>
    </w:p>
    <w:p>
      <w:pPr>
        <w:spacing w:before="200" w:after="40"/>
      </w:pPr>
      <w:r>
        <w:rPr>
          <w:rFonts w:ascii="Calibri" w:hAnsi="Calibri"/>
          <w:b/>
          <w:i w:val="0"/>
          <w:color w:val="2E8648"/>
          <w:sz w:val="26"/>
        </w:rPr>
        <w:t>5.4  Topic Categories</w:t>
      </w:r>
    </w:p>
    <w:p>
      <w:pPr>
        <w:pStyle w:val="ListBullet"/>
        <w:spacing w:before="20" w:after="20"/>
        <w:ind w:left="432"/>
      </w:pPr>
      <w:r>
        <w:rPr>
          <w:rFonts w:ascii="Calibri" w:hAnsi="Calibri"/>
          <w:b w:val="0"/>
          <w:i w:val="0"/>
          <w:color w:val="444444"/>
          <w:sz w:val="21"/>
        </w:rPr>
        <w:t>Prayer (Salah), Fasting (Sawm), Charity (Zakat), Pilgrimage (Hajj).</w:t>
      </w:r>
    </w:p>
    <w:p>
      <w:pPr>
        <w:pStyle w:val="ListBullet"/>
        <w:spacing w:before="20" w:after="20"/>
        <w:ind w:left="432"/>
      </w:pPr>
      <w:r>
        <w:rPr>
          <w:rFonts w:ascii="Calibri" w:hAnsi="Calibri"/>
          <w:b w:val="0"/>
          <w:i w:val="0"/>
          <w:color w:val="444444"/>
          <w:sz w:val="21"/>
        </w:rPr>
        <w:t>Family &amp; Marriage, Business &amp; Finance (Halal/Haram), Food &amp; Drink.</w:t>
      </w:r>
    </w:p>
    <w:p>
      <w:pPr>
        <w:pStyle w:val="ListBullet"/>
        <w:spacing w:before="20" w:after="20"/>
        <w:ind w:left="432"/>
      </w:pPr>
      <w:r>
        <w:rPr>
          <w:rFonts w:ascii="Calibri" w:hAnsi="Calibri"/>
          <w:b w:val="0"/>
          <w:i w:val="0"/>
          <w:color w:val="444444"/>
          <w:sz w:val="21"/>
        </w:rPr>
        <w:t>Faith &amp; Belief (Aqeedah), Morals &amp; Character, Death &amp; Afterlife.</w:t>
      </w:r>
    </w:p>
    <w:p>
      <w:pPr>
        <w:pStyle w:val="ListBullet"/>
        <w:spacing w:before="20" w:after="20"/>
        <w:ind w:left="432"/>
      </w:pPr>
      <w:r>
        <w:rPr>
          <w:rFonts w:ascii="Calibri" w:hAnsi="Calibri"/>
          <w:b w:val="0"/>
          <w:i w:val="0"/>
          <w:color w:val="444444"/>
          <w:sz w:val="21"/>
        </w:rPr>
        <w:t>Quran Recitation &amp; Memorisation guidance.</w:t>
      </w:r>
    </w:p>
    <w:p>
      <w:pPr>
        <w:pStyle w:val="ListBullet"/>
        <w:spacing w:before="20" w:after="20"/>
        <w:ind w:left="432"/>
      </w:pPr>
      <w:r>
        <w:rPr>
          <w:rFonts w:ascii="Calibri" w:hAnsi="Calibri"/>
          <w:b w:val="0"/>
          <w:i w:val="0"/>
          <w:color w:val="444444"/>
          <w:sz w:val="21"/>
        </w:rPr>
        <w:t>Daily Duas (supplications) and Sunnah acts.</w:t>
      </w:r>
    </w:p>
    <w:p>
      <w:pPr>
        <w:spacing w:before="200" w:after="40"/>
      </w:pPr>
      <w:r>
        <w:rPr>
          <w:rFonts w:ascii="Calibri" w:hAnsi="Calibri"/>
          <w:b/>
          <w:i w:val="0"/>
          <w:color w:val="2E8648"/>
          <w:sz w:val="26"/>
        </w:rPr>
        <w:t>5.5  Scholar Review Layer</w:t>
      </w:r>
    </w:p>
    <w:p>
      <w:pPr>
        <w:pStyle w:val="ListBullet"/>
        <w:spacing w:before="20" w:after="20"/>
        <w:ind w:left="432"/>
      </w:pPr>
      <w:r>
        <w:rPr>
          <w:rFonts w:ascii="Calibri" w:hAnsi="Calibri"/>
          <w:b w:val="0"/>
          <w:i w:val="0"/>
          <w:color w:val="444444"/>
          <w:sz w:val="21"/>
        </w:rPr>
        <w:t>Flagging system: users can flag any answer as potentially incorrect.</w:t>
      </w:r>
    </w:p>
    <w:p>
      <w:pPr>
        <w:pStyle w:val="ListBullet"/>
        <w:spacing w:before="20" w:after="20"/>
        <w:ind w:left="432"/>
      </w:pPr>
      <w:r>
        <w:rPr>
          <w:rFonts w:ascii="Calibri" w:hAnsi="Calibri"/>
          <w:b w:val="0"/>
          <w:i w:val="0"/>
          <w:color w:val="444444"/>
          <w:sz w:val="21"/>
        </w:rPr>
        <w:t>Scholar dashboard: verified Islamic scholars can review flagged answers, add annotations, or mark answers as approved.</w:t>
      </w:r>
    </w:p>
    <w:p>
      <w:pPr>
        <w:pStyle w:val="ListBullet"/>
        <w:spacing w:before="20" w:after="20"/>
        <w:ind w:left="432"/>
      </w:pPr>
      <w:r>
        <w:rPr>
          <w:rFonts w:ascii="Calibri" w:hAnsi="Calibri"/>
          <w:b w:val="0"/>
          <w:i w:val="0"/>
          <w:color w:val="444444"/>
          <w:sz w:val="21"/>
        </w:rPr>
        <w:t>Approved answers are cached and served directly on repeat questions.</w:t>
      </w:r>
    </w:p>
    <w:p>
      <w:pPr>
        <w:spacing w:before="200" w:after="40"/>
      </w:pPr>
      <w:r>
        <w:rPr>
          <w:rFonts w:ascii="Calibri" w:hAnsi="Calibri"/>
          <w:b/>
          <w:i w:val="0"/>
          <w:color w:val="2E8648"/>
          <w:sz w:val="26"/>
        </w:rPr>
        <w:t>5.6  User Accounts &amp; History</w:t>
      </w:r>
    </w:p>
    <w:p>
      <w:pPr>
        <w:pStyle w:val="ListBullet"/>
        <w:spacing w:before="20" w:after="20"/>
        <w:ind w:left="432"/>
      </w:pPr>
      <w:r>
        <w:rPr>
          <w:rFonts w:ascii="Calibri" w:hAnsi="Calibri"/>
          <w:b w:val="0"/>
          <w:i w:val="0"/>
          <w:color w:val="444444"/>
          <w:sz w:val="21"/>
        </w:rPr>
        <w:t>Optional account creation (email or Google/Apple sign-in).</w:t>
      </w:r>
    </w:p>
    <w:p>
      <w:pPr>
        <w:pStyle w:val="ListBullet"/>
        <w:spacing w:before="20" w:after="20"/>
        <w:ind w:left="432"/>
      </w:pPr>
      <w:r>
        <w:rPr>
          <w:rFonts w:ascii="Calibri" w:hAnsi="Calibri"/>
          <w:b w:val="0"/>
          <w:i w:val="0"/>
          <w:color w:val="444444"/>
          <w:sz w:val="21"/>
        </w:rPr>
        <w:t>Save favourite Q&amp;A pairs for offline access.</w:t>
      </w:r>
    </w:p>
    <w:p>
      <w:pPr>
        <w:pStyle w:val="ListBullet"/>
        <w:spacing w:before="20" w:after="20"/>
        <w:ind w:left="432"/>
      </w:pPr>
      <w:r>
        <w:rPr>
          <w:rFonts w:ascii="Calibri" w:hAnsi="Calibri"/>
          <w:b w:val="0"/>
          <w:i w:val="0"/>
          <w:color w:val="444444"/>
          <w:sz w:val="21"/>
        </w:rPr>
        <w:t>Question history with ability to re-run or share.</w:t>
      </w:r>
    </w:p>
    <w:p>
      <w:pPr>
        <w:pStyle w:val="ListBullet"/>
        <w:spacing w:before="20" w:after="20"/>
        <w:ind w:left="432"/>
      </w:pPr>
      <w:r>
        <w:rPr>
          <w:rFonts w:ascii="Calibri" w:hAnsi="Calibri"/>
          <w:b w:val="0"/>
          <w:i w:val="0"/>
          <w:color w:val="444444"/>
          <w:sz w:val="21"/>
        </w:rPr>
        <w:t>Guest mode available — no account required for basic use.</w:t>
      </w:r>
    </w:p>
    <w:p>
      <w:pPr>
        <w:spacing w:before="200" w:after="40"/>
      </w:pPr>
      <w:r>
        <w:rPr>
          <w:rFonts w:ascii="Calibri" w:hAnsi="Calibri"/>
          <w:b/>
          <w:i w:val="0"/>
          <w:color w:val="2E8648"/>
          <w:sz w:val="26"/>
        </w:rPr>
        <w:t>5.7  Daily Reminder &amp; Hadith of the Day</w:t>
      </w:r>
    </w:p>
    <w:p>
      <w:pPr>
        <w:pStyle w:val="ListBullet"/>
        <w:spacing w:before="20" w:after="20"/>
        <w:ind w:left="432"/>
      </w:pPr>
      <w:r>
        <w:rPr>
          <w:rFonts w:ascii="Calibri" w:hAnsi="Calibri"/>
          <w:b w:val="0"/>
          <w:i w:val="0"/>
          <w:color w:val="444444"/>
          <w:sz w:val="21"/>
        </w:rPr>
        <w:t>Optional push notification with a daily authentic hadith.</w:t>
      </w:r>
    </w:p>
    <w:p>
      <w:pPr>
        <w:pStyle w:val="ListBullet"/>
        <w:spacing w:before="20" w:after="20"/>
        <w:ind w:left="432"/>
      </w:pPr>
      <w:r>
        <w:rPr>
          <w:rFonts w:ascii="Calibri" w:hAnsi="Calibri"/>
          <w:b w:val="0"/>
          <w:i w:val="0"/>
          <w:color w:val="444444"/>
          <w:sz w:val="21"/>
        </w:rPr>
        <w:t>Daily Quran verse with translation.</w:t>
      </w:r>
    </w:p>
    <w:p>
      <w:pPr>
        <w:pStyle w:val="ListBullet"/>
        <w:spacing w:before="20" w:after="20"/>
        <w:ind w:left="432"/>
      </w:pPr>
      <w:r>
        <w:rPr>
          <w:rFonts w:ascii="Calibri" w:hAnsi="Calibri"/>
          <w:b w:val="0"/>
          <w:i w:val="0"/>
          <w:color w:val="444444"/>
          <w:sz w:val="21"/>
        </w:rPr>
        <w:t>Ramadan-specific features: prayer times, suhoor/iftar countdowns, tarawih recitation guide.</w:t>
      </w:r>
    </w:p>
    <w:p>
      <w:pPr>
        <w:spacing w:before="320" w:after="80"/>
        <w:pBdr>
          <w:bottom w:val="single" w:sz="6" w:space="4" w:color="1A5C38"/>
        </w:pBdr>
      </w:pPr>
      <w:r>
        <w:rPr>
          <w:rFonts w:ascii="Calibri" w:hAnsi="Calibri"/>
          <w:b/>
          <w:i w:val="0"/>
          <w:color w:val="1A5C38"/>
          <w:sz w:val="32"/>
        </w:rPr>
        <w:t>6. Recommended Technology Stack</w:t>
      </w:r>
    </w:p>
    <w:p>
      <w:pPr>
        <w:spacing w:before="200" w:after="40"/>
      </w:pPr>
      <w:r>
        <w:rPr>
          <w:rFonts w:ascii="Calibri" w:hAnsi="Calibri"/>
          <w:b/>
          <w:i w:val="0"/>
          <w:color w:val="2E8648"/>
          <w:sz w:val="26"/>
        </w:rPr>
        <w:t>6.1  Frontend (Web + Mobile)</w:t>
      </w:r>
    </w:p>
    <w:p>
      <w:pPr>
        <w:spacing w:before="40" w:after="80"/>
      </w:pPr>
      <w:r>
        <w:rPr>
          <w:rFonts w:ascii="Calibri" w:hAnsi="Calibri"/>
          <w:b w:val="0"/>
          <w:i w:val="0"/>
          <w:color w:val="444444"/>
          <w:sz w:val="22"/>
        </w:rPr>
        <w:t>Use React Native with Expo for mobile (iOS + Android from a single codebase), and Next.js for the web progressive web app (PWA). Share business logic and API calls between both via a shared TypeScript library.</w:t>
      </w:r>
    </w:p>
    <w:tbl>
      <w:tblPr>
        <w:tblStyle w:val="TableGrid"/>
        <w:tblW w:type="auto" w:w="0"/>
        <w:tblLook w:firstColumn="1" w:firstRow="1" w:lastColumn="0" w:lastRow="0" w:noHBand="0" w:noVBand="1" w:val="04A0"/>
      </w:tblPr>
      <w:tblGrid>
        <w:gridCol w:w="2592"/>
        <w:gridCol w:w="3168"/>
        <w:gridCol w:w="4608"/>
      </w:tblGrid>
      <w:tr>
        <w:tc>
          <w:tcPr>
            <w:tcW w:type="dxa" w:w="2976"/>
          </w:tcPr>
          <w:p/>
        </w:tc>
        <w:tc>
          <w:tcPr>
            <w:tcW w:type="dxa" w:w="2976"/>
          </w:tcPr>
          <w:p/>
        </w:tc>
        <w:tc>
          <w:tcPr>
            <w:tcW w:type="dxa" w:w="2976"/>
          </w:tcPr>
          <w:p/>
        </w:tc>
      </w:tr>
      <w:tr>
        <w:tc>
          <w:tcPr>
            <w:tcW w:type="dxa" w:w="2592"/>
            <w:shd w:val="clear" w:color="auto" w:fill="1A5C38"/>
          </w:tcPr>
          <w:p>
            <w:pPr>
              <w:spacing w:before="60" w:after="60"/>
            </w:pPr>
            <w:r/>
            <w:r>
              <w:rPr>
                <w:rFonts w:ascii="Calibri" w:hAnsi="Calibri"/>
                <w:b/>
                <w:i w:val="0"/>
                <w:color w:val="FFFFFF"/>
                <w:sz w:val="20"/>
              </w:rPr>
              <w:t>Layer</w:t>
            </w:r>
          </w:p>
        </w:tc>
        <w:tc>
          <w:tcPr>
            <w:tcW w:type="dxa" w:w="3168"/>
            <w:shd w:val="clear" w:color="auto" w:fill="1A5C38"/>
          </w:tcPr>
          <w:p>
            <w:pPr>
              <w:spacing w:before="60" w:after="60"/>
            </w:pPr>
            <w:r/>
            <w:r>
              <w:rPr>
                <w:rFonts w:ascii="Calibri" w:hAnsi="Calibri"/>
                <w:b/>
                <w:i w:val="0"/>
                <w:color w:val="FFFFFF"/>
                <w:sz w:val="20"/>
              </w:rPr>
              <w:t>Technology</w:t>
            </w:r>
          </w:p>
        </w:tc>
        <w:tc>
          <w:tcPr>
            <w:tcW w:type="dxa" w:w="4608"/>
            <w:shd w:val="clear" w:color="auto" w:fill="1A5C38"/>
          </w:tcPr>
          <w:p>
            <w:pPr>
              <w:spacing w:before="60" w:after="60"/>
            </w:pPr>
            <w:r/>
            <w:r>
              <w:rPr>
                <w:rFonts w:ascii="Calibri" w:hAnsi="Calibri"/>
                <w:b/>
                <w:i w:val="0"/>
                <w:color w:val="FFFFFF"/>
                <w:sz w:val="20"/>
              </w:rPr>
              <w:t>Reason</w:t>
            </w:r>
          </w:p>
        </w:tc>
      </w:tr>
      <w:tr>
        <w:tc>
          <w:tcPr>
            <w:tcW w:type="dxa" w:w="2592"/>
            <w:shd w:val="clear" w:color="auto" w:fill="E8F5EC"/>
          </w:tcPr>
          <w:p>
            <w:pPr>
              <w:spacing w:before="60" w:after="60"/>
            </w:pPr>
            <w:r/>
            <w:r>
              <w:rPr>
                <w:rFonts w:ascii="Calibri" w:hAnsi="Calibri"/>
                <w:b w:val="0"/>
                <w:i w:val="0"/>
                <w:color w:val="444444"/>
                <w:sz w:val="20"/>
              </w:rPr>
              <w:t>Mobile App</w:t>
            </w:r>
          </w:p>
        </w:tc>
        <w:tc>
          <w:tcPr>
            <w:tcW w:type="dxa" w:w="3168"/>
          </w:tcPr>
          <w:p>
            <w:pPr>
              <w:spacing w:before="60" w:after="60"/>
            </w:pPr>
            <w:r/>
            <w:r>
              <w:rPr>
                <w:rFonts w:ascii="Calibri" w:hAnsi="Calibri"/>
                <w:b w:val="0"/>
                <w:i w:val="0"/>
                <w:color w:val="444444"/>
                <w:sz w:val="20"/>
              </w:rPr>
              <w:t>React Native + Expo</w:t>
            </w:r>
          </w:p>
        </w:tc>
        <w:tc>
          <w:tcPr>
            <w:tcW w:type="dxa" w:w="4608"/>
          </w:tcPr>
          <w:p>
            <w:pPr>
              <w:spacing w:before="60" w:after="60"/>
            </w:pPr>
            <w:r/>
            <w:r>
              <w:rPr>
                <w:rFonts w:ascii="Calibri" w:hAnsi="Calibri"/>
                <w:b w:val="0"/>
                <w:i w:val="0"/>
                <w:color w:val="444444"/>
                <w:sz w:val="20"/>
              </w:rPr>
              <w:t>Single codebase for iOS &amp; Android; native performance</w:t>
            </w:r>
          </w:p>
        </w:tc>
      </w:tr>
      <w:tr>
        <w:tc>
          <w:tcPr>
            <w:tcW w:type="dxa" w:w="2592"/>
            <w:shd w:val="clear" w:color="auto" w:fill="E8F5EC"/>
          </w:tcPr>
          <w:p>
            <w:pPr>
              <w:spacing w:before="60" w:after="60"/>
            </w:pPr>
            <w:r/>
            <w:r>
              <w:rPr>
                <w:rFonts w:ascii="Calibri" w:hAnsi="Calibri"/>
                <w:b w:val="0"/>
                <w:i w:val="0"/>
                <w:color w:val="444444"/>
                <w:sz w:val="20"/>
              </w:rPr>
              <w:t>Web PWA</w:t>
            </w:r>
          </w:p>
        </w:tc>
        <w:tc>
          <w:tcPr>
            <w:tcW w:type="dxa" w:w="3168"/>
          </w:tcPr>
          <w:p>
            <w:pPr>
              <w:spacing w:before="60" w:after="60"/>
            </w:pPr>
            <w:r/>
            <w:r>
              <w:rPr>
                <w:rFonts w:ascii="Calibri" w:hAnsi="Calibri"/>
                <w:b w:val="0"/>
                <w:i w:val="0"/>
                <w:color w:val="444444"/>
                <w:sz w:val="20"/>
              </w:rPr>
              <w:t>Next.js (React)</w:t>
            </w:r>
          </w:p>
        </w:tc>
        <w:tc>
          <w:tcPr>
            <w:tcW w:type="dxa" w:w="4608"/>
          </w:tcPr>
          <w:p>
            <w:pPr>
              <w:spacing w:before="60" w:after="60"/>
            </w:pPr>
            <w:r/>
            <w:r>
              <w:rPr>
                <w:rFonts w:ascii="Calibri" w:hAnsi="Calibri"/>
                <w:b w:val="0"/>
                <w:i w:val="0"/>
                <w:color w:val="444444"/>
                <w:sz w:val="20"/>
              </w:rPr>
              <w:t>SEO, SSR, installable PWA; shared components with mobile</w:t>
            </w:r>
          </w:p>
        </w:tc>
      </w:tr>
      <w:tr>
        <w:tc>
          <w:tcPr>
            <w:tcW w:type="dxa" w:w="2592"/>
            <w:shd w:val="clear" w:color="auto" w:fill="E8F5EC"/>
          </w:tcPr>
          <w:p>
            <w:pPr>
              <w:spacing w:before="60" w:after="60"/>
            </w:pPr>
            <w:r/>
            <w:r>
              <w:rPr>
                <w:rFonts w:ascii="Calibri" w:hAnsi="Calibri"/>
                <w:b w:val="0"/>
                <w:i w:val="0"/>
                <w:color w:val="444444"/>
                <w:sz w:val="20"/>
              </w:rPr>
              <w:t>Styling</w:t>
            </w:r>
          </w:p>
        </w:tc>
        <w:tc>
          <w:tcPr>
            <w:tcW w:type="dxa" w:w="3168"/>
          </w:tcPr>
          <w:p>
            <w:pPr>
              <w:spacing w:before="60" w:after="60"/>
            </w:pPr>
            <w:r/>
            <w:r>
              <w:rPr>
                <w:rFonts w:ascii="Calibri" w:hAnsi="Calibri"/>
                <w:b w:val="0"/>
                <w:i w:val="0"/>
                <w:color w:val="444444"/>
                <w:sz w:val="20"/>
              </w:rPr>
              <w:t>NativeWind / Tailwind</w:t>
            </w:r>
          </w:p>
        </w:tc>
        <w:tc>
          <w:tcPr>
            <w:tcW w:type="dxa" w:w="4608"/>
          </w:tcPr>
          <w:p>
            <w:pPr>
              <w:spacing w:before="60" w:after="60"/>
            </w:pPr>
            <w:r/>
            <w:r>
              <w:rPr>
                <w:rFonts w:ascii="Calibri" w:hAnsi="Calibri"/>
                <w:b w:val="0"/>
                <w:i w:val="0"/>
                <w:color w:val="444444"/>
                <w:sz w:val="20"/>
              </w:rPr>
              <w:t>Consistent design tokens across platforms</w:t>
            </w:r>
          </w:p>
        </w:tc>
      </w:tr>
      <w:tr>
        <w:tc>
          <w:tcPr>
            <w:tcW w:type="dxa" w:w="2592"/>
            <w:shd w:val="clear" w:color="auto" w:fill="E8F5EC"/>
          </w:tcPr>
          <w:p>
            <w:pPr>
              <w:spacing w:before="60" w:after="60"/>
            </w:pPr>
            <w:r/>
            <w:r>
              <w:rPr>
                <w:rFonts w:ascii="Calibri" w:hAnsi="Calibri"/>
                <w:b w:val="0"/>
                <w:i w:val="0"/>
                <w:color w:val="444444"/>
                <w:sz w:val="20"/>
              </w:rPr>
              <w:t>State Mgmt</w:t>
            </w:r>
          </w:p>
        </w:tc>
        <w:tc>
          <w:tcPr>
            <w:tcW w:type="dxa" w:w="3168"/>
          </w:tcPr>
          <w:p>
            <w:pPr>
              <w:spacing w:before="60" w:after="60"/>
            </w:pPr>
            <w:r/>
            <w:r>
              <w:rPr>
                <w:rFonts w:ascii="Calibri" w:hAnsi="Calibri"/>
                <w:b w:val="0"/>
                <w:i w:val="0"/>
                <w:color w:val="444444"/>
                <w:sz w:val="20"/>
              </w:rPr>
              <w:t>Zustand or Redux Toolkit</w:t>
            </w:r>
          </w:p>
        </w:tc>
        <w:tc>
          <w:tcPr>
            <w:tcW w:type="dxa" w:w="4608"/>
          </w:tcPr>
          <w:p>
            <w:pPr>
              <w:spacing w:before="60" w:after="60"/>
            </w:pPr>
            <w:r/>
            <w:r>
              <w:rPr>
                <w:rFonts w:ascii="Calibri" w:hAnsi="Calibri"/>
                <w:b w:val="0"/>
                <w:i w:val="0"/>
                <w:color w:val="444444"/>
                <w:sz w:val="20"/>
              </w:rPr>
              <w:t>Lightweight, predictable state management</w:t>
            </w:r>
          </w:p>
        </w:tc>
      </w:tr>
      <w:tr>
        <w:tc>
          <w:tcPr>
            <w:tcW w:type="dxa" w:w="2592"/>
            <w:shd w:val="clear" w:color="auto" w:fill="E8F5EC"/>
          </w:tcPr>
          <w:p>
            <w:pPr>
              <w:spacing w:before="60" w:after="60"/>
            </w:pPr>
            <w:r/>
            <w:r>
              <w:rPr>
                <w:rFonts w:ascii="Calibri" w:hAnsi="Calibri"/>
                <w:b w:val="0"/>
                <w:i w:val="0"/>
                <w:color w:val="444444"/>
                <w:sz w:val="20"/>
              </w:rPr>
              <w:t>Internationalisation</w:t>
            </w:r>
          </w:p>
        </w:tc>
        <w:tc>
          <w:tcPr>
            <w:tcW w:type="dxa" w:w="3168"/>
          </w:tcPr>
          <w:p>
            <w:pPr>
              <w:spacing w:before="60" w:after="60"/>
            </w:pPr>
            <w:r/>
            <w:r>
              <w:rPr>
                <w:rFonts w:ascii="Calibri" w:hAnsi="Calibri"/>
                <w:b w:val="0"/>
                <w:i w:val="0"/>
                <w:color w:val="444444"/>
                <w:sz w:val="20"/>
              </w:rPr>
              <w:t>i18next + react-i18next</w:t>
            </w:r>
          </w:p>
        </w:tc>
        <w:tc>
          <w:tcPr>
            <w:tcW w:type="dxa" w:w="4608"/>
          </w:tcPr>
          <w:p>
            <w:pPr>
              <w:spacing w:before="60" w:after="60"/>
            </w:pPr>
            <w:r/>
            <w:r>
              <w:rPr>
                <w:rFonts w:ascii="Calibri" w:hAnsi="Calibri"/>
                <w:b w:val="0"/>
                <w:i w:val="0"/>
                <w:color w:val="444444"/>
                <w:sz w:val="20"/>
              </w:rPr>
              <w:t>RTL support for Arabic/Urdu; dynamic locale loading</w:t>
            </w:r>
          </w:p>
        </w:tc>
      </w:tr>
      <w:tr>
        <w:tc>
          <w:tcPr>
            <w:tcW w:type="dxa" w:w="2592"/>
            <w:shd w:val="clear" w:color="auto" w:fill="E8F5EC"/>
          </w:tcPr>
          <w:p>
            <w:pPr>
              <w:spacing w:before="60" w:after="60"/>
            </w:pPr>
            <w:r/>
            <w:r>
              <w:rPr>
                <w:rFonts w:ascii="Calibri" w:hAnsi="Calibri"/>
                <w:b w:val="0"/>
                <w:i w:val="0"/>
                <w:color w:val="444444"/>
                <w:sz w:val="20"/>
              </w:rPr>
              <w:t>Arabic/RTL</w:t>
            </w:r>
          </w:p>
        </w:tc>
        <w:tc>
          <w:tcPr>
            <w:tcW w:type="dxa" w:w="3168"/>
          </w:tcPr>
          <w:p>
            <w:pPr>
              <w:spacing w:before="60" w:after="60"/>
            </w:pPr>
            <w:r/>
            <w:r>
              <w:rPr>
                <w:rFonts w:ascii="Calibri" w:hAnsi="Calibri"/>
                <w:b w:val="0"/>
                <w:i w:val="0"/>
                <w:color w:val="444444"/>
                <w:sz w:val="20"/>
              </w:rPr>
              <w:t>Built-in RN RTL + CSS</w:t>
            </w:r>
          </w:p>
        </w:tc>
        <w:tc>
          <w:tcPr>
            <w:tcW w:type="dxa" w:w="4608"/>
          </w:tcPr>
          <w:p>
            <w:pPr>
              <w:spacing w:before="60" w:after="60"/>
            </w:pPr>
            <w:r/>
            <w:r>
              <w:rPr>
                <w:rFonts w:ascii="Calibri" w:hAnsi="Calibri"/>
                <w:b w:val="0"/>
                <w:i w:val="0"/>
                <w:color w:val="444444"/>
                <w:sz w:val="20"/>
              </w:rPr>
              <w:t>Proper right-to-left layout for Arabic content</w:t>
            </w:r>
          </w:p>
        </w:tc>
      </w:tr>
      <w:tr>
        <w:tc>
          <w:tcPr>
            <w:tcW w:type="dxa" w:w="2592"/>
            <w:shd w:val="clear" w:color="auto" w:fill="E8F5EC"/>
          </w:tcPr>
          <w:p>
            <w:pPr>
              <w:spacing w:before="60" w:after="60"/>
            </w:pPr>
            <w:r/>
            <w:r>
              <w:rPr>
                <w:rFonts w:ascii="Calibri" w:hAnsi="Calibri"/>
                <w:b w:val="0"/>
                <w:i w:val="0"/>
                <w:color w:val="444444"/>
                <w:sz w:val="20"/>
              </w:rPr>
              <w:t>Offline</w:t>
            </w:r>
          </w:p>
        </w:tc>
        <w:tc>
          <w:tcPr>
            <w:tcW w:type="dxa" w:w="3168"/>
          </w:tcPr>
          <w:p>
            <w:pPr>
              <w:spacing w:before="60" w:after="60"/>
            </w:pPr>
            <w:r/>
            <w:r>
              <w:rPr>
                <w:rFonts w:ascii="Calibri" w:hAnsi="Calibri"/>
                <w:b w:val="0"/>
                <w:i w:val="0"/>
                <w:color w:val="444444"/>
                <w:sz w:val="20"/>
              </w:rPr>
              <w:t>React Query + SQLite</w:t>
            </w:r>
          </w:p>
        </w:tc>
        <w:tc>
          <w:tcPr>
            <w:tcW w:type="dxa" w:w="4608"/>
          </w:tcPr>
          <w:p>
            <w:pPr>
              <w:spacing w:before="60" w:after="60"/>
            </w:pPr>
            <w:r/>
            <w:r>
              <w:rPr>
                <w:rFonts w:ascii="Calibri" w:hAnsi="Calibri"/>
                <w:b w:val="0"/>
                <w:i w:val="0"/>
                <w:color w:val="444444"/>
                <w:sz w:val="20"/>
              </w:rPr>
              <w:t>Cache answers for offline access; background sync</w:t>
            </w:r>
          </w:p>
        </w:tc>
      </w:tr>
    </w:tbl>
    <w:p/>
    <w:p>
      <w:pPr>
        <w:spacing w:before="200" w:after="40"/>
      </w:pPr>
      <w:r>
        <w:rPr>
          <w:rFonts w:ascii="Calibri" w:hAnsi="Calibri"/>
          <w:b/>
          <w:i w:val="0"/>
          <w:color w:val="2E8648"/>
          <w:sz w:val="26"/>
        </w:rPr>
        <w:t>6.2  Backend &amp; API</w:t>
      </w:r>
    </w:p>
    <w:tbl>
      <w:tblPr>
        <w:tblStyle w:val="TableGrid"/>
        <w:tblW w:type="auto" w:w="0"/>
        <w:tblLook w:firstColumn="1" w:firstRow="1" w:lastColumn="0" w:lastRow="0" w:noHBand="0" w:noVBand="1" w:val="04A0"/>
      </w:tblPr>
      <w:tblGrid>
        <w:gridCol w:w="2592"/>
        <w:gridCol w:w="3168"/>
        <w:gridCol w:w="4608"/>
      </w:tblGrid>
      <w:tr>
        <w:tc>
          <w:tcPr>
            <w:tcW w:type="dxa" w:w="2976"/>
          </w:tcPr>
          <w:p/>
        </w:tc>
        <w:tc>
          <w:tcPr>
            <w:tcW w:type="dxa" w:w="2976"/>
          </w:tcPr>
          <w:p/>
        </w:tc>
        <w:tc>
          <w:tcPr>
            <w:tcW w:type="dxa" w:w="2976"/>
          </w:tcPr>
          <w:p/>
        </w:tc>
      </w:tr>
      <w:tr>
        <w:tc>
          <w:tcPr>
            <w:tcW w:type="dxa" w:w="2592"/>
            <w:shd w:val="clear" w:color="auto" w:fill="1A5C38"/>
          </w:tcPr>
          <w:p>
            <w:pPr>
              <w:spacing w:before="60" w:after="60"/>
            </w:pPr>
            <w:r/>
            <w:r>
              <w:rPr>
                <w:rFonts w:ascii="Calibri" w:hAnsi="Calibri"/>
                <w:b/>
                <w:i w:val="0"/>
                <w:color w:val="FFFFFF"/>
                <w:sz w:val="20"/>
              </w:rPr>
              <w:t>Layer</w:t>
            </w:r>
          </w:p>
        </w:tc>
        <w:tc>
          <w:tcPr>
            <w:tcW w:type="dxa" w:w="3168"/>
            <w:shd w:val="clear" w:color="auto" w:fill="1A5C38"/>
          </w:tcPr>
          <w:p>
            <w:pPr>
              <w:spacing w:before="60" w:after="60"/>
            </w:pPr>
            <w:r/>
            <w:r>
              <w:rPr>
                <w:rFonts w:ascii="Calibri" w:hAnsi="Calibri"/>
                <w:b/>
                <w:i w:val="0"/>
                <w:color w:val="FFFFFF"/>
                <w:sz w:val="20"/>
              </w:rPr>
              <w:t>Technology</w:t>
            </w:r>
          </w:p>
        </w:tc>
        <w:tc>
          <w:tcPr>
            <w:tcW w:type="dxa" w:w="4608"/>
            <w:shd w:val="clear" w:color="auto" w:fill="1A5C38"/>
          </w:tcPr>
          <w:p>
            <w:pPr>
              <w:spacing w:before="60" w:after="60"/>
            </w:pPr>
            <w:r/>
            <w:r>
              <w:rPr>
                <w:rFonts w:ascii="Calibri" w:hAnsi="Calibri"/>
                <w:b/>
                <w:i w:val="0"/>
                <w:color w:val="FFFFFF"/>
                <w:sz w:val="20"/>
              </w:rPr>
              <w:t>Reason</w:t>
            </w:r>
          </w:p>
        </w:tc>
      </w:tr>
      <w:tr>
        <w:tc>
          <w:tcPr>
            <w:tcW w:type="dxa" w:w="2592"/>
            <w:shd w:val="clear" w:color="auto" w:fill="E8F5EC"/>
          </w:tcPr>
          <w:p>
            <w:pPr>
              <w:spacing w:before="60" w:after="60"/>
            </w:pPr>
            <w:r/>
            <w:r>
              <w:rPr>
                <w:rFonts w:ascii="Calibri" w:hAnsi="Calibri"/>
                <w:b w:val="0"/>
                <w:i w:val="0"/>
                <w:color w:val="444444"/>
                <w:sz w:val="20"/>
              </w:rPr>
              <w:t>API Server</w:t>
            </w:r>
          </w:p>
        </w:tc>
        <w:tc>
          <w:tcPr>
            <w:tcW w:type="dxa" w:w="3168"/>
          </w:tcPr>
          <w:p>
            <w:pPr>
              <w:spacing w:before="60" w:after="60"/>
            </w:pPr>
            <w:r/>
            <w:r>
              <w:rPr>
                <w:rFonts w:ascii="Calibri" w:hAnsi="Calibri"/>
                <w:b w:val="0"/>
                <w:i w:val="0"/>
                <w:color w:val="444444"/>
                <w:sz w:val="20"/>
              </w:rPr>
              <w:t>Node.js + Fastify or Python + FastAPI</w:t>
            </w:r>
          </w:p>
        </w:tc>
        <w:tc>
          <w:tcPr>
            <w:tcW w:type="dxa" w:w="4608"/>
          </w:tcPr>
          <w:p>
            <w:pPr>
              <w:spacing w:before="60" w:after="60"/>
            </w:pPr>
            <w:r/>
            <w:r>
              <w:rPr>
                <w:rFonts w:ascii="Calibri" w:hAnsi="Calibri"/>
                <w:b w:val="0"/>
                <w:i w:val="0"/>
                <w:color w:val="444444"/>
                <w:sz w:val="20"/>
              </w:rPr>
              <w:t>Fast async APIs; Python preferred for AI/ML pipeline integration</w:t>
            </w:r>
          </w:p>
        </w:tc>
      </w:tr>
      <w:tr>
        <w:tc>
          <w:tcPr>
            <w:tcW w:type="dxa" w:w="2592"/>
            <w:shd w:val="clear" w:color="auto" w:fill="E8F5EC"/>
          </w:tcPr>
          <w:p>
            <w:pPr>
              <w:spacing w:before="60" w:after="60"/>
            </w:pPr>
            <w:r/>
            <w:r>
              <w:rPr>
                <w:rFonts w:ascii="Calibri" w:hAnsi="Calibri"/>
                <w:b w:val="0"/>
                <w:i w:val="0"/>
                <w:color w:val="444444"/>
                <w:sz w:val="20"/>
              </w:rPr>
              <w:t>Database</w:t>
            </w:r>
          </w:p>
        </w:tc>
        <w:tc>
          <w:tcPr>
            <w:tcW w:type="dxa" w:w="3168"/>
          </w:tcPr>
          <w:p>
            <w:pPr>
              <w:spacing w:before="60" w:after="60"/>
            </w:pPr>
            <w:r/>
            <w:r>
              <w:rPr>
                <w:rFonts w:ascii="Calibri" w:hAnsi="Calibri"/>
                <w:b w:val="0"/>
                <w:i w:val="0"/>
                <w:color w:val="444444"/>
                <w:sz w:val="20"/>
              </w:rPr>
              <w:t>PostgreSQL</w:t>
            </w:r>
          </w:p>
        </w:tc>
        <w:tc>
          <w:tcPr>
            <w:tcW w:type="dxa" w:w="4608"/>
          </w:tcPr>
          <w:p>
            <w:pPr>
              <w:spacing w:before="60" w:after="60"/>
            </w:pPr>
            <w:r/>
            <w:r>
              <w:rPr>
                <w:rFonts w:ascii="Calibri" w:hAnsi="Calibri"/>
                <w:b w:val="0"/>
                <w:i w:val="0"/>
                <w:color w:val="444444"/>
                <w:sz w:val="20"/>
              </w:rPr>
              <w:t>Relational store for users, Q&amp;A cache, feedback, scholar annotations</w:t>
            </w:r>
          </w:p>
        </w:tc>
      </w:tr>
      <w:tr>
        <w:tc>
          <w:tcPr>
            <w:tcW w:type="dxa" w:w="2592"/>
            <w:shd w:val="clear" w:color="auto" w:fill="E8F5EC"/>
          </w:tcPr>
          <w:p>
            <w:pPr>
              <w:spacing w:before="60" w:after="60"/>
            </w:pPr>
            <w:r/>
            <w:r>
              <w:rPr>
                <w:rFonts w:ascii="Calibri" w:hAnsi="Calibri"/>
                <w:b w:val="0"/>
                <w:i w:val="0"/>
                <w:color w:val="444444"/>
                <w:sz w:val="20"/>
              </w:rPr>
              <w:t>Vector Database</w:t>
            </w:r>
          </w:p>
        </w:tc>
        <w:tc>
          <w:tcPr>
            <w:tcW w:type="dxa" w:w="3168"/>
          </w:tcPr>
          <w:p>
            <w:pPr>
              <w:spacing w:before="60" w:after="60"/>
            </w:pPr>
            <w:r/>
            <w:r>
              <w:rPr>
                <w:rFonts w:ascii="Calibri" w:hAnsi="Calibri"/>
                <w:b w:val="0"/>
                <w:i w:val="0"/>
                <w:color w:val="444444"/>
                <w:sz w:val="20"/>
              </w:rPr>
              <w:t>Pinecone or pgvector (PostgreSQL ext)</w:t>
            </w:r>
          </w:p>
        </w:tc>
        <w:tc>
          <w:tcPr>
            <w:tcW w:type="dxa" w:w="4608"/>
          </w:tcPr>
          <w:p>
            <w:pPr>
              <w:spacing w:before="60" w:after="60"/>
            </w:pPr>
            <w:r/>
            <w:r>
              <w:rPr>
                <w:rFonts w:ascii="Calibri" w:hAnsi="Calibri"/>
                <w:b w:val="0"/>
                <w:i w:val="0"/>
                <w:color w:val="444444"/>
                <w:sz w:val="20"/>
              </w:rPr>
              <w:t>Semantic search over Quran &amp; Hadith embeddings</w:t>
            </w:r>
          </w:p>
        </w:tc>
      </w:tr>
      <w:tr>
        <w:tc>
          <w:tcPr>
            <w:tcW w:type="dxa" w:w="2592"/>
            <w:shd w:val="clear" w:color="auto" w:fill="E8F5EC"/>
          </w:tcPr>
          <w:p>
            <w:pPr>
              <w:spacing w:before="60" w:after="60"/>
            </w:pPr>
            <w:r/>
            <w:r>
              <w:rPr>
                <w:rFonts w:ascii="Calibri" w:hAnsi="Calibri"/>
                <w:b w:val="0"/>
                <w:i w:val="0"/>
                <w:color w:val="444444"/>
                <w:sz w:val="20"/>
              </w:rPr>
              <w:t>Cache</w:t>
            </w:r>
          </w:p>
        </w:tc>
        <w:tc>
          <w:tcPr>
            <w:tcW w:type="dxa" w:w="3168"/>
          </w:tcPr>
          <w:p>
            <w:pPr>
              <w:spacing w:before="60" w:after="60"/>
            </w:pPr>
            <w:r/>
            <w:r>
              <w:rPr>
                <w:rFonts w:ascii="Calibri" w:hAnsi="Calibri"/>
                <w:b w:val="0"/>
                <w:i w:val="0"/>
                <w:color w:val="444444"/>
                <w:sz w:val="20"/>
              </w:rPr>
              <w:t>Redis</w:t>
            </w:r>
          </w:p>
        </w:tc>
        <w:tc>
          <w:tcPr>
            <w:tcW w:type="dxa" w:w="4608"/>
          </w:tcPr>
          <w:p>
            <w:pPr>
              <w:spacing w:before="60" w:after="60"/>
            </w:pPr>
            <w:r/>
            <w:r>
              <w:rPr>
                <w:rFonts w:ascii="Calibri" w:hAnsi="Calibri"/>
                <w:b w:val="0"/>
                <w:i w:val="0"/>
                <w:color w:val="444444"/>
                <w:sz w:val="20"/>
              </w:rPr>
              <w:t>Cache frequent Q&amp;A pairs; session tokens</w:t>
            </w:r>
          </w:p>
        </w:tc>
      </w:tr>
      <w:tr>
        <w:tc>
          <w:tcPr>
            <w:tcW w:type="dxa" w:w="2592"/>
            <w:shd w:val="clear" w:color="auto" w:fill="E8F5EC"/>
          </w:tcPr>
          <w:p>
            <w:pPr>
              <w:spacing w:before="60" w:after="60"/>
            </w:pPr>
            <w:r/>
            <w:r>
              <w:rPr>
                <w:rFonts w:ascii="Calibri" w:hAnsi="Calibri"/>
                <w:b w:val="0"/>
                <w:i w:val="0"/>
                <w:color w:val="444444"/>
                <w:sz w:val="20"/>
              </w:rPr>
              <w:t>Auth</w:t>
            </w:r>
          </w:p>
        </w:tc>
        <w:tc>
          <w:tcPr>
            <w:tcW w:type="dxa" w:w="3168"/>
          </w:tcPr>
          <w:p>
            <w:pPr>
              <w:spacing w:before="60" w:after="60"/>
            </w:pPr>
            <w:r/>
            <w:r>
              <w:rPr>
                <w:rFonts w:ascii="Calibri" w:hAnsi="Calibri"/>
                <w:b w:val="0"/>
                <w:i w:val="0"/>
                <w:color w:val="444444"/>
                <w:sz w:val="20"/>
              </w:rPr>
              <w:t>Supabase Auth or Auth0</w:t>
            </w:r>
          </w:p>
        </w:tc>
        <w:tc>
          <w:tcPr>
            <w:tcW w:type="dxa" w:w="4608"/>
          </w:tcPr>
          <w:p>
            <w:pPr>
              <w:spacing w:before="60" w:after="60"/>
            </w:pPr>
            <w:r/>
            <w:r>
              <w:rPr>
                <w:rFonts w:ascii="Calibri" w:hAnsi="Calibri"/>
                <w:b w:val="0"/>
                <w:i w:val="0"/>
                <w:color w:val="444444"/>
                <w:sz w:val="20"/>
              </w:rPr>
              <w:t>Email, Google, Apple sign-in; JWT tokens</w:t>
            </w:r>
          </w:p>
        </w:tc>
      </w:tr>
      <w:tr>
        <w:tc>
          <w:tcPr>
            <w:tcW w:type="dxa" w:w="2592"/>
            <w:shd w:val="clear" w:color="auto" w:fill="E8F5EC"/>
          </w:tcPr>
          <w:p>
            <w:pPr>
              <w:spacing w:before="60" w:after="60"/>
            </w:pPr>
            <w:r/>
            <w:r>
              <w:rPr>
                <w:rFonts w:ascii="Calibri" w:hAnsi="Calibri"/>
                <w:b w:val="0"/>
                <w:i w:val="0"/>
                <w:color w:val="444444"/>
                <w:sz w:val="20"/>
              </w:rPr>
              <w:t>File Storage</w:t>
            </w:r>
          </w:p>
        </w:tc>
        <w:tc>
          <w:tcPr>
            <w:tcW w:type="dxa" w:w="3168"/>
          </w:tcPr>
          <w:p>
            <w:pPr>
              <w:spacing w:before="60" w:after="60"/>
            </w:pPr>
            <w:r/>
            <w:r>
              <w:rPr>
                <w:rFonts w:ascii="Calibri" w:hAnsi="Calibri"/>
                <w:b w:val="0"/>
                <w:i w:val="0"/>
                <w:color w:val="444444"/>
                <w:sz w:val="20"/>
              </w:rPr>
              <w:t>AWS S3 or Supabase Storage</w:t>
            </w:r>
          </w:p>
        </w:tc>
        <w:tc>
          <w:tcPr>
            <w:tcW w:type="dxa" w:w="4608"/>
          </w:tcPr>
          <w:p>
            <w:pPr>
              <w:spacing w:before="60" w:after="60"/>
            </w:pPr>
            <w:r/>
            <w:r>
              <w:rPr>
                <w:rFonts w:ascii="Calibri" w:hAnsi="Calibri"/>
                <w:b w:val="0"/>
                <w:i w:val="0"/>
                <w:color w:val="444444"/>
                <w:sz w:val="20"/>
              </w:rPr>
              <w:t>Audio recitations, profile images</w:t>
            </w:r>
          </w:p>
        </w:tc>
      </w:tr>
      <w:tr>
        <w:tc>
          <w:tcPr>
            <w:tcW w:type="dxa" w:w="2592"/>
            <w:shd w:val="clear" w:color="auto" w:fill="E8F5EC"/>
          </w:tcPr>
          <w:p>
            <w:pPr>
              <w:spacing w:before="60" w:after="60"/>
            </w:pPr>
            <w:r/>
            <w:r>
              <w:rPr>
                <w:rFonts w:ascii="Calibri" w:hAnsi="Calibri"/>
                <w:b w:val="0"/>
                <w:i w:val="0"/>
                <w:color w:val="444444"/>
                <w:sz w:val="20"/>
              </w:rPr>
              <w:t>Search</w:t>
            </w:r>
          </w:p>
        </w:tc>
        <w:tc>
          <w:tcPr>
            <w:tcW w:type="dxa" w:w="3168"/>
          </w:tcPr>
          <w:p>
            <w:pPr>
              <w:spacing w:before="60" w:after="60"/>
            </w:pPr>
            <w:r/>
            <w:r>
              <w:rPr>
                <w:rFonts w:ascii="Calibri" w:hAnsi="Calibri"/>
                <w:b w:val="0"/>
                <w:i w:val="0"/>
                <w:color w:val="444444"/>
                <w:sz w:val="20"/>
              </w:rPr>
              <w:t>Meilisearch or Elasticsearch</w:t>
            </w:r>
          </w:p>
        </w:tc>
        <w:tc>
          <w:tcPr>
            <w:tcW w:type="dxa" w:w="4608"/>
          </w:tcPr>
          <w:p>
            <w:pPr>
              <w:spacing w:before="60" w:after="60"/>
            </w:pPr>
            <w:r/>
            <w:r>
              <w:rPr>
                <w:rFonts w:ascii="Calibri" w:hAnsi="Calibri"/>
                <w:b w:val="0"/>
                <w:i w:val="0"/>
                <w:color w:val="444444"/>
                <w:sz w:val="20"/>
              </w:rPr>
              <w:t>Full-text keyword search across Quran &amp; Hadith</w:t>
            </w:r>
          </w:p>
        </w:tc>
      </w:tr>
    </w:tbl>
    <w:p/>
    <w:p>
      <w:pPr>
        <w:spacing w:before="200" w:after="40"/>
      </w:pPr>
      <w:r>
        <w:rPr>
          <w:rFonts w:ascii="Calibri" w:hAnsi="Calibri"/>
          <w:b/>
          <w:i w:val="0"/>
          <w:color w:val="2E8648"/>
          <w:sz w:val="26"/>
        </w:rPr>
        <w:t>6.3  AI / LLM Layer</w:t>
      </w:r>
    </w:p>
    <w:tbl>
      <w:tblPr>
        <w:tblStyle w:val="TableGrid"/>
        <w:tblW w:type="auto" w:w="0"/>
        <w:tblLook w:firstColumn="1" w:firstRow="1" w:lastColumn="0" w:lastRow="0" w:noHBand="0" w:noVBand="1" w:val="04A0"/>
      </w:tblPr>
      <w:tblGrid>
        <w:gridCol w:w="2592"/>
        <w:gridCol w:w="3168"/>
        <w:gridCol w:w="4608"/>
      </w:tblGrid>
      <w:tr>
        <w:tc>
          <w:tcPr>
            <w:tcW w:type="dxa" w:w="2976"/>
          </w:tcPr>
          <w:p/>
        </w:tc>
        <w:tc>
          <w:tcPr>
            <w:tcW w:type="dxa" w:w="2976"/>
          </w:tcPr>
          <w:p/>
        </w:tc>
        <w:tc>
          <w:tcPr>
            <w:tcW w:type="dxa" w:w="2976"/>
          </w:tcPr>
          <w:p/>
        </w:tc>
      </w:tr>
      <w:tr>
        <w:tc>
          <w:tcPr>
            <w:tcW w:type="dxa" w:w="2592"/>
            <w:shd w:val="clear" w:color="auto" w:fill="1A5C38"/>
          </w:tcPr>
          <w:p>
            <w:pPr>
              <w:spacing w:before="60" w:after="60"/>
            </w:pPr>
            <w:r/>
            <w:r>
              <w:rPr>
                <w:rFonts w:ascii="Calibri" w:hAnsi="Calibri"/>
                <w:b/>
                <w:i w:val="0"/>
                <w:color w:val="FFFFFF"/>
                <w:sz w:val="20"/>
              </w:rPr>
              <w:t>Component</w:t>
            </w:r>
          </w:p>
        </w:tc>
        <w:tc>
          <w:tcPr>
            <w:tcW w:type="dxa" w:w="3168"/>
            <w:shd w:val="clear" w:color="auto" w:fill="1A5C38"/>
          </w:tcPr>
          <w:p>
            <w:pPr>
              <w:spacing w:before="60" w:after="60"/>
            </w:pPr>
            <w:r/>
            <w:r>
              <w:rPr>
                <w:rFonts w:ascii="Calibri" w:hAnsi="Calibri"/>
                <w:b/>
                <w:i w:val="0"/>
                <w:color w:val="FFFFFF"/>
                <w:sz w:val="20"/>
              </w:rPr>
              <w:t>Technology</w:t>
            </w:r>
          </w:p>
        </w:tc>
        <w:tc>
          <w:tcPr>
            <w:tcW w:type="dxa" w:w="4608"/>
            <w:shd w:val="clear" w:color="auto" w:fill="1A5C38"/>
          </w:tcPr>
          <w:p>
            <w:pPr>
              <w:spacing w:before="60" w:after="60"/>
            </w:pPr>
            <w:r/>
            <w:r>
              <w:rPr>
                <w:rFonts w:ascii="Calibri" w:hAnsi="Calibri"/>
                <w:b/>
                <w:i w:val="0"/>
                <w:color w:val="FFFFFF"/>
                <w:sz w:val="20"/>
              </w:rPr>
              <w:t>Notes</w:t>
            </w:r>
          </w:p>
        </w:tc>
      </w:tr>
      <w:tr>
        <w:tc>
          <w:tcPr>
            <w:tcW w:type="dxa" w:w="2592"/>
            <w:shd w:val="clear" w:color="auto" w:fill="E8F5EC"/>
          </w:tcPr>
          <w:p>
            <w:pPr>
              <w:spacing w:before="60" w:after="60"/>
            </w:pPr>
            <w:r/>
            <w:r>
              <w:rPr>
                <w:rFonts w:ascii="Calibri" w:hAnsi="Calibri"/>
                <w:b w:val="0"/>
                <w:i w:val="0"/>
                <w:color w:val="444444"/>
                <w:sz w:val="20"/>
              </w:rPr>
              <w:t>Primary LLM</w:t>
            </w:r>
          </w:p>
        </w:tc>
        <w:tc>
          <w:tcPr>
            <w:tcW w:type="dxa" w:w="3168"/>
          </w:tcPr>
          <w:p>
            <w:pPr>
              <w:spacing w:before="60" w:after="60"/>
            </w:pPr>
            <w:r/>
            <w:r>
              <w:rPr>
                <w:rFonts w:ascii="Calibri" w:hAnsi="Calibri"/>
                <w:b w:val="0"/>
                <w:i w:val="0"/>
                <w:color w:val="444444"/>
                <w:sz w:val="20"/>
              </w:rPr>
              <w:t>Claude (Anthropic API)</w:t>
            </w:r>
          </w:p>
        </w:tc>
        <w:tc>
          <w:tcPr>
            <w:tcW w:type="dxa" w:w="4608"/>
          </w:tcPr>
          <w:p>
            <w:pPr>
              <w:spacing w:before="60" w:after="60"/>
            </w:pPr>
            <w:r/>
            <w:r>
              <w:rPr>
                <w:rFonts w:ascii="Calibri" w:hAnsi="Calibri"/>
                <w:b w:val="0"/>
                <w:i w:val="0"/>
                <w:color w:val="444444"/>
                <w:sz w:val="20"/>
              </w:rPr>
              <w:t>Excellent instruction-following; citation adherence; multilingual</w:t>
            </w:r>
          </w:p>
        </w:tc>
      </w:tr>
      <w:tr>
        <w:tc>
          <w:tcPr>
            <w:tcW w:type="dxa" w:w="2592"/>
            <w:shd w:val="clear" w:color="auto" w:fill="E8F5EC"/>
          </w:tcPr>
          <w:p>
            <w:pPr>
              <w:spacing w:before="60" w:after="60"/>
            </w:pPr>
            <w:r/>
            <w:r>
              <w:rPr>
                <w:rFonts w:ascii="Calibri" w:hAnsi="Calibri"/>
                <w:b w:val="0"/>
                <w:i w:val="0"/>
                <w:color w:val="444444"/>
                <w:sz w:val="20"/>
              </w:rPr>
              <w:t>Embeddings</w:t>
            </w:r>
          </w:p>
        </w:tc>
        <w:tc>
          <w:tcPr>
            <w:tcW w:type="dxa" w:w="3168"/>
          </w:tcPr>
          <w:p>
            <w:pPr>
              <w:spacing w:before="60" w:after="60"/>
            </w:pPr>
            <w:r/>
            <w:r>
              <w:rPr>
                <w:rFonts w:ascii="Calibri" w:hAnsi="Calibri"/>
                <w:b w:val="0"/>
                <w:i w:val="0"/>
                <w:color w:val="444444"/>
                <w:sz w:val="20"/>
              </w:rPr>
              <w:t>OpenAI text-embedding-3 or Cohere multilingual</w:t>
            </w:r>
          </w:p>
        </w:tc>
        <w:tc>
          <w:tcPr>
            <w:tcW w:type="dxa" w:w="4608"/>
          </w:tcPr>
          <w:p>
            <w:pPr>
              <w:spacing w:before="60" w:after="60"/>
            </w:pPr>
            <w:r/>
            <w:r>
              <w:rPr>
                <w:rFonts w:ascii="Calibri" w:hAnsi="Calibri"/>
                <w:b w:val="0"/>
                <w:i w:val="0"/>
                <w:color w:val="444444"/>
                <w:sz w:val="20"/>
              </w:rPr>
              <w:t>Generate semantic vectors for Quran &amp; Hadith corpus</w:t>
            </w:r>
          </w:p>
        </w:tc>
      </w:tr>
      <w:tr>
        <w:tc>
          <w:tcPr>
            <w:tcW w:type="dxa" w:w="2592"/>
            <w:shd w:val="clear" w:color="auto" w:fill="E8F5EC"/>
          </w:tcPr>
          <w:p>
            <w:pPr>
              <w:spacing w:before="60" w:after="60"/>
            </w:pPr>
            <w:r/>
            <w:r>
              <w:rPr>
                <w:rFonts w:ascii="Calibri" w:hAnsi="Calibri"/>
                <w:b w:val="0"/>
                <w:i w:val="0"/>
                <w:color w:val="444444"/>
                <w:sz w:val="20"/>
              </w:rPr>
              <w:t>RAG Orchestration</w:t>
            </w:r>
          </w:p>
        </w:tc>
        <w:tc>
          <w:tcPr>
            <w:tcW w:type="dxa" w:w="3168"/>
          </w:tcPr>
          <w:p>
            <w:pPr>
              <w:spacing w:before="60" w:after="60"/>
            </w:pPr>
            <w:r/>
            <w:r>
              <w:rPr>
                <w:rFonts w:ascii="Calibri" w:hAnsi="Calibri"/>
                <w:b w:val="0"/>
                <w:i w:val="0"/>
                <w:color w:val="444444"/>
                <w:sz w:val="20"/>
              </w:rPr>
              <w:t>LangChain or LlamaIndex</w:t>
            </w:r>
          </w:p>
        </w:tc>
        <w:tc>
          <w:tcPr>
            <w:tcW w:type="dxa" w:w="4608"/>
          </w:tcPr>
          <w:p>
            <w:pPr>
              <w:spacing w:before="60" w:after="60"/>
            </w:pPr>
            <w:r/>
            <w:r>
              <w:rPr>
                <w:rFonts w:ascii="Calibri" w:hAnsi="Calibri"/>
                <w:b w:val="0"/>
                <w:i w:val="0"/>
                <w:color w:val="444444"/>
                <w:sz w:val="20"/>
              </w:rPr>
              <w:t>Retrieval-Augmented Generation pipeline linking LLM to knowledge base</w:t>
            </w:r>
          </w:p>
        </w:tc>
      </w:tr>
      <w:tr>
        <w:tc>
          <w:tcPr>
            <w:tcW w:type="dxa" w:w="2592"/>
            <w:shd w:val="clear" w:color="auto" w:fill="E8F5EC"/>
          </w:tcPr>
          <w:p>
            <w:pPr>
              <w:spacing w:before="60" w:after="60"/>
            </w:pPr>
            <w:r/>
            <w:r>
              <w:rPr>
                <w:rFonts w:ascii="Calibri" w:hAnsi="Calibri"/>
                <w:b w:val="0"/>
                <w:i w:val="0"/>
                <w:color w:val="444444"/>
                <w:sz w:val="20"/>
              </w:rPr>
              <w:t>Prompt Engineering</w:t>
            </w:r>
          </w:p>
        </w:tc>
        <w:tc>
          <w:tcPr>
            <w:tcW w:type="dxa" w:w="3168"/>
          </w:tcPr>
          <w:p>
            <w:pPr>
              <w:spacing w:before="60" w:after="60"/>
            </w:pPr>
            <w:r/>
            <w:r>
              <w:rPr>
                <w:rFonts w:ascii="Calibri" w:hAnsi="Calibri"/>
                <w:b w:val="0"/>
                <w:i w:val="0"/>
                <w:color w:val="444444"/>
                <w:sz w:val="20"/>
              </w:rPr>
              <w:t>Custom system prompts</w:t>
            </w:r>
          </w:p>
        </w:tc>
        <w:tc>
          <w:tcPr>
            <w:tcW w:type="dxa" w:w="4608"/>
          </w:tcPr>
          <w:p>
            <w:pPr>
              <w:spacing w:before="60" w:after="60"/>
            </w:pPr>
            <w:r/>
            <w:r>
              <w:rPr>
                <w:rFonts w:ascii="Calibri" w:hAnsi="Calibri"/>
                <w:b w:val="0"/>
                <w:i w:val="0"/>
                <w:color w:val="444444"/>
                <w:sz w:val="20"/>
              </w:rPr>
              <w:t>Strict grounding instructions — see Section 8</w:t>
            </w:r>
          </w:p>
        </w:tc>
      </w:tr>
      <w:tr>
        <w:tc>
          <w:tcPr>
            <w:tcW w:type="dxa" w:w="2592"/>
            <w:shd w:val="clear" w:color="auto" w:fill="E8F5EC"/>
          </w:tcPr>
          <w:p>
            <w:pPr>
              <w:spacing w:before="60" w:after="60"/>
            </w:pPr>
            <w:r/>
            <w:r>
              <w:rPr>
                <w:rFonts w:ascii="Calibri" w:hAnsi="Calibri"/>
                <w:b w:val="0"/>
                <w:i w:val="0"/>
                <w:color w:val="444444"/>
                <w:sz w:val="20"/>
              </w:rPr>
              <w:t>Language Detection</w:t>
            </w:r>
          </w:p>
        </w:tc>
        <w:tc>
          <w:tcPr>
            <w:tcW w:type="dxa" w:w="3168"/>
          </w:tcPr>
          <w:p>
            <w:pPr>
              <w:spacing w:before="60" w:after="60"/>
            </w:pPr>
            <w:r/>
            <w:r>
              <w:rPr>
                <w:rFonts w:ascii="Calibri" w:hAnsi="Calibri"/>
                <w:b w:val="0"/>
                <w:i w:val="0"/>
                <w:color w:val="444444"/>
                <w:sz w:val="20"/>
              </w:rPr>
              <w:t>langdetect + LLM fallback</w:t>
            </w:r>
          </w:p>
        </w:tc>
        <w:tc>
          <w:tcPr>
            <w:tcW w:type="dxa" w:w="4608"/>
          </w:tcPr>
          <w:p>
            <w:pPr>
              <w:spacing w:before="60" w:after="60"/>
            </w:pPr>
            <w:r/>
            <w:r>
              <w:rPr>
                <w:rFonts w:ascii="Calibri" w:hAnsi="Calibri"/>
                <w:b w:val="0"/>
                <w:i w:val="0"/>
                <w:color w:val="444444"/>
                <w:sz w:val="20"/>
              </w:rPr>
              <w:t>Auto-detect user's language; route to correct translation index</w:t>
            </w:r>
          </w:p>
        </w:tc>
      </w:tr>
      <w:tr>
        <w:tc>
          <w:tcPr>
            <w:tcW w:type="dxa" w:w="2592"/>
            <w:shd w:val="clear" w:color="auto" w:fill="E8F5EC"/>
          </w:tcPr>
          <w:p>
            <w:pPr>
              <w:spacing w:before="60" w:after="60"/>
            </w:pPr>
            <w:r/>
            <w:r>
              <w:rPr>
                <w:rFonts w:ascii="Calibri" w:hAnsi="Calibri"/>
                <w:b w:val="0"/>
                <w:i w:val="0"/>
                <w:color w:val="444444"/>
                <w:sz w:val="20"/>
              </w:rPr>
              <w:t>Hallucination Guard</w:t>
            </w:r>
          </w:p>
        </w:tc>
        <w:tc>
          <w:tcPr>
            <w:tcW w:type="dxa" w:w="3168"/>
          </w:tcPr>
          <w:p>
            <w:pPr>
              <w:spacing w:before="60" w:after="60"/>
            </w:pPr>
            <w:r/>
            <w:r>
              <w:rPr>
                <w:rFonts w:ascii="Calibri" w:hAnsi="Calibri"/>
                <w:b w:val="0"/>
                <w:i w:val="0"/>
                <w:color w:val="444444"/>
                <w:sz w:val="20"/>
              </w:rPr>
              <w:t>Citation verification layer</w:t>
            </w:r>
          </w:p>
        </w:tc>
        <w:tc>
          <w:tcPr>
            <w:tcW w:type="dxa" w:w="4608"/>
          </w:tcPr>
          <w:p>
            <w:pPr>
              <w:spacing w:before="60" w:after="60"/>
            </w:pPr>
            <w:r/>
            <w:r>
              <w:rPr>
                <w:rFonts w:ascii="Calibri" w:hAnsi="Calibri"/>
                <w:b w:val="0"/>
                <w:i w:val="0"/>
                <w:color w:val="444444"/>
                <w:sz w:val="20"/>
              </w:rPr>
              <w:t>Post-process every response to confirm every cited reference exists in DB</w:t>
            </w:r>
          </w:p>
        </w:tc>
      </w:tr>
    </w:tbl>
    <w:p/>
    <w:p>
      <w:pPr>
        <w:spacing w:before="200" w:after="40"/>
      </w:pPr>
      <w:r>
        <w:rPr>
          <w:rFonts w:ascii="Calibri" w:hAnsi="Calibri"/>
          <w:b/>
          <w:i w:val="0"/>
          <w:color w:val="2E8648"/>
          <w:sz w:val="26"/>
        </w:rPr>
        <w:t>6.4  Infrastructure &amp; DevOps</w:t>
      </w:r>
    </w:p>
    <w:tbl>
      <w:tblPr>
        <w:tblStyle w:val="TableGrid"/>
        <w:tblW w:type="auto" w:w="0"/>
        <w:tblLook w:firstColumn="1" w:firstRow="1" w:lastColumn="0" w:lastRow="0" w:noHBand="0" w:noVBand="1" w:val="04A0"/>
      </w:tblPr>
      <w:tblGrid>
        <w:gridCol w:w="3600"/>
        <w:gridCol w:w="6840"/>
      </w:tblGrid>
      <w:tr>
        <w:tc>
          <w:tcPr>
            <w:tcW w:type="dxa" w:w="4464"/>
          </w:tcPr>
          <w:p/>
        </w:tc>
        <w:tc>
          <w:tcPr>
            <w:tcW w:type="dxa" w:w="4464"/>
          </w:tcPr>
          <w:p/>
        </w:tc>
      </w:tr>
      <w:tr>
        <w:tc>
          <w:tcPr>
            <w:tcW w:type="dxa" w:w="3600"/>
            <w:shd w:val="clear" w:color="auto" w:fill="1A5C38"/>
          </w:tcPr>
          <w:p>
            <w:pPr>
              <w:spacing w:before="60" w:after="60"/>
            </w:pPr>
            <w:r/>
            <w:r>
              <w:rPr>
                <w:rFonts w:ascii="Calibri" w:hAnsi="Calibri"/>
                <w:b/>
                <w:i w:val="0"/>
                <w:color w:val="FFFFFF"/>
                <w:sz w:val="20"/>
              </w:rPr>
              <w:t>Component</w:t>
            </w:r>
          </w:p>
        </w:tc>
        <w:tc>
          <w:tcPr>
            <w:tcW w:type="dxa" w:w="6840"/>
            <w:shd w:val="clear" w:color="auto" w:fill="1A5C38"/>
          </w:tcPr>
          <w:p>
            <w:pPr>
              <w:spacing w:before="60" w:after="60"/>
            </w:pPr>
            <w:r/>
            <w:r>
              <w:rPr>
                <w:rFonts w:ascii="Calibri" w:hAnsi="Calibri"/>
                <w:b/>
                <w:i w:val="0"/>
                <w:color w:val="FFFFFF"/>
                <w:sz w:val="20"/>
              </w:rPr>
              <w:t>Choice</w:t>
            </w:r>
          </w:p>
        </w:tc>
      </w:tr>
      <w:tr>
        <w:tc>
          <w:tcPr>
            <w:tcW w:type="dxa" w:w="3600"/>
            <w:shd w:val="clear" w:color="auto" w:fill="E8F5EC"/>
          </w:tcPr>
          <w:p>
            <w:pPr>
              <w:spacing w:before="60" w:after="60"/>
            </w:pPr>
            <w:r/>
            <w:r>
              <w:rPr>
                <w:rFonts w:ascii="Calibri" w:hAnsi="Calibri"/>
                <w:b w:val="0"/>
                <w:i w:val="0"/>
                <w:color w:val="444444"/>
                <w:sz w:val="20"/>
              </w:rPr>
              <w:t>Cloud Provider</w:t>
            </w:r>
          </w:p>
        </w:tc>
        <w:tc>
          <w:tcPr>
            <w:tcW w:type="dxa" w:w="6840"/>
          </w:tcPr>
          <w:p>
            <w:pPr>
              <w:spacing w:before="60" w:after="60"/>
            </w:pPr>
            <w:r/>
            <w:r>
              <w:rPr>
                <w:rFonts w:ascii="Calibri" w:hAnsi="Calibri"/>
                <w:b w:val="0"/>
                <w:i w:val="0"/>
                <w:color w:val="444444"/>
                <w:sz w:val="20"/>
              </w:rPr>
              <w:t>AWS or GCP (choose one; both support all required services)</w:t>
            </w:r>
          </w:p>
        </w:tc>
      </w:tr>
      <w:tr>
        <w:tc>
          <w:tcPr>
            <w:tcW w:type="dxa" w:w="3600"/>
            <w:shd w:val="clear" w:color="auto" w:fill="E8F5EC"/>
          </w:tcPr>
          <w:p>
            <w:pPr>
              <w:spacing w:before="60" w:after="60"/>
            </w:pPr>
            <w:r/>
            <w:r>
              <w:rPr>
                <w:rFonts w:ascii="Calibri" w:hAnsi="Calibri"/>
                <w:b w:val="0"/>
                <w:i w:val="0"/>
                <w:color w:val="444444"/>
                <w:sz w:val="20"/>
              </w:rPr>
              <w:t>Container Orchestration</w:t>
            </w:r>
          </w:p>
        </w:tc>
        <w:tc>
          <w:tcPr>
            <w:tcW w:type="dxa" w:w="6840"/>
          </w:tcPr>
          <w:p>
            <w:pPr>
              <w:spacing w:before="60" w:after="60"/>
            </w:pPr>
            <w:r/>
            <w:r>
              <w:rPr>
                <w:rFonts w:ascii="Calibri" w:hAnsi="Calibri"/>
                <w:b w:val="0"/>
                <w:i w:val="0"/>
                <w:color w:val="444444"/>
                <w:sz w:val="20"/>
              </w:rPr>
              <w:t>Docker + AWS ECS (Fargate) or Cloud Run for serverless scaling</w:t>
            </w:r>
          </w:p>
        </w:tc>
      </w:tr>
      <w:tr>
        <w:tc>
          <w:tcPr>
            <w:tcW w:type="dxa" w:w="3600"/>
            <w:shd w:val="clear" w:color="auto" w:fill="E8F5EC"/>
          </w:tcPr>
          <w:p>
            <w:pPr>
              <w:spacing w:before="60" w:after="60"/>
            </w:pPr>
            <w:r/>
            <w:r>
              <w:rPr>
                <w:rFonts w:ascii="Calibri" w:hAnsi="Calibri"/>
                <w:b w:val="0"/>
                <w:i w:val="0"/>
                <w:color w:val="444444"/>
                <w:sz w:val="20"/>
              </w:rPr>
              <w:t>CI/CD</w:t>
            </w:r>
          </w:p>
        </w:tc>
        <w:tc>
          <w:tcPr>
            <w:tcW w:type="dxa" w:w="6840"/>
          </w:tcPr>
          <w:p>
            <w:pPr>
              <w:spacing w:before="60" w:after="60"/>
            </w:pPr>
            <w:r/>
            <w:r>
              <w:rPr>
                <w:rFonts w:ascii="Calibri" w:hAnsi="Calibri"/>
                <w:b w:val="0"/>
                <w:i w:val="0"/>
                <w:color w:val="444444"/>
                <w:sz w:val="20"/>
              </w:rPr>
              <w:t>GitHub Actions — automated test, lint, deploy on merge to main</w:t>
            </w:r>
          </w:p>
        </w:tc>
      </w:tr>
      <w:tr>
        <w:tc>
          <w:tcPr>
            <w:tcW w:type="dxa" w:w="3600"/>
            <w:shd w:val="clear" w:color="auto" w:fill="E8F5EC"/>
          </w:tcPr>
          <w:p>
            <w:pPr>
              <w:spacing w:before="60" w:after="60"/>
            </w:pPr>
            <w:r/>
            <w:r>
              <w:rPr>
                <w:rFonts w:ascii="Calibri" w:hAnsi="Calibri"/>
                <w:b w:val="0"/>
                <w:i w:val="0"/>
                <w:color w:val="444444"/>
                <w:sz w:val="20"/>
              </w:rPr>
              <w:t>Monitoring</w:t>
            </w:r>
          </w:p>
        </w:tc>
        <w:tc>
          <w:tcPr>
            <w:tcW w:type="dxa" w:w="6840"/>
          </w:tcPr>
          <w:p>
            <w:pPr>
              <w:spacing w:before="60" w:after="60"/>
            </w:pPr>
            <w:r/>
            <w:r>
              <w:rPr>
                <w:rFonts w:ascii="Calibri" w:hAnsi="Calibri"/>
                <w:b w:val="0"/>
                <w:i w:val="0"/>
                <w:color w:val="444444"/>
                <w:sz w:val="20"/>
              </w:rPr>
              <w:t>Datadog or Sentry for error tracking; LLM response logging dashboard</w:t>
            </w:r>
          </w:p>
        </w:tc>
      </w:tr>
      <w:tr>
        <w:tc>
          <w:tcPr>
            <w:tcW w:type="dxa" w:w="3600"/>
            <w:shd w:val="clear" w:color="auto" w:fill="E8F5EC"/>
          </w:tcPr>
          <w:p>
            <w:pPr>
              <w:spacing w:before="60" w:after="60"/>
            </w:pPr>
            <w:r/>
            <w:r>
              <w:rPr>
                <w:rFonts w:ascii="Calibri" w:hAnsi="Calibri"/>
                <w:b w:val="0"/>
                <w:i w:val="0"/>
                <w:color w:val="444444"/>
                <w:sz w:val="20"/>
              </w:rPr>
              <w:t>App Store Deployment</w:t>
            </w:r>
          </w:p>
        </w:tc>
        <w:tc>
          <w:tcPr>
            <w:tcW w:type="dxa" w:w="6840"/>
          </w:tcPr>
          <w:p>
            <w:pPr>
              <w:spacing w:before="60" w:after="60"/>
            </w:pPr>
            <w:r/>
            <w:r>
              <w:rPr>
                <w:rFonts w:ascii="Calibri" w:hAnsi="Calibri"/>
                <w:b w:val="0"/>
                <w:i w:val="0"/>
                <w:color w:val="444444"/>
                <w:sz w:val="20"/>
              </w:rPr>
              <w:t>Expo EAS Build — automates iOS TestFlight &amp; Android Play Store builds</w:t>
            </w:r>
          </w:p>
        </w:tc>
      </w:tr>
      <w:tr>
        <w:tc>
          <w:tcPr>
            <w:tcW w:type="dxa" w:w="3600"/>
            <w:shd w:val="clear" w:color="auto" w:fill="E8F5EC"/>
          </w:tcPr>
          <w:p>
            <w:pPr>
              <w:spacing w:before="60" w:after="60"/>
            </w:pPr>
            <w:r/>
            <w:r>
              <w:rPr>
                <w:rFonts w:ascii="Calibri" w:hAnsi="Calibri"/>
                <w:b w:val="0"/>
                <w:i w:val="0"/>
                <w:color w:val="444444"/>
                <w:sz w:val="20"/>
              </w:rPr>
              <w:t>Domain &amp; CDN</w:t>
            </w:r>
          </w:p>
        </w:tc>
        <w:tc>
          <w:tcPr>
            <w:tcW w:type="dxa" w:w="6840"/>
          </w:tcPr>
          <w:p>
            <w:pPr>
              <w:spacing w:before="60" w:after="60"/>
            </w:pPr>
            <w:r/>
            <w:r>
              <w:rPr>
                <w:rFonts w:ascii="Calibri" w:hAnsi="Calibri"/>
                <w:b w:val="0"/>
                <w:i w:val="0"/>
                <w:color w:val="444444"/>
                <w:sz w:val="20"/>
              </w:rPr>
              <w:t>Cloudflare — CDN, DDoS protection, edge caching</w:t>
            </w:r>
          </w:p>
        </w:tc>
      </w:tr>
    </w:tbl>
    <w:p/>
    <w:p>
      <w:pPr>
        <w:spacing w:before="320" w:after="80"/>
        <w:pBdr>
          <w:bottom w:val="single" w:sz="6" w:space="4" w:color="1A5C38"/>
        </w:pBdr>
      </w:pPr>
      <w:r>
        <w:rPr>
          <w:rFonts w:ascii="Calibri" w:hAnsi="Calibri"/>
          <w:b/>
          <w:i w:val="0"/>
          <w:color w:val="1A5C38"/>
          <w:sz w:val="32"/>
        </w:rPr>
        <w:t>7. System Architecture Overview</w:t>
      </w:r>
    </w:p>
    <w:p>
      <w:pPr>
        <w:spacing w:before="40" w:after="80"/>
      </w:pPr>
      <w:r>
        <w:rPr>
          <w:rFonts w:ascii="Calibri" w:hAnsi="Calibri"/>
          <w:b w:val="0"/>
          <w:i w:val="0"/>
          <w:color w:val="444444"/>
          <w:sz w:val="22"/>
        </w:rPr>
        <w:t>The application follows a Retrieval-Augmented Generation (RAG) architecture. When a user submits a question, the system does NOT rely on the LLM's training data alone. Instead it retrieves the most relevant Quran verses and Hadith from a curated, pre-indexed vector database, then passes that retrieved context to the LLM together with a strict system prompt instructing it to answer only from the provided context.</w:t>
      </w:r>
    </w:p>
    <w:p>
      <w:pPr>
        <w:spacing w:before="200" w:after="40"/>
      </w:pPr>
      <w:r>
        <w:rPr>
          <w:rFonts w:ascii="Calibri" w:hAnsi="Calibri"/>
          <w:b/>
          <w:i w:val="0"/>
          <w:color w:val="2E8648"/>
          <w:sz w:val="26"/>
        </w:rPr>
        <w:t>7.1  Request Flow (step by step)</w:t>
      </w:r>
    </w:p>
    <w:p>
      <w:pPr>
        <w:pStyle w:val="ListNumber"/>
        <w:spacing w:before="20" w:after="40"/>
        <w:ind w:left="432"/>
      </w:pPr>
      <w:r>
        <w:rPr>
          <w:rFonts w:ascii="Calibri" w:hAnsi="Calibri"/>
          <w:b w:val="0"/>
          <w:i w:val="0"/>
          <w:color w:val="444444"/>
          <w:sz w:val="21"/>
        </w:rPr>
        <w:t>User types a question in the mobile/web app (any supported language).</w:t>
      </w:r>
    </w:p>
    <w:p>
      <w:pPr>
        <w:pStyle w:val="ListNumber"/>
        <w:spacing w:before="20" w:after="40"/>
        <w:ind w:left="432"/>
      </w:pPr>
      <w:r>
        <w:rPr>
          <w:rFonts w:ascii="Calibri" w:hAnsi="Calibri"/>
          <w:b w:val="0"/>
          <w:i w:val="0"/>
          <w:color w:val="444444"/>
          <w:sz w:val="21"/>
        </w:rPr>
        <w:t>Frontend sends the question to the backend API via HTTPS.</w:t>
      </w:r>
    </w:p>
    <w:p>
      <w:pPr>
        <w:pStyle w:val="ListNumber"/>
        <w:spacing w:before="20" w:after="40"/>
        <w:ind w:left="432"/>
      </w:pPr>
      <w:r>
        <w:rPr>
          <w:rFonts w:ascii="Calibri" w:hAnsi="Calibri"/>
          <w:b w:val="0"/>
          <w:i w:val="0"/>
          <w:color w:val="444444"/>
          <w:sz w:val="21"/>
        </w:rPr>
        <w:t>Language Detection Service identifies the input language.</w:t>
      </w:r>
    </w:p>
    <w:p>
      <w:pPr>
        <w:pStyle w:val="ListNumber"/>
        <w:spacing w:before="20" w:after="40"/>
        <w:ind w:left="432"/>
      </w:pPr>
      <w:r>
        <w:rPr>
          <w:rFonts w:ascii="Calibri" w:hAnsi="Calibri"/>
          <w:b w:val="0"/>
          <w:i w:val="0"/>
          <w:color w:val="444444"/>
          <w:sz w:val="21"/>
        </w:rPr>
        <w:t>The question is converted to a semantic embedding vector using the Embeddings Model.</w:t>
      </w:r>
    </w:p>
    <w:p>
      <w:pPr>
        <w:pStyle w:val="ListNumber"/>
        <w:spacing w:before="20" w:after="40"/>
        <w:ind w:left="432"/>
      </w:pPr>
      <w:r>
        <w:rPr>
          <w:rFonts w:ascii="Calibri" w:hAnsi="Calibri"/>
          <w:b w:val="0"/>
          <w:i w:val="0"/>
          <w:color w:val="444444"/>
          <w:sz w:val="21"/>
        </w:rPr>
        <w:t>The vector is used to query the Vector Database (Pinecone/pgvector), returning the top-K most semantically similar Quran verses and Hadith.</w:t>
      </w:r>
    </w:p>
    <w:p>
      <w:pPr>
        <w:pStyle w:val="ListNumber"/>
        <w:spacing w:before="20" w:after="40"/>
        <w:ind w:left="432"/>
      </w:pPr>
      <w:r>
        <w:rPr>
          <w:rFonts w:ascii="Calibri" w:hAnsi="Calibri"/>
          <w:b w:val="0"/>
          <w:i w:val="0"/>
          <w:color w:val="444444"/>
          <w:sz w:val="21"/>
        </w:rPr>
        <w:t>Retrieved passages (with Arabic text, translation, full citation reference) are assembled into a context block.</w:t>
      </w:r>
    </w:p>
    <w:p>
      <w:pPr>
        <w:pStyle w:val="ListNumber"/>
        <w:spacing w:before="20" w:after="40"/>
        <w:ind w:left="432"/>
      </w:pPr>
      <w:r>
        <w:rPr>
          <w:rFonts w:ascii="Calibri" w:hAnsi="Calibri"/>
          <w:b w:val="0"/>
          <w:i w:val="0"/>
          <w:color w:val="444444"/>
          <w:sz w:val="21"/>
        </w:rPr>
        <w:t>The Context Block + User Question are passed to the LLM (Claude) with a strict grounding system prompt.</w:t>
      </w:r>
    </w:p>
    <w:p>
      <w:pPr>
        <w:pStyle w:val="ListNumber"/>
        <w:spacing w:before="20" w:after="40"/>
        <w:ind w:left="432"/>
      </w:pPr>
      <w:r>
        <w:rPr>
          <w:rFonts w:ascii="Calibri" w:hAnsi="Calibri"/>
          <w:b w:val="0"/>
          <w:i w:val="0"/>
          <w:color w:val="444444"/>
          <w:sz w:val="21"/>
        </w:rPr>
        <w:t>The LLM generates an answer citing only the provided sources.</w:t>
      </w:r>
    </w:p>
    <w:p>
      <w:pPr>
        <w:pStyle w:val="ListNumber"/>
        <w:spacing w:before="20" w:after="40"/>
        <w:ind w:left="432"/>
      </w:pPr>
      <w:r>
        <w:rPr>
          <w:rFonts w:ascii="Calibri" w:hAnsi="Calibri"/>
          <w:b w:val="0"/>
          <w:i w:val="0"/>
          <w:color w:val="444444"/>
          <w:sz w:val="21"/>
        </w:rPr>
        <w:t>A Citation Verification Layer checks that every reference in the response exists in the database — if not, the response is rejected and regenerated.</w:t>
      </w:r>
    </w:p>
    <w:p>
      <w:pPr>
        <w:pStyle w:val="ListNumber"/>
        <w:spacing w:before="20" w:after="40"/>
        <w:ind w:left="432"/>
      </w:pPr>
      <w:r>
        <w:rPr>
          <w:rFonts w:ascii="Calibri" w:hAnsi="Calibri"/>
          <w:b w:val="0"/>
          <w:i w:val="0"/>
          <w:color w:val="444444"/>
          <w:sz w:val="21"/>
        </w:rPr>
        <w:t>The verified response is stored in the PostgreSQL cache and returned to the frontend.</w:t>
      </w:r>
    </w:p>
    <w:p>
      <w:pPr>
        <w:pStyle w:val="ListNumber"/>
        <w:spacing w:before="20" w:after="40"/>
        <w:ind w:left="432"/>
      </w:pPr>
      <w:r>
        <w:rPr>
          <w:rFonts w:ascii="Calibri" w:hAnsi="Calibri"/>
          <w:b w:val="0"/>
          <w:i w:val="0"/>
          <w:color w:val="444444"/>
          <w:sz w:val="21"/>
        </w:rPr>
        <w:t>Frontend renders the answer with formatted Arabic citations and tappable source cards.</w:t>
      </w:r>
    </w:p>
    <w:p>
      <w:pPr>
        <w:spacing w:before="200" w:after="40"/>
      </w:pPr>
      <w:r>
        <w:rPr>
          <w:rFonts w:ascii="Calibri" w:hAnsi="Calibri"/>
          <w:b/>
          <w:i w:val="0"/>
          <w:color w:val="2E8648"/>
          <w:sz w:val="26"/>
        </w:rPr>
        <w:t>7.2  Knowledge Base Indexing Pipeline</w:t>
      </w:r>
    </w:p>
    <w:p>
      <w:pPr>
        <w:pStyle w:val="ListBullet"/>
        <w:spacing w:before="20" w:after="20"/>
        <w:ind w:left="432"/>
      </w:pPr>
      <w:r>
        <w:rPr>
          <w:rFonts w:ascii="Calibri" w:hAnsi="Calibri"/>
          <w:b w:val="0"/>
          <w:i w:val="0"/>
          <w:color w:val="444444"/>
          <w:sz w:val="21"/>
        </w:rPr>
        <w:t>Ingest: Parse all Quran and Hadith datasets from open-source APIs/JSON files into a structured PostgreSQL schema.</w:t>
      </w:r>
    </w:p>
    <w:p>
      <w:pPr>
        <w:pStyle w:val="ListBullet"/>
        <w:spacing w:before="20" w:after="20"/>
        <w:ind w:left="432"/>
      </w:pPr>
      <w:r>
        <w:rPr>
          <w:rFonts w:ascii="Calibri" w:hAnsi="Calibri"/>
          <w:b w:val="0"/>
          <w:i w:val="0"/>
          <w:color w:val="444444"/>
          <w:sz w:val="21"/>
        </w:rPr>
        <w:t>Embed: Run each verse/hadith through the embedding model to produce a vector representation. Store the vector alongside the metadata (collection, book, chapter, hadith number, grade, Arabic text, translations).</w:t>
      </w:r>
    </w:p>
    <w:p>
      <w:pPr>
        <w:pStyle w:val="ListBullet"/>
        <w:spacing w:before="20" w:after="20"/>
        <w:ind w:left="432"/>
      </w:pPr>
      <w:r>
        <w:rPr>
          <w:rFonts w:ascii="Calibri" w:hAnsi="Calibri"/>
          <w:b w:val="0"/>
          <w:i w:val="0"/>
          <w:color w:val="444444"/>
          <w:sz w:val="21"/>
        </w:rPr>
        <w:t>Index: Load all vectors into Pinecone or pgvector for fast approximate nearest-neighbour (ANN) search.</w:t>
      </w:r>
    </w:p>
    <w:p>
      <w:pPr>
        <w:pStyle w:val="ListBullet"/>
        <w:spacing w:before="20" w:after="20"/>
        <w:ind w:left="432"/>
      </w:pPr>
      <w:r>
        <w:rPr>
          <w:rFonts w:ascii="Calibri" w:hAnsi="Calibri"/>
          <w:b w:val="0"/>
          <w:i w:val="0"/>
          <w:color w:val="444444"/>
          <w:sz w:val="21"/>
        </w:rPr>
        <w:t>Filter: At query time, exclude any hadith not graded Sahih or Hasan. Apply Quran-only filter when questions are explicitly about Quranic guidance.</w:t>
      </w:r>
    </w:p>
    <w:p>
      <w:pPr>
        <w:pStyle w:val="ListBullet"/>
        <w:spacing w:before="20" w:after="20"/>
        <w:ind w:left="432"/>
      </w:pPr>
      <w:r>
        <w:rPr>
          <w:rFonts w:ascii="Calibri" w:hAnsi="Calibri"/>
          <w:b w:val="0"/>
          <w:i w:val="0"/>
          <w:color w:val="444444"/>
          <w:sz w:val="21"/>
        </w:rPr>
        <w:t>Refresh: Re-embed if translation updates or new scholarly gradings are published.</w:t>
      </w:r>
    </w:p>
    <w:p>
      <w:pPr>
        <w:spacing w:before="320" w:after="80"/>
        <w:pBdr>
          <w:bottom w:val="single" w:sz="6" w:space="4" w:color="1A5C38"/>
        </w:pBdr>
      </w:pPr>
      <w:r>
        <w:rPr>
          <w:rFonts w:ascii="Calibri" w:hAnsi="Calibri"/>
          <w:b/>
          <w:i w:val="0"/>
          <w:color w:val="1A5C38"/>
          <w:sz w:val="32"/>
        </w:rPr>
        <w:t>8. AI System Prompt Strategy (Critical)</w:t>
      </w:r>
    </w:p>
    <w:p>
      <w:pPr>
        <w:spacing w:before="40" w:after="80"/>
      </w:pPr>
      <w:r>
        <w:rPr>
          <w:rFonts w:ascii="Calibri" w:hAnsi="Calibri"/>
          <w:b w:val="0"/>
          <w:i w:val="0"/>
          <w:color w:val="444444"/>
          <w:sz w:val="22"/>
        </w:rPr>
        <w:t>The quality and trustworthiness of NoorAI depends almost entirely on the system prompt given to the LLM. The following instructions must be hardcoded and never overrideable by user input:</w:t>
      </w:r>
    </w:p>
    <w:p>
      <w:pPr>
        <w:pStyle w:val="ListBullet"/>
        <w:spacing w:before="20" w:after="20"/>
        <w:ind w:left="432"/>
      </w:pPr>
      <w:r>
        <w:rPr>
          <w:rFonts w:ascii="Calibri" w:hAnsi="Calibri"/>
          <w:b w:val="0"/>
          <w:i w:val="0"/>
          <w:color w:val="444444"/>
          <w:sz w:val="21"/>
        </w:rPr>
        <w:t>You are an Islamic knowledge assistant. Your role is to help Muslims understand their faith.</w:t>
      </w:r>
    </w:p>
    <w:p>
      <w:pPr>
        <w:pStyle w:val="ListBullet"/>
        <w:spacing w:before="20" w:after="20"/>
        <w:ind w:left="432"/>
      </w:pPr>
      <w:r>
        <w:rPr>
          <w:rFonts w:ascii="Calibri" w:hAnsi="Calibri"/>
          <w:b w:val="0"/>
          <w:i w:val="0"/>
          <w:color w:val="444444"/>
          <w:sz w:val="21"/>
        </w:rPr>
        <w:t>You MUST answer ONLY from the Quran verses and Hadith passages provided in the context block below. Do NOT use any knowledge from your training data that is not reflected in the provided context.</w:t>
      </w:r>
    </w:p>
    <w:p>
      <w:pPr>
        <w:pStyle w:val="ListBullet"/>
        <w:spacing w:before="20" w:after="20"/>
        <w:ind w:left="432"/>
      </w:pPr>
      <w:r>
        <w:rPr>
          <w:rFonts w:ascii="Calibri" w:hAnsi="Calibri"/>
          <w:b w:val="0"/>
          <w:i w:val="0"/>
          <w:color w:val="444444"/>
          <w:sz w:val="21"/>
        </w:rPr>
        <w:t>Every answer MUST cite the exact source: for Quran use [Surah Name, Chapter:Verse], for Hadith use [Collection Name, Book X, Hadith Y].</w:t>
      </w:r>
    </w:p>
    <w:p>
      <w:pPr>
        <w:pStyle w:val="ListBullet"/>
        <w:spacing w:before="20" w:after="20"/>
        <w:ind w:left="432"/>
      </w:pPr>
      <w:r>
        <w:rPr>
          <w:rFonts w:ascii="Calibri" w:hAnsi="Calibri"/>
          <w:b w:val="0"/>
          <w:i w:val="0"/>
          <w:color w:val="444444"/>
          <w:sz w:val="21"/>
        </w:rPr>
        <w:t>If the provided context does not contain enough information to answer the question confidently, respond: 'I was unable to find a direct answer in the available Quran and authentic Hadith sources. Please consult a qualified Islamic scholar.'</w:t>
      </w:r>
    </w:p>
    <w:p>
      <w:pPr>
        <w:pStyle w:val="ListBullet"/>
        <w:spacing w:before="20" w:after="20"/>
        <w:ind w:left="432"/>
      </w:pPr>
      <w:r>
        <w:rPr>
          <w:rFonts w:ascii="Calibri" w:hAnsi="Calibri"/>
          <w:b w:val="0"/>
          <w:i w:val="0"/>
          <w:color w:val="444444"/>
          <w:sz w:val="21"/>
        </w:rPr>
        <w:t>Never issue a fatwa or definitive religious ruling. Frame answers as: 'According to [source]...' or 'The Prophet (PBUH) said...'</w:t>
      </w:r>
    </w:p>
    <w:p>
      <w:pPr>
        <w:pStyle w:val="ListBullet"/>
        <w:spacing w:before="20" w:after="20"/>
        <w:ind w:left="432"/>
      </w:pPr>
      <w:r>
        <w:rPr>
          <w:rFonts w:ascii="Calibri" w:hAnsi="Calibri"/>
          <w:b w:val="0"/>
          <w:i w:val="0"/>
          <w:color w:val="444444"/>
          <w:sz w:val="21"/>
        </w:rPr>
        <w:t>Always include the original Arabic text of any cited verse or hadith, followed by its translation.</w:t>
      </w:r>
    </w:p>
    <w:p>
      <w:pPr>
        <w:pStyle w:val="ListBullet"/>
        <w:spacing w:before="20" w:after="20"/>
        <w:ind w:left="432"/>
      </w:pPr>
      <w:r>
        <w:rPr>
          <w:rFonts w:ascii="Calibri" w:hAnsi="Calibri"/>
          <w:b w:val="0"/>
          <w:i w:val="0"/>
          <w:color w:val="444444"/>
          <w:sz w:val="21"/>
        </w:rPr>
        <w:t>Do not speculate, extrapolate, or fill gaps with general knowledge. Stick strictly to the retrieved context.</w:t>
      </w:r>
    </w:p>
    <w:p>
      <w:pPr>
        <w:pStyle w:val="ListBullet"/>
        <w:spacing w:before="20" w:after="20"/>
        <w:ind w:left="432"/>
      </w:pPr>
      <w:r>
        <w:rPr>
          <w:rFonts w:ascii="Calibri" w:hAnsi="Calibri"/>
          <w:b w:val="0"/>
          <w:i w:val="0"/>
          <w:color w:val="444444"/>
          <w:sz w:val="21"/>
        </w:rPr>
        <w:t>Respond in the same language as the user's question unless they ask otherwise.</w:t>
      </w:r>
    </w:p>
    <w:p>
      <w:pPr>
        <w:spacing w:before="80" w:after="80"/>
        <w:ind w:left="432"/>
        <w:pBdr>
          <w:left w:val="single" w:sz="8" w:space="8" w:color="C9A02A"/>
        </w:pBdr>
      </w:pPr>
      <w:r>
        <w:rPr>
          <w:rFonts w:ascii="Calibri" w:hAnsi="Calibri"/>
          <w:b/>
          <w:i w:val="0"/>
          <w:color w:val="C9A02A"/>
          <w:sz w:val="20"/>
        </w:rPr>
        <w:t xml:space="preserve">  Note: </w:t>
      </w:r>
      <w:r>
        <w:rPr>
          <w:rFonts w:ascii="Calibri" w:hAnsi="Calibri"/>
          <w:b w:val="0"/>
          <w:i/>
          <w:color w:val="444444"/>
          <w:sz w:val="20"/>
        </w:rPr>
        <w:t>This RAG + strict grounding approach is the primary safeguard against hallucinated references. The citation verification post-processing step (Section 7.1, step 9) provides a second layer of protection.</w:t>
      </w:r>
    </w:p>
    <w:p>
      <w:pPr>
        <w:spacing w:before="320" w:after="80"/>
        <w:pBdr>
          <w:bottom w:val="single" w:sz="6" w:space="4" w:color="1A5C38"/>
        </w:pBdr>
      </w:pPr>
      <w:r>
        <w:rPr>
          <w:rFonts w:ascii="Calibri" w:hAnsi="Calibri"/>
          <w:b/>
          <w:i w:val="0"/>
          <w:color w:val="1A5C38"/>
          <w:sz w:val="32"/>
        </w:rPr>
        <w:t>9. Database Schema (High-Level)</w:t>
      </w:r>
    </w:p>
    <w:p>
      <w:pPr>
        <w:spacing w:before="200" w:after="40"/>
      </w:pPr>
      <w:r>
        <w:rPr>
          <w:rFonts w:ascii="Calibri" w:hAnsi="Calibri"/>
          <w:b/>
          <w:i w:val="0"/>
          <w:color w:val="2E8648"/>
          <w:sz w:val="26"/>
        </w:rPr>
        <w:t>9.1  Core Tables</w:t>
      </w:r>
    </w:p>
    <w:tbl>
      <w:tblPr>
        <w:tblStyle w:val="TableGrid"/>
        <w:tblW w:type="auto" w:w="0"/>
        <w:tblLook w:firstColumn="1" w:firstRow="1" w:lastColumn="0" w:lastRow="0" w:noHBand="0" w:noVBand="1" w:val="04A0"/>
      </w:tblPr>
      <w:tblGrid>
        <w:gridCol w:w="2592"/>
        <w:gridCol w:w="7848"/>
      </w:tblGrid>
      <w:tr>
        <w:tc>
          <w:tcPr>
            <w:tcW w:type="dxa" w:w="4464"/>
          </w:tcPr>
          <w:p/>
        </w:tc>
        <w:tc>
          <w:tcPr>
            <w:tcW w:type="dxa" w:w="4464"/>
          </w:tcPr>
          <w:p/>
        </w:tc>
      </w:tr>
      <w:tr>
        <w:tc>
          <w:tcPr>
            <w:tcW w:type="dxa" w:w="2592"/>
            <w:shd w:val="clear" w:color="auto" w:fill="1A5C38"/>
          </w:tcPr>
          <w:p>
            <w:pPr>
              <w:spacing w:before="60" w:after="60"/>
            </w:pPr>
            <w:r/>
            <w:r>
              <w:rPr>
                <w:rFonts w:ascii="Calibri" w:hAnsi="Calibri"/>
                <w:b/>
                <w:i w:val="0"/>
                <w:color w:val="FFFFFF"/>
                <w:sz w:val="20"/>
              </w:rPr>
              <w:t>Table</w:t>
            </w:r>
          </w:p>
        </w:tc>
        <w:tc>
          <w:tcPr>
            <w:tcW w:type="dxa" w:w="7848"/>
            <w:shd w:val="clear" w:color="auto" w:fill="1A5C38"/>
          </w:tcPr>
          <w:p>
            <w:pPr>
              <w:spacing w:before="60" w:after="60"/>
            </w:pPr>
            <w:r/>
            <w:r>
              <w:rPr>
                <w:rFonts w:ascii="Calibri" w:hAnsi="Calibri"/>
                <w:b/>
                <w:i w:val="0"/>
                <w:color w:val="FFFFFF"/>
                <w:sz w:val="20"/>
              </w:rPr>
              <w:t>Key Fields</w:t>
            </w:r>
          </w:p>
        </w:tc>
      </w:tr>
      <w:tr>
        <w:tc>
          <w:tcPr>
            <w:tcW w:type="dxa" w:w="2592"/>
            <w:shd w:val="clear" w:color="auto" w:fill="E8F5EC"/>
          </w:tcPr>
          <w:p>
            <w:pPr>
              <w:spacing w:before="60" w:after="60"/>
            </w:pPr>
            <w:r/>
            <w:r>
              <w:rPr>
                <w:rFonts w:ascii="Calibri" w:hAnsi="Calibri"/>
                <w:b w:val="0"/>
                <w:i w:val="0"/>
                <w:color w:val="444444"/>
                <w:sz w:val="20"/>
              </w:rPr>
              <w:t>quran_verses</w:t>
            </w:r>
          </w:p>
        </w:tc>
        <w:tc>
          <w:tcPr>
            <w:tcW w:type="dxa" w:w="7848"/>
          </w:tcPr>
          <w:p>
            <w:pPr>
              <w:spacing w:before="60" w:after="60"/>
            </w:pPr>
            <w:r/>
            <w:r>
              <w:rPr>
                <w:rFonts w:ascii="Calibri" w:hAnsi="Calibri"/>
                <w:b w:val="0"/>
                <w:i w:val="0"/>
                <w:color w:val="444444"/>
                <w:sz w:val="20"/>
              </w:rPr>
              <w:t>id, surah_number, surah_name_ar, surah_name_en, ayah_number, arabic_text, translations (JSONB), embedding_vector</w:t>
            </w:r>
          </w:p>
        </w:tc>
      </w:tr>
      <w:tr>
        <w:tc>
          <w:tcPr>
            <w:tcW w:type="dxa" w:w="2592"/>
            <w:shd w:val="clear" w:color="auto" w:fill="E8F5EC"/>
          </w:tcPr>
          <w:p>
            <w:pPr>
              <w:spacing w:before="60" w:after="60"/>
            </w:pPr>
            <w:r/>
            <w:r>
              <w:rPr>
                <w:rFonts w:ascii="Calibri" w:hAnsi="Calibri"/>
                <w:b w:val="0"/>
                <w:i w:val="0"/>
                <w:color w:val="444444"/>
                <w:sz w:val="20"/>
              </w:rPr>
              <w:t>hadith</w:t>
            </w:r>
          </w:p>
        </w:tc>
        <w:tc>
          <w:tcPr>
            <w:tcW w:type="dxa" w:w="7848"/>
          </w:tcPr>
          <w:p>
            <w:pPr>
              <w:spacing w:before="60" w:after="60"/>
            </w:pPr>
            <w:r/>
            <w:r>
              <w:rPr>
                <w:rFonts w:ascii="Calibri" w:hAnsi="Calibri"/>
                <w:b w:val="0"/>
                <w:i w:val="0"/>
                <w:color w:val="444444"/>
                <w:sz w:val="20"/>
              </w:rPr>
              <w:t>id, collection, book_number, hadith_number, grade (sahih/hasan/daif), arabic_text, translations (JSONB), narrator_chain, embedding_vector</w:t>
            </w:r>
          </w:p>
        </w:tc>
      </w:tr>
      <w:tr>
        <w:tc>
          <w:tcPr>
            <w:tcW w:type="dxa" w:w="2592"/>
            <w:shd w:val="clear" w:color="auto" w:fill="E8F5EC"/>
          </w:tcPr>
          <w:p>
            <w:pPr>
              <w:spacing w:before="60" w:after="60"/>
            </w:pPr>
            <w:r/>
            <w:r>
              <w:rPr>
                <w:rFonts w:ascii="Calibri" w:hAnsi="Calibri"/>
                <w:b w:val="0"/>
                <w:i w:val="0"/>
                <w:color w:val="444444"/>
                <w:sz w:val="20"/>
              </w:rPr>
              <w:t>users</w:t>
            </w:r>
          </w:p>
        </w:tc>
        <w:tc>
          <w:tcPr>
            <w:tcW w:type="dxa" w:w="7848"/>
          </w:tcPr>
          <w:p>
            <w:pPr>
              <w:spacing w:before="60" w:after="60"/>
            </w:pPr>
            <w:r/>
            <w:r>
              <w:rPr>
                <w:rFonts w:ascii="Calibri" w:hAnsi="Calibri"/>
                <w:b w:val="0"/>
                <w:i w:val="0"/>
                <w:color w:val="444444"/>
                <w:sz w:val="20"/>
              </w:rPr>
              <w:t>id, email, display_name, preferred_language, created_at, role (user/scholar/admin)</w:t>
            </w:r>
          </w:p>
        </w:tc>
      </w:tr>
      <w:tr>
        <w:tc>
          <w:tcPr>
            <w:tcW w:type="dxa" w:w="2592"/>
            <w:shd w:val="clear" w:color="auto" w:fill="E8F5EC"/>
          </w:tcPr>
          <w:p>
            <w:pPr>
              <w:spacing w:before="60" w:after="60"/>
            </w:pPr>
            <w:r/>
            <w:r>
              <w:rPr>
                <w:rFonts w:ascii="Calibri" w:hAnsi="Calibri"/>
                <w:b w:val="0"/>
                <w:i w:val="0"/>
                <w:color w:val="444444"/>
                <w:sz w:val="20"/>
              </w:rPr>
              <w:t>questions</w:t>
            </w:r>
          </w:p>
        </w:tc>
        <w:tc>
          <w:tcPr>
            <w:tcW w:type="dxa" w:w="7848"/>
          </w:tcPr>
          <w:p>
            <w:pPr>
              <w:spacing w:before="60" w:after="60"/>
            </w:pPr>
            <w:r/>
            <w:r>
              <w:rPr>
                <w:rFonts w:ascii="Calibri" w:hAnsi="Calibri"/>
                <w:b w:val="0"/>
                <w:i w:val="0"/>
                <w:color w:val="444444"/>
                <w:sz w:val="20"/>
              </w:rPr>
              <w:t>id, user_id (nullable), question_text, language, created_at</w:t>
            </w:r>
          </w:p>
        </w:tc>
      </w:tr>
      <w:tr>
        <w:tc>
          <w:tcPr>
            <w:tcW w:type="dxa" w:w="2592"/>
            <w:shd w:val="clear" w:color="auto" w:fill="E8F5EC"/>
          </w:tcPr>
          <w:p>
            <w:pPr>
              <w:spacing w:before="60" w:after="60"/>
            </w:pPr>
            <w:r/>
            <w:r>
              <w:rPr>
                <w:rFonts w:ascii="Calibri" w:hAnsi="Calibri"/>
                <w:b w:val="0"/>
                <w:i w:val="0"/>
                <w:color w:val="444444"/>
                <w:sz w:val="20"/>
              </w:rPr>
              <w:t>answers</w:t>
            </w:r>
          </w:p>
        </w:tc>
        <w:tc>
          <w:tcPr>
            <w:tcW w:type="dxa" w:w="7848"/>
          </w:tcPr>
          <w:p>
            <w:pPr>
              <w:spacing w:before="60" w:after="60"/>
            </w:pPr>
            <w:r/>
            <w:r>
              <w:rPr>
                <w:rFonts w:ascii="Calibri" w:hAnsi="Calibri"/>
                <w:b w:val="0"/>
                <w:i w:val="0"/>
                <w:color w:val="444444"/>
                <w:sz w:val="20"/>
              </w:rPr>
              <w:t>id, question_id, answer_text, citations (JSONB), confidence, model_version, verified_by_scholar, created_at</w:t>
            </w:r>
          </w:p>
        </w:tc>
      </w:tr>
      <w:tr>
        <w:tc>
          <w:tcPr>
            <w:tcW w:type="dxa" w:w="2592"/>
            <w:shd w:val="clear" w:color="auto" w:fill="E8F5EC"/>
          </w:tcPr>
          <w:p>
            <w:pPr>
              <w:spacing w:before="60" w:after="60"/>
            </w:pPr>
            <w:r/>
            <w:r>
              <w:rPr>
                <w:rFonts w:ascii="Calibri" w:hAnsi="Calibri"/>
                <w:b w:val="0"/>
                <w:i w:val="0"/>
                <w:color w:val="444444"/>
                <w:sz w:val="20"/>
              </w:rPr>
              <w:t>flags</w:t>
            </w:r>
          </w:p>
        </w:tc>
        <w:tc>
          <w:tcPr>
            <w:tcW w:type="dxa" w:w="7848"/>
          </w:tcPr>
          <w:p>
            <w:pPr>
              <w:spacing w:before="60" w:after="60"/>
            </w:pPr>
            <w:r/>
            <w:r>
              <w:rPr>
                <w:rFonts w:ascii="Calibri" w:hAnsi="Calibri"/>
                <w:b w:val="0"/>
                <w:i w:val="0"/>
                <w:color w:val="444444"/>
                <w:sz w:val="20"/>
              </w:rPr>
              <w:t>id, answer_id, user_id, reason, status (pending/reviewed), scholar_notes</w:t>
            </w:r>
          </w:p>
        </w:tc>
      </w:tr>
      <w:tr>
        <w:tc>
          <w:tcPr>
            <w:tcW w:type="dxa" w:w="2592"/>
            <w:shd w:val="clear" w:color="auto" w:fill="E8F5EC"/>
          </w:tcPr>
          <w:p>
            <w:pPr>
              <w:spacing w:before="60" w:after="60"/>
            </w:pPr>
            <w:r/>
            <w:r>
              <w:rPr>
                <w:rFonts w:ascii="Calibri" w:hAnsi="Calibri"/>
                <w:b w:val="0"/>
                <w:i w:val="0"/>
                <w:color w:val="444444"/>
                <w:sz w:val="20"/>
              </w:rPr>
              <w:t>saved_items</w:t>
            </w:r>
          </w:p>
        </w:tc>
        <w:tc>
          <w:tcPr>
            <w:tcW w:type="dxa" w:w="7848"/>
          </w:tcPr>
          <w:p>
            <w:pPr>
              <w:spacing w:before="60" w:after="60"/>
            </w:pPr>
            <w:r/>
            <w:r>
              <w:rPr>
                <w:rFonts w:ascii="Calibri" w:hAnsi="Calibri"/>
                <w:b w:val="0"/>
                <w:i w:val="0"/>
                <w:color w:val="444444"/>
                <w:sz w:val="20"/>
              </w:rPr>
              <w:t>id, user_id, answer_id, created_at</w:t>
            </w:r>
          </w:p>
        </w:tc>
      </w:tr>
      <w:tr>
        <w:tc>
          <w:tcPr>
            <w:tcW w:type="dxa" w:w="2592"/>
            <w:shd w:val="clear" w:color="auto" w:fill="E8F5EC"/>
          </w:tcPr>
          <w:p>
            <w:pPr>
              <w:spacing w:before="60" w:after="60"/>
            </w:pPr>
            <w:r/>
            <w:r>
              <w:rPr>
                <w:rFonts w:ascii="Calibri" w:hAnsi="Calibri"/>
                <w:b w:val="0"/>
                <w:i w:val="0"/>
                <w:color w:val="444444"/>
                <w:sz w:val="20"/>
              </w:rPr>
              <w:t>daily_content</w:t>
            </w:r>
          </w:p>
        </w:tc>
        <w:tc>
          <w:tcPr>
            <w:tcW w:type="dxa" w:w="7848"/>
          </w:tcPr>
          <w:p>
            <w:pPr>
              <w:spacing w:before="60" w:after="60"/>
            </w:pPr>
            <w:r/>
            <w:r>
              <w:rPr>
                <w:rFonts w:ascii="Calibri" w:hAnsi="Calibri"/>
                <w:b w:val="0"/>
                <w:i w:val="0"/>
                <w:color w:val="444444"/>
                <w:sz w:val="20"/>
              </w:rPr>
              <w:t>id, type (hadith/verse), content_id, scheduled_date, language</w:t>
            </w:r>
          </w:p>
        </w:tc>
      </w:tr>
    </w:tbl>
    <w:p/>
    <w:p>
      <w:pPr>
        <w:spacing w:before="320" w:after="80"/>
        <w:pBdr>
          <w:bottom w:val="single" w:sz="6" w:space="4" w:color="1A5C38"/>
        </w:pBdr>
      </w:pPr>
      <w:r>
        <w:rPr>
          <w:rFonts w:ascii="Calibri" w:hAnsi="Calibri"/>
          <w:b/>
          <w:i w:val="0"/>
          <w:color w:val="1A5C38"/>
          <w:sz w:val="32"/>
        </w:rPr>
        <w:t>10. API Endpoints (REST)</w:t>
      </w:r>
    </w:p>
    <w:tbl>
      <w:tblPr>
        <w:tblStyle w:val="TableGrid"/>
        <w:tblW w:type="auto" w:w="0"/>
        <w:tblLook w:firstColumn="1" w:firstRow="1" w:lastColumn="0" w:lastRow="0" w:noHBand="0" w:noVBand="1" w:val="04A0"/>
      </w:tblPr>
      <w:tblGrid>
        <w:gridCol w:w="1008"/>
        <w:gridCol w:w="4320"/>
        <w:gridCol w:w="5112"/>
      </w:tblGrid>
      <w:tr>
        <w:tc>
          <w:tcPr>
            <w:tcW w:type="dxa" w:w="2976"/>
          </w:tcPr>
          <w:p/>
        </w:tc>
        <w:tc>
          <w:tcPr>
            <w:tcW w:type="dxa" w:w="2976"/>
          </w:tcPr>
          <w:p/>
        </w:tc>
        <w:tc>
          <w:tcPr>
            <w:tcW w:type="dxa" w:w="2976"/>
          </w:tcPr>
          <w:p/>
        </w:tc>
      </w:tr>
      <w:tr>
        <w:tc>
          <w:tcPr>
            <w:tcW w:type="dxa" w:w="1008"/>
            <w:shd w:val="clear" w:color="auto" w:fill="1A5C38"/>
          </w:tcPr>
          <w:p>
            <w:pPr>
              <w:spacing w:before="60" w:after="60"/>
            </w:pPr>
            <w:r/>
            <w:r>
              <w:rPr>
                <w:rFonts w:ascii="Calibri" w:hAnsi="Calibri"/>
                <w:b/>
                <w:i w:val="0"/>
                <w:color w:val="FFFFFF"/>
                <w:sz w:val="20"/>
              </w:rPr>
              <w:t>Method</w:t>
            </w:r>
          </w:p>
        </w:tc>
        <w:tc>
          <w:tcPr>
            <w:tcW w:type="dxa" w:w="4320"/>
            <w:shd w:val="clear" w:color="auto" w:fill="1A5C38"/>
          </w:tcPr>
          <w:p>
            <w:pPr>
              <w:spacing w:before="60" w:after="60"/>
            </w:pPr>
            <w:r/>
            <w:r>
              <w:rPr>
                <w:rFonts w:ascii="Calibri" w:hAnsi="Calibri"/>
                <w:b/>
                <w:i w:val="0"/>
                <w:color w:val="FFFFFF"/>
                <w:sz w:val="20"/>
              </w:rPr>
              <w:t>Endpoint</w:t>
            </w:r>
          </w:p>
        </w:tc>
        <w:tc>
          <w:tcPr>
            <w:tcW w:type="dxa" w:w="5112"/>
            <w:shd w:val="clear" w:color="auto" w:fill="1A5C38"/>
          </w:tcPr>
          <w:p>
            <w:pPr>
              <w:spacing w:before="60" w:after="60"/>
            </w:pPr>
            <w:r/>
            <w:r>
              <w:rPr>
                <w:rFonts w:ascii="Calibri" w:hAnsi="Calibri"/>
                <w:b/>
                <w:i w:val="0"/>
                <w:color w:val="FFFFFF"/>
                <w:sz w:val="20"/>
              </w:rPr>
              <w:t>Description</w:t>
            </w:r>
          </w:p>
        </w:tc>
      </w:tr>
      <w:tr>
        <w:tc>
          <w:tcPr>
            <w:tcW w:type="dxa" w:w="1008"/>
            <w:shd w:val="clear" w:color="auto" w:fill="E8F5EC"/>
          </w:tcPr>
          <w:p>
            <w:pPr>
              <w:spacing w:before="60" w:after="60"/>
            </w:pPr>
            <w:r/>
            <w:r>
              <w:rPr>
                <w:rFonts w:ascii="Calibri" w:hAnsi="Calibri"/>
                <w:b w:val="0"/>
                <w:i w:val="0"/>
                <w:color w:val="444444"/>
                <w:sz w:val="20"/>
              </w:rPr>
              <w:t>POST</w:t>
            </w:r>
          </w:p>
        </w:tc>
        <w:tc>
          <w:tcPr>
            <w:tcW w:type="dxa" w:w="4320"/>
          </w:tcPr>
          <w:p>
            <w:pPr>
              <w:spacing w:before="60" w:after="60"/>
            </w:pPr>
            <w:r/>
            <w:r>
              <w:rPr>
                <w:rFonts w:ascii="Calibri" w:hAnsi="Calibri"/>
                <w:b w:val="0"/>
                <w:i w:val="0"/>
                <w:color w:val="444444"/>
                <w:sz w:val="20"/>
              </w:rPr>
              <w:t>/api/v1/ask</w:t>
            </w:r>
          </w:p>
        </w:tc>
        <w:tc>
          <w:tcPr>
            <w:tcW w:type="dxa" w:w="5112"/>
          </w:tcPr>
          <w:p>
            <w:pPr>
              <w:spacing w:before="60" w:after="60"/>
            </w:pPr>
            <w:r/>
            <w:r>
              <w:rPr>
                <w:rFonts w:ascii="Calibri" w:hAnsi="Calibri"/>
                <w:b w:val="0"/>
                <w:i w:val="0"/>
                <w:color w:val="444444"/>
                <w:sz w:val="20"/>
              </w:rPr>
              <w:t>Submit a question; returns AI-generated answer with citations</w:t>
            </w:r>
          </w:p>
        </w:tc>
      </w:tr>
      <w:tr>
        <w:tc>
          <w:tcPr>
            <w:tcW w:type="dxa" w:w="1008"/>
            <w:shd w:val="clear" w:color="auto" w:fill="E8F5EC"/>
          </w:tcPr>
          <w:p>
            <w:pPr>
              <w:spacing w:before="60" w:after="60"/>
            </w:pPr>
            <w:r/>
            <w:r>
              <w:rPr>
                <w:rFonts w:ascii="Calibri" w:hAnsi="Calibri"/>
                <w:b w:val="0"/>
                <w:i w:val="0"/>
                <w:color w:val="444444"/>
                <w:sz w:val="20"/>
              </w:rPr>
              <w:t>GET</w:t>
            </w:r>
          </w:p>
        </w:tc>
        <w:tc>
          <w:tcPr>
            <w:tcW w:type="dxa" w:w="4320"/>
          </w:tcPr>
          <w:p>
            <w:pPr>
              <w:spacing w:before="60" w:after="60"/>
            </w:pPr>
            <w:r/>
            <w:r>
              <w:rPr>
                <w:rFonts w:ascii="Calibri" w:hAnsi="Calibri"/>
                <w:b w:val="0"/>
                <w:i w:val="0"/>
                <w:color w:val="444444"/>
                <w:sz w:val="20"/>
              </w:rPr>
              <w:t>/api/v1/answers/:id</w:t>
            </w:r>
          </w:p>
        </w:tc>
        <w:tc>
          <w:tcPr>
            <w:tcW w:type="dxa" w:w="5112"/>
          </w:tcPr>
          <w:p>
            <w:pPr>
              <w:spacing w:before="60" w:after="60"/>
            </w:pPr>
            <w:r/>
            <w:r>
              <w:rPr>
                <w:rFonts w:ascii="Calibri" w:hAnsi="Calibri"/>
                <w:b w:val="0"/>
                <w:i w:val="0"/>
                <w:color w:val="444444"/>
                <w:sz w:val="20"/>
              </w:rPr>
              <w:t>Retrieve a specific answer by ID</w:t>
            </w:r>
          </w:p>
        </w:tc>
      </w:tr>
      <w:tr>
        <w:tc>
          <w:tcPr>
            <w:tcW w:type="dxa" w:w="1008"/>
            <w:shd w:val="clear" w:color="auto" w:fill="E8F5EC"/>
          </w:tcPr>
          <w:p>
            <w:pPr>
              <w:spacing w:before="60" w:after="60"/>
            </w:pPr>
            <w:r/>
            <w:r>
              <w:rPr>
                <w:rFonts w:ascii="Calibri" w:hAnsi="Calibri"/>
                <w:b w:val="0"/>
                <w:i w:val="0"/>
                <w:color w:val="444444"/>
                <w:sz w:val="20"/>
              </w:rPr>
              <w:t>POST</w:t>
            </w:r>
          </w:p>
        </w:tc>
        <w:tc>
          <w:tcPr>
            <w:tcW w:type="dxa" w:w="4320"/>
          </w:tcPr>
          <w:p>
            <w:pPr>
              <w:spacing w:before="60" w:after="60"/>
            </w:pPr>
            <w:r/>
            <w:r>
              <w:rPr>
                <w:rFonts w:ascii="Calibri" w:hAnsi="Calibri"/>
                <w:b w:val="0"/>
                <w:i w:val="0"/>
                <w:color w:val="444444"/>
                <w:sz w:val="20"/>
              </w:rPr>
              <w:t>/api/v1/answers/:id/flag</w:t>
            </w:r>
          </w:p>
        </w:tc>
        <w:tc>
          <w:tcPr>
            <w:tcW w:type="dxa" w:w="5112"/>
          </w:tcPr>
          <w:p>
            <w:pPr>
              <w:spacing w:before="60" w:after="60"/>
            </w:pPr>
            <w:r/>
            <w:r>
              <w:rPr>
                <w:rFonts w:ascii="Calibri" w:hAnsi="Calibri"/>
                <w:b w:val="0"/>
                <w:i w:val="0"/>
                <w:color w:val="444444"/>
                <w:sz w:val="20"/>
              </w:rPr>
              <w:t>Flag an answer for scholar review</w:t>
            </w:r>
          </w:p>
        </w:tc>
      </w:tr>
      <w:tr>
        <w:tc>
          <w:tcPr>
            <w:tcW w:type="dxa" w:w="1008"/>
            <w:shd w:val="clear" w:color="auto" w:fill="E8F5EC"/>
          </w:tcPr>
          <w:p>
            <w:pPr>
              <w:spacing w:before="60" w:after="60"/>
            </w:pPr>
            <w:r/>
            <w:r>
              <w:rPr>
                <w:rFonts w:ascii="Calibri" w:hAnsi="Calibri"/>
                <w:b w:val="0"/>
                <w:i w:val="0"/>
                <w:color w:val="444444"/>
                <w:sz w:val="20"/>
              </w:rPr>
              <w:t>GET</w:t>
            </w:r>
          </w:p>
        </w:tc>
        <w:tc>
          <w:tcPr>
            <w:tcW w:type="dxa" w:w="4320"/>
          </w:tcPr>
          <w:p>
            <w:pPr>
              <w:spacing w:before="60" w:after="60"/>
            </w:pPr>
            <w:r/>
            <w:r>
              <w:rPr>
                <w:rFonts w:ascii="Calibri" w:hAnsi="Calibri"/>
                <w:b w:val="0"/>
                <w:i w:val="0"/>
                <w:color w:val="444444"/>
                <w:sz w:val="20"/>
              </w:rPr>
              <w:t>/api/v1/quran/:surah/:ayah</w:t>
            </w:r>
          </w:p>
        </w:tc>
        <w:tc>
          <w:tcPr>
            <w:tcW w:type="dxa" w:w="5112"/>
          </w:tcPr>
          <w:p>
            <w:pPr>
              <w:spacing w:before="60" w:after="60"/>
            </w:pPr>
            <w:r/>
            <w:r>
              <w:rPr>
                <w:rFonts w:ascii="Calibri" w:hAnsi="Calibri"/>
                <w:b w:val="0"/>
                <w:i w:val="0"/>
                <w:color w:val="444444"/>
                <w:sz w:val="20"/>
              </w:rPr>
              <w:t>Fetch a specific Quran verse with translations</w:t>
            </w:r>
          </w:p>
        </w:tc>
      </w:tr>
      <w:tr>
        <w:tc>
          <w:tcPr>
            <w:tcW w:type="dxa" w:w="1008"/>
            <w:shd w:val="clear" w:color="auto" w:fill="E8F5EC"/>
          </w:tcPr>
          <w:p>
            <w:pPr>
              <w:spacing w:before="60" w:after="60"/>
            </w:pPr>
            <w:r/>
            <w:r>
              <w:rPr>
                <w:rFonts w:ascii="Calibri" w:hAnsi="Calibri"/>
                <w:b w:val="0"/>
                <w:i w:val="0"/>
                <w:color w:val="444444"/>
                <w:sz w:val="20"/>
              </w:rPr>
              <w:t>GET</w:t>
            </w:r>
          </w:p>
        </w:tc>
        <w:tc>
          <w:tcPr>
            <w:tcW w:type="dxa" w:w="4320"/>
          </w:tcPr>
          <w:p>
            <w:pPr>
              <w:spacing w:before="60" w:after="60"/>
            </w:pPr>
            <w:r/>
            <w:r>
              <w:rPr>
                <w:rFonts w:ascii="Calibri" w:hAnsi="Calibri"/>
                <w:b w:val="0"/>
                <w:i w:val="0"/>
                <w:color w:val="444444"/>
                <w:sz w:val="20"/>
              </w:rPr>
              <w:t>/api/v1/hadith/:collection/:id</w:t>
            </w:r>
          </w:p>
        </w:tc>
        <w:tc>
          <w:tcPr>
            <w:tcW w:type="dxa" w:w="5112"/>
          </w:tcPr>
          <w:p>
            <w:pPr>
              <w:spacing w:before="60" w:after="60"/>
            </w:pPr>
            <w:r/>
            <w:r>
              <w:rPr>
                <w:rFonts w:ascii="Calibri" w:hAnsi="Calibri"/>
                <w:b w:val="0"/>
                <w:i w:val="0"/>
                <w:color w:val="444444"/>
                <w:sz w:val="20"/>
              </w:rPr>
              <w:t>Fetch a specific hadith by collection and number</w:t>
            </w:r>
          </w:p>
        </w:tc>
      </w:tr>
      <w:tr>
        <w:tc>
          <w:tcPr>
            <w:tcW w:type="dxa" w:w="1008"/>
            <w:shd w:val="clear" w:color="auto" w:fill="E8F5EC"/>
          </w:tcPr>
          <w:p>
            <w:pPr>
              <w:spacing w:before="60" w:after="60"/>
            </w:pPr>
            <w:r/>
            <w:r>
              <w:rPr>
                <w:rFonts w:ascii="Calibri" w:hAnsi="Calibri"/>
                <w:b w:val="0"/>
                <w:i w:val="0"/>
                <w:color w:val="444444"/>
                <w:sz w:val="20"/>
              </w:rPr>
              <w:t>GET</w:t>
            </w:r>
          </w:p>
        </w:tc>
        <w:tc>
          <w:tcPr>
            <w:tcW w:type="dxa" w:w="4320"/>
          </w:tcPr>
          <w:p>
            <w:pPr>
              <w:spacing w:before="60" w:after="60"/>
            </w:pPr>
            <w:r/>
            <w:r>
              <w:rPr>
                <w:rFonts w:ascii="Calibri" w:hAnsi="Calibri"/>
                <w:b w:val="0"/>
                <w:i w:val="0"/>
                <w:color w:val="444444"/>
                <w:sz w:val="20"/>
              </w:rPr>
              <w:t>/api/v1/search</w:t>
            </w:r>
          </w:p>
        </w:tc>
        <w:tc>
          <w:tcPr>
            <w:tcW w:type="dxa" w:w="5112"/>
          </w:tcPr>
          <w:p>
            <w:pPr>
              <w:spacing w:before="60" w:after="60"/>
            </w:pPr>
            <w:r/>
            <w:r>
              <w:rPr>
                <w:rFonts w:ascii="Calibri" w:hAnsi="Calibri"/>
                <w:b w:val="0"/>
                <w:i w:val="0"/>
                <w:color w:val="444444"/>
                <w:sz w:val="20"/>
              </w:rPr>
              <w:t>Full-text keyword search across Quran and Hadith</w:t>
            </w:r>
          </w:p>
        </w:tc>
      </w:tr>
      <w:tr>
        <w:tc>
          <w:tcPr>
            <w:tcW w:type="dxa" w:w="1008"/>
            <w:shd w:val="clear" w:color="auto" w:fill="E8F5EC"/>
          </w:tcPr>
          <w:p>
            <w:pPr>
              <w:spacing w:before="60" w:after="60"/>
            </w:pPr>
            <w:r/>
            <w:r>
              <w:rPr>
                <w:rFonts w:ascii="Calibri" w:hAnsi="Calibri"/>
                <w:b w:val="0"/>
                <w:i w:val="0"/>
                <w:color w:val="444444"/>
                <w:sz w:val="20"/>
              </w:rPr>
              <w:t>GET</w:t>
            </w:r>
          </w:p>
        </w:tc>
        <w:tc>
          <w:tcPr>
            <w:tcW w:type="dxa" w:w="4320"/>
          </w:tcPr>
          <w:p>
            <w:pPr>
              <w:spacing w:before="60" w:after="60"/>
            </w:pPr>
            <w:r/>
            <w:r>
              <w:rPr>
                <w:rFonts w:ascii="Calibri" w:hAnsi="Calibri"/>
                <w:b w:val="0"/>
                <w:i w:val="0"/>
                <w:color w:val="444444"/>
                <w:sz w:val="20"/>
              </w:rPr>
              <w:t>/api/v1/daily</w:t>
            </w:r>
          </w:p>
        </w:tc>
        <w:tc>
          <w:tcPr>
            <w:tcW w:type="dxa" w:w="5112"/>
          </w:tcPr>
          <w:p>
            <w:pPr>
              <w:spacing w:before="60" w:after="60"/>
            </w:pPr>
            <w:r/>
            <w:r>
              <w:rPr>
                <w:rFonts w:ascii="Calibri" w:hAnsi="Calibri"/>
                <w:b w:val="0"/>
                <w:i w:val="0"/>
                <w:color w:val="444444"/>
                <w:sz w:val="20"/>
              </w:rPr>
              <w:t>Get today's Hadith of the Day and Verse of the Day</w:t>
            </w:r>
          </w:p>
        </w:tc>
      </w:tr>
      <w:tr>
        <w:tc>
          <w:tcPr>
            <w:tcW w:type="dxa" w:w="1008"/>
            <w:shd w:val="clear" w:color="auto" w:fill="E8F5EC"/>
          </w:tcPr>
          <w:p>
            <w:pPr>
              <w:spacing w:before="60" w:after="60"/>
            </w:pPr>
            <w:r/>
            <w:r>
              <w:rPr>
                <w:rFonts w:ascii="Calibri" w:hAnsi="Calibri"/>
                <w:b w:val="0"/>
                <w:i w:val="0"/>
                <w:color w:val="444444"/>
                <w:sz w:val="20"/>
              </w:rPr>
              <w:t>POST</w:t>
            </w:r>
          </w:p>
        </w:tc>
        <w:tc>
          <w:tcPr>
            <w:tcW w:type="dxa" w:w="4320"/>
          </w:tcPr>
          <w:p>
            <w:pPr>
              <w:spacing w:before="60" w:after="60"/>
            </w:pPr>
            <w:r/>
            <w:r>
              <w:rPr>
                <w:rFonts w:ascii="Calibri" w:hAnsi="Calibri"/>
                <w:b w:val="0"/>
                <w:i w:val="0"/>
                <w:color w:val="444444"/>
                <w:sz w:val="20"/>
              </w:rPr>
              <w:t>/api/v1/users/register</w:t>
            </w:r>
          </w:p>
        </w:tc>
        <w:tc>
          <w:tcPr>
            <w:tcW w:type="dxa" w:w="5112"/>
          </w:tcPr>
          <w:p>
            <w:pPr>
              <w:spacing w:before="60" w:after="60"/>
            </w:pPr>
            <w:r/>
            <w:r>
              <w:rPr>
                <w:rFonts w:ascii="Calibri" w:hAnsi="Calibri"/>
                <w:b w:val="0"/>
                <w:i w:val="0"/>
                <w:color w:val="444444"/>
                <w:sz w:val="20"/>
              </w:rPr>
              <w:t>Create a user account</w:t>
            </w:r>
          </w:p>
        </w:tc>
      </w:tr>
      <w:tr>
        <w:tc>
          <w:tcPr>
            <w:tcW w:type="dxa" w:w="1008"/>
            <w:shd w:val="clear" w:color="auto" w:fill="E8F5EC"/>
          </w:tcPr>
          <w:p>
            <w:pPr>
              <w:spacing w:before="60" w:after="60"/>
            </w:pPr>
            <w:r/>
            <w:r>
              <w:rPr>
                <w:rFonts w:ascii="Calibri" w:hAnsi="Calibri"/>
                <w:b w:val="0"/>
                <w:i w:val="0"/>
                <w:color w:val="444444"/>
                <w:sz w:val="20"/>
              </w:rPr>
              <w:t>POST</w:t>
            </w:r>
          </w:p>
        </w:tc>
        <w:tc>
          <w:tcPr>
            <w:tcW w:type="dxa" w:w="4320"/>
          </w:tcPr>
          <w:p>
            <w:pPr>
              <w:spacing w:before="60" w:after="60"/>
            </w:pPr>
            <w:r/>
            <w:r>
              <w:rPr>
                <w:rFonts w:ascii="Calibri" w:hAnsi="Calibri"/>
                <w:b w:val="0"/>
                <w:i w:val="0"/>
                <w:color w:val="444444"/>
                <w:sz w:val="20"/>
              </w:rPr>
              <w:t>/api/v1/users/login</w:t>
            </w:r>
          </w:p>
        </w:tc>
        <w:tc>
          <w:tcPr>
            <w:tcW w:type="dxa" w:w="5112"/>
          </w:tcPr>
          <w:p>
            <w:pPr>
              <w:spacing w:before="60" w:after="60"/>
            </w:pPr>
            <w:r/>
            <w:r>
              <w:rPr>
                <w:rFonts w:ascii="Calibri" w:hAnsi="Calibri"/>
                <w:b w:val="0"/>
                <w:i w:val="0"/>
                <w:color w:val="444444"/>
                <w:sz w:val="20"/>
              </w:rPr>
              <w:t>Authenticate and receive JWT</w:t>
            </w:r>
          </w:p>
        </w:tc>
      </w:tr>
      <w:tr>
        <w:tc>
          <w:tcPr>
            <w:tcW w:type="dxa" w:w="1008"/>
            <w:shd w:val="clear" w:color="auto" w:fill="E8F5EC"/>
          </w:tcPr>
          <w:p>
            <w:pPr>
              <w:spacing w:before="60" w:after="60"/>
            </w:pPr>
            <w:r/>
            <w:r>
              <w:rPr>
                <w:rFonts w:ascii="Calibri" w:hAnsi="Calibri"/>
                <w:b w:val="0"/>
                <w:i w:val="0"/>
                <w:color w:val="444444"/>
                <w:sz w:val="20"/>
              </w:rPr>
              <w:t>GET</w:t>
            </w:r>
          </w:p>
        </w:tc>
        <w:tc>
          <w:tcPr>
            <w:tcW w:type="dxa" w:w="4320"/>
          </w:tcPr>
          <w:p>
            <w:pPr>
              <w:spacing w:before="60" w:after="60"/>
            </w:pPr>
            <w:r/>
            <w:r>
              <w:rPr>
                <w:rFonts w:ascii="Calibri" w:hAnsi="Calibri"/>
                <w:b w:val="0"/>
                <w:i w:val="0"/>
                <w:color w:val="444444"/>
                <w:sz w:val="20"/>
              </w:rPr>
              <w:t>/api/v1/users/me/saved</w:t>
            </w:r>
          </w:p>
        </w:tc>
        <w:tc>
          <w:tcPr>
            <w:tcW w:type="dxa" w:w="5112"/>
          </w:tcPr>
          <w:p>
            <w:pPr>
              <w:spacing w:before="60" w:after="60"/>
            </w:pPr>
            <w:r/>
            <w:r>
              <w:rPr>
                <w:rFonts w:ascii="Calibri" w:hAnsi="Calibri"/>
                <w:b w:val="0"/>
                <w:i w:val="0"/>
                <w:color w:val="444444"/>
                <w:sz w:val="20"/>
              </w:rPr>
              <w:t>Retrieve saved Q&amp;A items for authenticated user</w:t>
            </w:r>
          </w:p>
        </w:tc>
      </w:tr>
      <w:tr>
        <w:tc>
          <w:tcPr>
            <w:tcW w:type="dxa" w:w="1008"/>
            <w:shd w:val="clear" w:color="auto" w:fill="E8F5EC"/>
          </w:tcPr>
          <w:p>
            <w:pPr>
              <w:spacing w:before="60" w:after="60"/>
            </w:pPr>
            <w:r/>
            <w:r>
              <w:rPr>
                <w:rFonts w:ascii="Calibri" w:hAnsi="Calibri"/>
                <w:b w:val="0"/>
                <w:i w:val="0"/>
                <w:color w:val="444444"/>
                <w:sz w:val="20"/>
              </w:rPr>
              <w:t>POST</w:t>
            </w:r>
          </w:p>
        </w:tc>
        <w:tc>
          <w:tcPr>
            <w:tcW w:type="dxa" w:w="4320"/>
          </w:tcPr>
          <w:p>
            <w:pPr>
              <w:spacing w:before="60" w:after="60"/>
            </w:pPr>
            <w:r/>
            <w:r>
              <w:rPr>
                <w:rFonts w:ascii="Calibri" w:hAnsi="Calibri"/>
                <w:b w:val="0"/>
                <w:i w:val="0"/>
                <w:color w:val="444444"/>
                <w:sz w:val="20"/>
              </w:rPr>
              <w:t>/api/v1/users/me/saved</w:t>
            </w:r>
          </w:p>
        </w:tc>
        <w:tc>
          <w:tcPr>
            <w:tcW w:type="dxa" w:w="5112"/>
          </w:tcPr>
          <w:p>
            <w:pPr>
              <w:spacing w:before="60" w:after="60"/>
            </w:pPr>
            <w:r/>
            <w:r>
              <w:rPr>
                <w:rFonts w:ascii="Calibri" w:hAnsi="Calibri"/>
                <w:b w:val="0"/>
                <w:i w:val="0"/>
                <w:color w:val="444444"/>
                <w:sz w:val="20"/>
              </w:rPr>
              <w:t>Save a Q&amp;A item</w:t>
            </w:r>
          </w:p>
        </w:tc>
      </w:tr>
      <w:tr>
        <w:tc>
          <w:tcPr>
            <w:tcW w:type="dxa" w:w="1008"/>
            <w:shd w:val="clear" w:color="auto" w:fill="E8F5EC"/>
          </w:tcPr>
          <w:p>
            <w:pPr>
              <w:spacing w:before="60" w:after="60"/>
            </w:pPr>
            <w:r/>
            <w:r>
              <w:rPr>
                <w:rFonts w:ascii="Calibri" w:hAnsi="Calibri"/>
                <w:b w:val="0"/>
                <w:i w:val="0"/>
                <w:color w:val="444444"/>
                <w:sz w:val="20"/>
              </w:rPr>
              <w:t>GET</w:t>
            </w:r>
          </w:p>
        </w:tc>
        <w:tc>
          <w:tcPr>
            <w:tcW w:type="dxa" w:w="4320"/>
          </w:tcPr>
          <w:p>
            <w:pPr>
              <w:spacing w:before="60" w:after="60"/>
            </w:pPr>
            <w:r/>
            <w:r>
              <w:rPr>
                <w:rFonts w:ascii="Calibri" w:hAnsi="Calibri"/>
                <w:b w:val="0"/>
                <w:i w:val="0"/>
                <w:color w:val="444444"/>
                <w:sz w:val="20"/>
              </w:rPr>
              <w:t>/api/v1/scholar/flags</w:t>
            </w:r>
          </w:p>
        </w:tc>
        <w:tc>
          <w:tcPr>
            <w:tcW w:type="dxa" w:w="5112"/>
          </w:tcPr>
          <w:p>
            <w:pPr>
              <w:spacing w:before="60" w:after="60"/>
            </w:pPr>
            <w:r/>
            <w:r>
              <w:rPr>
                <w:rFonts w:ascii="Calibri" w:hAnsi="Calibri"/>
                <w:b w:val="0"/>
                <w:i w:val="0"/>
                <w:color w:val="444444"/>
                <w:sz w:val="20"/>
              </w:rPr>
              <w:t>Scholar: list flagged answers for review (scholar role required)</w:t>
            </w:r>
          </w:p>
        </w:tc>
      </w:tr>
      <w:tr>
        <w:tc>
          <w:tcPr>
            <w:tcW w:type="dxa" w:w="1008"/>
            <w:shd w:val="clear" w:color="auto" w:fill="E8F5EC"/>
          </w:tcPr>
          <w:p>
            <w:pPr>
              <w:spacing w:before="60" w:after="60"/>
            </w:pPr>
            <w:r/>
            <w:r>
              <w:rPr>
                <w:rFonts w:ascii="Calibri" w:hAnsi="Calibri"/>
                <w:b w:val="0"/>
                <w:i w:val="0"/>
                <w:color w:val="444444"/>
                <w:sz w:val="20"/>
              </w:rPr>
              <w:t>PUT</w:t>
            </w:r>
          </w:p>
        </w:tc>
        <w:tc>
          <w:tcPr>
            <w:tcW w:type="dxa" w:w="4320"/>
          </w:tcPr>
          <w:p>
            <w:pPr>
              <w:spacing w:before="60" w:after="60"/>
            </w:pPr>
            <w:r/>
            <w:r>
              <w:rPr>
                <w:rFonts w:ascii="Calibri" w:hAnsi="Calibri"/>
                <w:b w:val="0"/>
                <w:i w:val="0"/>
                <w:color w:val="444444"/>
                <w:sz w:val="20"/>
              </w:rPr>
              <w:t>/api/v1/scholar/flags/:id</w:t>
            </w:r>
          </w:p>
        </w:tc>
        <w:tc>
          <w:tcPr>
            <w:tcW w:type="dxa" w:w="5112"/>
          </w:tcPr>
          <w:p>
            <w:pPr>
              <w:spacing w:before="60" w:after="60"/>
            </w:pPr>
            <w:r/>
            <w:r>
              <w:rPr>
                <w:rFonts w:ascii="Calibri" w:hAnsi="Calibri"/>
                <w:b w:val="0"/>
                <w:i w:val="0"/>
                <w:color w:val="444444"/>
                <w:sz w:val="20"/>
              </w:rPr>
              <w:t>Scholar: approve, reject, or annotate a flagged answer</w:t>
            </w:r>
          </w:p>
        </w:tc>
      </w:tr>
    </w:tbl>
    <w:p/>
    <w:p>
      <w:pPr>
        <w:spacing w:before="320" w:after="80"/>
        <w:pBdr>
          <w:bottom w:val="single" w:sz="6" w:space="4" w:color="1A5C38"/>
        </w:pBdr>
      </w:pPr>
      <w:r>
        <w:rPr>
          <w:rFonts w:ascii="Calibri" w:hAnsi="Calibri"/>
          <w:b/>
          <w:i w:val="0"/>
          <w:color w:val="1A5C38"/>
          <w:sz w:val="32"/>
        </w:rPr>
        <w:t>11. Development Phases &amp; Milestones</w:t>
      </w:r>
    </w:p>
    <w:p>
      <w:pPr>
        <w:spacing w:before="200" w:after="40"/>
      </w:pPr>
      <w:r>
        <w:rPr>
          <w:rFonts w:ascii="Calibri" w:hAnsi="Calibri"/>
          <w:b/>
          <w:i w:val="0"/>
          <w:color w:val="2E8648"/>
          <w:sz w:val="26"/>
        </w:rPr>
        <w:t>Phase 1 — Foundation (Weeks 1–4)</w:t>
      </w:r>
    </w:p>
    <w:p>
      <w:pPr>
        <w:pStyle w:val="ListBullet"/>
        <w:spacing w:before="20" w:after="20"/>
        <w:ind w:left="432"/>
      </w:pPr>
      <w:r>
        <w:rPr>
          <w:rFonts w:ascii="Calibri" w:hAnsi="Calibri"/>
          <w:b w:val="0"/>
          <w:i w:val="0"/>
          <w:color w:val="444444"/>
          <w:sz w:val="21"/>
        </w:rPr>
        <w:t>Set up monorepo (Next.js web + React Native Expo mobile).</w:t>
      </w:r>
    </w:p>
    <w:p>
      <w:pPr>
        <w:pStyle w:val="ListBullet"/>
        <w:spacing w:before="20" w:after="20"/>
        <w:ind w:left="432"/>
      </w:pPr>
      <w:r>
        <w:rPr>
          <w:rFonts w:ascii="Calibri" w:hAnsi="Calibri"/>
          <w:b w:val="0"/>
          <w:i w:val="0"/>
          <w:color w:val="444444"/>
          <w:sz w:val="21"/>
        </w:rPr>
        <w:t>Provision PostgreSQL + pgvector database; design and run migrations for all core tables.</w:t>
      </w:r>
    </w:p>
    <w:p>
      <w:pPr>
        <w:pStyle w:val="ListBullet"/>
        <w:spacing w:before="20" w:after="20"/>
        <w:ind w:left="432"/>
      </w:pPr>
      <w:r>
        <w:rPr>
          <w:rFonts w:ascii="Calibri" w:hAnsi="Calibri"/>
          <w:b w:val="0"/>
          <w:i w:val="0"/>
          <w:color w:val="444444"/>
          <w:sz w:val="21"/>
        </w:rPr>
        <w:t>Ingest Quran data (all 6,236 ayat, Arabic + EN/UR translations) and generate embeddings.</w:t>
      </w:r>
    </w:p>
    <w:p>
      <w:pPr>
        <w:pStyle w:val="ListBullet"/>
        <w:spacing w:before="20" w:after="20"/>
        <w:ind w:left="432"/>
      </w:pPr>
      <w:r>
        <w:rPr>
          <w:rFonts w:ascii="Calibri" w:hAnsi="Calibri"/>
          <w:b w:val="0"/>
          <w:i w:val="0"/>
          <w:color w:val="444444"/>
          <w:sz w:val="21"/>
        </w:rPr>
        <w:t>Ingest Sahih Bukhari + Sahih Muslim as MVP hadith sources; grade-filter to Sahih only.</w:t>
      </w:r>
    </w:p>
    <w:p>
      <w:pPr>
        <w:pStyle w:val="ListBullet"/>
        <w:spacing w:before="20" w:after="20"/>
        <w:ind w:left="432"/>
      </w:pPr>
      <w:r>
        <w:rPr>
          <w:rFonts w:ascii="Calibri" w:hAnsi="Calibri"/>
          <w:b w:val="0"/>
          <w:i w:val="0"/>
          <w:color w:val="444444"/>
          <w:sz w:val="21"/>
        </w:rPr>
        <w:t>Build and test the RAG pipeline: embedding search → context retrieval → LLM call → citation verification.</w:t>
      </w:r>
    </w:p>
    <w:p>
      <w:pPr>
        <w:pStyle w:val="ListBullet"/>
        <w:spacing w:before="20" w:after="20"/>
        <w:ind w:left="432"/>
      </w:pPr>
      <w:r>
        <w:rPr>
          <w:rFonts w:ascii="Calibri" w:hAnsi="Calibri"/>
          <w:b w:val="0"/>
          <w:i w:val="0"/>
          <w:color w:val="444444"/>
          <w:sz w:val="21"/>
        </w:rPr>
        <w:t>Basic REST API: /ask, /quran, /hadith, /search endpoints.</w:t>
      </w:r>
    </w:p>
    <w:p>
      <w:pPr>
        <w:pStyle w:val="ListBullet"/>
        <w:spacing w:before="20" w:after="20"/>
        <w:ind w:left="432"/>
      </w:pPr>
      <w:r>
        <w:rPr>
          <w:rFonts w:ascii="Calibri" w:hAnsi="Calibri"/>
          <w:b w:val="0"/>
          <w:i w:val="0"/>
          <w:color w:val="444444"/>
          <w:sz w:val="21"/>
        </w:rPr>
        <w:t>Internal demo with 50 test questions evaluated by a scholar reviewer.</w:t>
      </w:r>
    </w:p>
    <w:p>
      <w:pPr>
        <w:spacing w:before="200" w:after="40"/>
      </w:pPr>
      <w:r>
        <w:rPr>
          <w:rFonts w:ascii="Calibri" w:hAnsi="Calibri"/>
          <w:b/>
          <w:i w:val="0"/>
          <w:color w:val="2E8648"/>
          <w:sz w:val="26"/>
        </w:rPr>
        <w:t>Phase 2 — Core App (Weeks 5–9)</w:t>
      </w:r>
    </w:p>
    <w:p>
      <w:pPr>
        <w:pStyle w:val="ListBullet"/>
        <w:spacing w:before="20" w:after="20"/>
        <w:ind w:left="432"/>
      </w:pPr>
      <w:r>
        <w:rPr>
          <w:rFonts w:ascii="Calibri" w:hAnsi="Calibri"/>
          <w:b w:val="0"/>
          <w:i w:val="0"/>
          <w:color w:val="444444"/>
          <w:sz w:val="21"/>
        </w:rPr>
        <w:t>Build mobile and web UI: home screen, question input, answer display with citations, source cards.</w:t>
      </w:r>
    </w:p>
    <w:p>
      <w:pPr>
        <w:pStyle w:val="ListBullet"/>
        <w:spacing w:before="20" w:after="20"/>
        <w:ind w:left="432"/>
      </w:pPr>
      <w:r>
        <w:rPr>
          <w:rFonts w:ascii="Calibri" w:hAnsi="Calibri"/>
          <w:b w:val="0"/>
          <w:i w:val="0"/>
          <w:color w:val="444444"/>
          <w:sz w:val="21"/>
        </w:rPr>
        <w:t>RTL layout support for Arabic and Urdu.</w:t>
      </w:r>
    </w:p>
    <w:p>
      <w:pPr>
        <w:pStyle w:val="ListBullet"/>
        <w:spacing w:before="20" w:after="20"/>
        <w:ind w:left="432"/>
      </w:pPr>
      <w:r>
        <w:rPr>
          <w:rFonts w:ascii="Calibri" w:hAnsi="Calibri"/>
          <w:b w:val="0"/>
          <w:i w:val="0"/>
          <w:color w:val="444444"/>
          <w:sz w:val="21"/>
        </w:rPr>
        <w:t>User authentication (email + Google/Apple sign-in).</w:t>
      </w:r>
    </w:p>
    <w:p>
      <w:pPr>
        <w:pStyle w:val="ListBullet"/>
        <w:spacing w:before="20" w:after="20"/>
        <w:ind w:left="432"/>
      </w:pPr>
      <w:r>
        <w:rPr>
          <w:rFonts w:ascii="Calibri" w:hAnsi="Calibri"/>
          <w:b w:val="0"/>
          <w:i w:val="0"/>
          <w:color w:val="444444"/>
          <w:sz w:val="21"/>
        </w:rPr>
        <w:t>Save / history / share functionality.</w:t>
      </w:r>
    </w:p>
    <w:p>
      <w:pPr>
        <w:pStyle w:val="ListBullet"/>
        <w:spacing w:before="20" w:after="20"/>
        <w:ind w:left="432"/>
      </w:pPr>
      <w:r>
        <w:rPr>
          <w:rFonts w:ascii="Calibri" w:hAnsi="Calibri"/>
          <w:b w:val="0"/>
          <w:i w:val="0"/>
          <w:color w:val="444444"/>
          <w:sz w:val="21"/>
        </w:rPr>
        <w:t>Ingest remaining 6 Hadith collections (Sunan Abu Dawud, Tirmidhi, Nasa'i, Ibn Majah, Muwatta, Musnad Ahmad) with daif filtering.</w:t>
      </w:r>
    </w:p>
    <w:p>
      <w:pPr>
        <w:pStyle w:val="ListBullet"/>
        <w:spacing w:before="20" w:after="20"/>
        <w:ind w:left="432"/>
      </w:pPr>
      <w:r>
        <w:rPr>
          <w:rFonts w:ascii="Calibri" w:hAnsi="Calibri"/>
          <w:b w:val="0"/>
          <w:i w:val="0"/>
          <w:color w:val="444444"/>
          <w:sz w:val="21"/>
        </w:rPr>
        <w:t>Scholar review dashboard (web only in this phase).</w:t>
      </w:r>
    </w:p>
    <w:p>
      <w:pPr>
        <w:pStyle w:val="ListBullet"/>
        <w:spacing w:before="20" w:after="20"/>
        <w:ind w:left="432"/>
      </w:pPr>
      <w:r>
        <w:rPr>
          <w:rFonts w:ascii="Calibri" w:hAnsi="Calibri"/>
          <w:b w:val="0"/>
          <w:i w:val="0"/>
          <w:color w:val="444444"/>
          <w:sz w:val="21"/>
        </w:rPr>
        <w:t>Push notifications for Hadith of the Day.</w:t>
      </w:r>
    </w:p>
    <w:p>
      <w:pPr>
        <w:spacing w:before="200" w:after="40"/>
      </w:pPr>
      <w:r>
        <w:rPr>
          <w:rFonts w:ascii="Calibri" w:hAnsi="Calibri"/>
          <w:b/>
          <w:i w:val="0"/>
          <w:color w:val="2E8648"/>
          <w:sz w:val="26"/>
        </w:rPr>
        <w:t>Phase 3 — Languages &amp; Quality (Weeks 10–13)</w:t>
      </w:r>
    </w:p>
    <w:p>
      <w:pPr>
        <w:pStyle w:val="ListBullet"/>
        <w:spacing w:before="20" w:after="20"/>
        <w:ind w:left="432"/>
      </w:pPr>
      <w:r>
        <w:rPr>
          <w:rFonts w:ascii="Calibri" w:hAnsi="Calibri"/>
          <w:b w:val="0"/>
          <w:i w:val="0"/>
          <w:color w:val="444444"/>
          <w:sz w:val="21"/>
        </w:rPr>
        <w:t>Add French, Turkish, Indonesian, Bangla as Phase 2 languages.</w:t>
      </w:r>
    </w:p>
    <w:p>
      <w:pPr>
        <w:pStyle w:val="ListBullet"/>
        <w:spacing w:before="20" w:after="20"/>
        <w:ind w:left="432"/>
      </w:pPr>
      <w:r>
        <w:rPr>
          <w:rFonts w:ascii="Calibri" w:hAnsi="Calibri"/>
          <w:b w:val="0"/>
          <w:i w:val="0"/>
          <w:color w:val="444444"/>
          <w:sz w:val="21"/>
        </w:rPr>
        <w:t>Language auto-detection and per-language prompt tuning.</w:t>
      </w:r>
    </w:p>
    <w:p>
      <w:pPr>
        <w:pStyle w:val="ListBullet"/>
        <w:spacing w:before="20" w:after="20"/>
        <w:ind w:left="432"/>
      </w:pPr>
      <w:r>
        <w:rPr>
          <w:rFonts w:ascii="Calibri" w:hAnsi="Calibri"/>
          <w:b w:val="0"/>
          <w:i w:val="0"/>
          <w:color w:val="444444"/>
          <w:sz w:val="21"/>
        </w:rPr>
        <w:t>Improve confidence scoring and escalation logic.</w:t>
      </w:r>
    </w:p>
    <w:p>
      <w:pPr>
        <w:pStyle w:val="ListBullet"/>
        <w:spacing w:before="20" w:after="20"/>
        <w:ind w:left="432"/>
      </w:pPr>
      <w:r>
        <w:rPr>
          <w:rFonts w:ascii="Calibri" w:hAnsi="Calibri"/>
          <w:b w:val="0"/>
          <w:i w:val="0"/>
          <w:color w:val="444444"/>
          <w:sz w:val="21"/>
        </w:rPr>
        <w:t>Run red-team evaluation: 500 adversarial questions to test hallucination safeguards.</w:t>
      </w:r>
    </w:p>
    <w:p>
      <w:pPr>
        <w:pStyle w:val="ListBullet"/>
        <w:spacing w:before="20" w:after="20"/>
        <w:ind w:left="432"/>
      </w:pPr>
      <w:r>
        <w:rPr>
          <w:rFonts w:ascii="Calibri" w:hAnsi="Calibri"/>
          <w:b w:val="0"/>
          <w:i w:val="0"/>
          <w:color w:val="444444"/>
          <w:sz w:val="21"/>
        </w:rPr>
        <w:t>Performance optimisation: response time target &lt; 3 seconds for 95th percentile.</w:t>
      </w:r>
    </w:p>
    <w:p>
      <w:pPr>
        <w:pStyle w:val="ListBullet"/>
        <w:spacing w:before="20" w:after="20"/>
        <w:ind w:left="432"/>
      </w:pPr>
      <w:r>
        <w:rPr>
          <w:rFonts w:ascii="Calibri" w:hAnsi="Calibri"/>
          <w:b w:val="0"/>
          <w:i w:val="0"/>
          <w:color w:val="444444"/>
          <w:sz w:val="21"/>
        </w:rPr>
        <w:t>Beta programme: invite 200 community members (including scholars) for feedback.</w:t>
      </w:r>
    </w:p>
    <w:p>
      <w:pPr>
        <w:spacing w:before="200" w:after="40"/>
      </w:pPr>
      <w:r>
        <w:rPr>
          <w:rFonts w:ascii="Calibri" w:hAnsi="Calibri"/>
          <w:b/>
          <w:i w:val="0"/>
          <w:color w:val="2E8648"/>
          <w:sz w:val="26"/>
        </w:rPr>
        <w:t>Phase 4 — Launch &amp; Growth (Weeks 14–16)</w:t>
      </w:r>
    </w:p>
    <w:p>
      <w:pPr>
        <w:pStyle w:val="ListBullet"/>
        <w:spacing w:before="20" w:after="20"/>
        <w:ind w:left="432"/>
      </w:pPr>
      <w:r>
        <w:rPr>
          <w:rFonts w:ascii="Calibri" w:hAnsi="Calibri"/>
          <w:b w:val="0"/>
          <w:i w:val="0"/>
          <w:color w:val="444444"/>
          <w:sz w:val="21"/>
        </w:rPr>
        <w:t>App Store (iOS) and Google Play Store submission and approval.</w:t>
      </w:r>
    </w:p>
    <w:p>
      <w:pPr>
        <w:pStyle w:val="ListBullet"/>
        <w:spacing w:before="20" w:after="20"/>
        <w:ind w:left="432"/>
      </w:pPr>
      <w:r>
        <w:rPr>
          <w:rFonts w:ascii="Calibri" w:hAnsi="Calibri"/>
          <w:b w:val="0"/>
          <w:i w:val="0"/>
          <w:color w:val="444444"/>
          <w:sz w:val="21"/>
        </w:rPr>
        <w:t>PWA launch on web with SEO optimisation.</w:t>
      </w:r>
    </w:p>
    <w:p>
      <w:pPr>
        <w:pStyle w:val="ListBullet"/>
        <w:spacing w:before="20" w:after="20"/>
        <w:ind w:left="432"/>
      </w:pPr>
      <w:r>
        <w:rPr>
          <w:rFonts w:ascii="Calibri" w:hAnsi="Calibri"/>
          <w:b w:val="0"/>
          <w:i w:val="0"/>
          <w:color w:val="444444"/>
          <w:sz w:val="21"/>
        </w:rPr>
        <w:t>Public launch marketing to Muslim community forums, mosques, Islamic centres.</w:t>
      </w:r>
    </w:p>
    <w:p>
      <w:pPr>
        <w:pStyle w:val="ListBullet"/>
        <w:spacing w:before="20" w:after="20"/>
        <w:ind w:left="432"/>
      </w:pPr>
      <w:r>
        <w:rPr>
          <w:rFonts w:ascii="Calibri" w:hAnsi="Calibri"/>
          <w:b w:val="0"/>
          <w:i w:val="0"/>
          <w:color w:val="444444"/>
          <w:sz w:val="21"/>
        </w:rPr>
        <w:t>Monitoring dashboards live; on-call rotation for backend team.</w:t>
      </w:r>
    </w:p>
    <w:p>
      <w:pPr>
        <w:pStyle w:val="ListBullet"/>
        <w:spacing w:before="20" w:after="20"/>
        <w:ind w:left="432"/>
      </w:pPr>
      <w:r>
        <w:rPr>
          <w:rFonts w:ascii="Calibri" w:hAnsi="Calibri"/>
          <w:b w:val="0"/>
          <w:i w:val="0"/>
          <w:color w:val="444444"/>
          <w:sz w:val="21"/>
        </w:rPr>
        <w:t>Collect and triage user feedback; plan v1.1 feature backlog.</w:t>
      </w:r>
    </w:p>
    <w:p>
      <w:pPr>
        <w:spacing w:before="320" w:after="80"/>
        <w:pBdr>
          <w:bottom w:val="single" w:sz="6" w:space="4" w:color="1A5C38"/>
        </w:pBdr>
      </w:pPr>
      <w:r>
        <w:rPr>
          <w:rFonts w:ascii="Calibri" w:hAnsi="Calibri"/>
          <w:b/>
          <w:i w:val="0"/>
          <w:color w:val="1A5C38"/>
          <w:sz w:val="32"/>
        </w:rPr>
        <w:t>12. Security &amp; Privacy</w:t>
      </w:r>
    </w:p>
    <w:p>
      <w:pPr>
        <w:pStyle w:val="ListBullet"/>
        <w:spacing w:before="20" w:after="20"/>
        <w:ind w:left="432"/>
      </w:pPr>
      <w:r>
        <w:rPr>
          <w:rFonts w:ascii="Calibri" w:hAnsi="Calibri"/>
          <w:b w:val="0"/>
          <w:i w:val="0"/>
          <w:color w:val="444444"/>
          <w:sz w:val="21"/>
        </w:rPr>
        <w:t>All API traffic over HTTPS/TLS 1.3. No plain-text transmission.</w:t>
      </w:r>
    </w:p>
    <w:p>
      <w:pPr>
        <w:pStyle w:val="ListBullet"/>
        <w:spacing w:before="20" w:after="20"/>
        <w:ind w:left="432"/>
      </w:pPr>
      <w:r>
        <w:rPr>
          <w:rFonts w:ascii="Calibri" w:hAnsi="Calibri"/>
          <w:b w:val="0"/>
          <w:i w:val="0"/>
          <w:color w:val="444444"/>
          <w:sz w:val="21"/>
        </w:rPr>
        <w:t>User passwords hashed with bcrypt (min 12 rounds). JWT tokens short-lived (15 min access + 7-day refresh).</w:t>
      </w:r>
    </w:p>
    <w:p>
      <w:pPr>
        <w:pStyle w:val="ListBullet"/>
        <w:spacing w:before="20" w:after="20"/>
        <w:ind w:left="432"/>
      </w:pPr>
      <w:r>
        <w:rPr>
          <w:rFonts w:ascii="Calibri" w:hAnsi="Calibri"/>
          <w:b w:val="0"/>
          <w:i w:val="0"/>
          <w:color w:val="444444"/>
          <w:sz w:val="21"/>
        </w:rPr>
        <w:t>Questions submitted by guest users are stored anonymously (no IP logged after 24 hours).</w:t>
      </w:r>
    </w:p>
    <w:p>
      <w:pPr>
        <w:pStyle w:val="ListBullet"/>
        <w:spacing w:before="20" w:after="20"/>
        <w:ind w:left="432"/>
      </w:pPr>
      <w:r>
        <w:rPr>
          <w:rFonts w:ascii="Calibri" w:hAnsi="Calibri"/>
          <w:b w:val="0"/>
          <w:i w:val="0"/>
          <w:color w:val="444444"/>
          <w:sz w:val="21"/>
        </w:rPr>
        <w:t>LLM API calls made server-side only — API keys never exposed to clients.</w:t>
      </w:r>
    </w:p>
    <w:p>
      <w:pPr>
        <w:pStyle w:val="ListBullet"/>
        <w:spacing w:before="20" w:after="20"/>
        <w:ind w:left="432"/>
      </w:pPr>
      <w:r>
        <w:rPr>
          <w:rFonts w:ascii="Calibri" w:hAnsi="Calibri"/>
          <w:b w:val="0"/>
          <w:i w:val="0"/>
          <w:color w:val="444444"/>
          <w:sz w:val="21"/>
        </w:rPr>
        <w:t>Input sanitisation and rate limiting on all endpoints (100 req/min per IP for /ask).</w:t>
      </w:r>
    </w:p>
    <w:p>
      <w:pPr>
        <w:pStyle w:val="ListBullet"/>
        <w:spacing w:before="20" w:after="20"/>
        <w:ind w:left="432"/>
      </w:pPr>
      <w:r>
        <w:rPr>
          <w:rFonts w:ascii="Calibri" w:hAnsi="Calibri"/>
          <w:b w:val="0"/>
          <w:i w:val="0"/>
          <w:color w:val="444444"/>
          <w:sz w:val="21"/>
        </w:rPr>
        <w:t>GDPR &amp; data-minimisation compliance: users can delete their account and all associated data.</w:t>
      </w:r>
    </w:p>
    <w:p>
      <w:pPr>
        <w:pStyle w:val="ListBullet"/>
        <w:spacing w:before="20" w:after="20"/>
        <w:ind w:left="432"/>
      </w:pPr>
      <w:r>
        <w:rPr>
          <w:rFonts w:ascii="Calibri" w:hAnsi="Calibri"/>
          <w:b w:val="0"/>
          <w:i w:val="0"/>
          <w:color w:val="444444"/>
          <w:sz w:val="21"/>
        </w:rPr>
        <w:t>Scholar accounts require email verification + manual approval by admin.</w:t>
      </w:r>
    </w:p>
    <w:p>
      <w:pPr>
        <w:pStyle w:val="ListBullet"/>
        <w:spacing w:before="20" w:after="20"/>
        <w:ind w:left="432"/>
      </w:pPr>
      <w:r>
        <w:rPr>
          <w:rFonts w:ascii="Calibri" w:hAnsi="Calibri"/>
          <w:b w:val="0"/>
          <w:i w:val="0"/>
          <w:color w:val="444444"/>
          <w:sz w:val="21"/>
        </w:rPr>
        <w:t>Content moderation layer to prevent prompt injection attacks attempting to override system prompt.</w:t>
      </w:r>
    </w:p>
    <w:p>
      <w:pPr>
        <w:spacing w:before="320" w:after="80"/>
        <w:pBdr>
          <w:bottom w:val="single" w:sz="6" w:space="4" w:color="1A5C38"/>
        </w:pBdr>
      </w:pPr>
      <w:r>
        <w:rPr>
          <w:rFonts w:ascii="Calibri" w:hAnsi="Calibri"/>
          <w:b/>
          <w:i w:val="0"/>
          <w:color w:val="1A5C38"/>
          <w:sz w:val="32"/>
        </w:rPr>
        <w:t>13. Scholar &amp; Community Trust Strategy</w:t>
      </w:r>
    </w:p>
    <w:p>
      <w:pPr>
        <w:spacing w:before="40" w:after="80"/>
      </w:pPr>
      <w:r>
        <w:rPr>
          <w:rFonts w:ascii="Calibri" w:hAnsi="Calibri"/>
          <w:b w:val="0"/>
          <w:i w:val="0"/>
          <w:color w:val="444444"/>
          <w:sz w:val="22"/>
        </w:rPr>
        <w:t>Trust is the single most important factor for a faith-based application. The following measures should be implemented before public launch:</w:t>
      </w:r>
    </w:p>
    <w:p>
      <w:pPr>
        <w:pStyle w:val="ListBullet"/>
        <w:spacing w:before="20" w:after="20"/>
        <w:ind w:left="432"/>
      </w:pPr>
      <w:r>
        <w:rPr>
          <w:rFonts w:ascii="Calibri" w:hAnsi="Calibri"/>
          <w:b w:val="0"/>
          <w:i w:val="0"/>
          <w:color w:val="444444"/>
          <w:sz w:val="21"/>
        </w:rPr>
        <w:t>Recruit a panel of at least 3 qualified Islamic scholars (from different madhabs/schools of thought) to review the system before launch and serve as ongoing advisors.</w:t>
      </w:r>
    </w:p>
    <w:p>
      <w:pPr>
        <w:pStyle w:val="ListBullet"/>
        <w:spacing w:before="20" w:after="20"/>
        <w:ind w:left="432"/>
      </w:pPr>
      <w:r>
        <w:rPr>
          <w:rFonts w:ascii="Calibri" w:hAnsi="Calibri"/>
          <w:b w:val="0"/>
          <w:i w:val="0"/>
          <w:color w:val="444444"/>
          <w:sz w:val="21"/>
        </w:rPr>
        <w:t>Publish a clear 'About Our Sources' page listing every Hadith collection used, the grading methodology applied, and the names of the scholar advisory panel.</w:t>
      </w:r>
    </w:p>
    <w:p>
      <w:pPr>
        <w:pStyle w:val="ListBullet"/>
        <w:spacing w:before="20" w:after="20"/>
        <w:ind w:left="432"/>
      </w:pPr>
      <w:r>
        <w:rPr>
          <w:rFonts w:ascii="Calibri" w:hAnsi="Calibri"/>
          <w:b w:val="0"/>
          <w:i w:val="0"/>
          <w:color w:val="444444"/>
          <w:sz w:val="21"/>
        </w:rPr>
        <w:t>Every answer page must display a disclaimer: 'This response is generated by AI and is for educational purposes only. It is not a fatwa. Please consult a qualified scholar for religious rulings.'</w:t>
      </w:r>
    </w:p>
    <w:p>
      <w:pPr>
        <w:pStyle w:val="ListBullet"/>
        <w:spacing w:before="20" w:after="20"/>
        <w:ind w:left="432"/>
      </w:pPr>
      <w:r>
        <w:rPr>
          <w:rFonts w:ascii="Calibri" w:hAnsi="Calibri"/>
          <w:b w:val="0"/>
          <w:i w:val="0"/>
          <w:color w:val="444444"/>
          <w:sz w:val="21"/>
        </w:rPr>
        <w:t>Implement a 'Ask a Scholar' escalation button that emails the question to the advisory panel for complex matters.</w:t>
      </w:r>
    </w:p>
    <w:p>
      <w:pPr>
        <w:pStyle w:val="ListBullet"/>
        <w:spacing w:before="20" w:after="20"/>
        <w:ind w:left="432"/>
      </w:pPr>
      <w:r>
        <w:rPr>
          <w:rFonts w:ascii="Calibri" w:hAnsi="Calibri"/>
          <w:b w:val="0"/>
          <w:i w:val="0"/>
          <w:color w:val="444444"/>
          <w:sz w:val="21"/>
        </w:rPr>
        <w:t>Publish the grading filter criteria publicly so the community can audit which hadith are included.</w:t>
      </w:r>
    </w:p>
    <w:p>
      <w:pPr>
        <w:pStyle w:val="ListBullet"/>
        <w:spacing w:before="20" w:after="20"/>
        <w:ind w:left="432"/>
      </w:pPr>
      <w:r>
        <w:rPr>
          <w:rFonts w:ascii="Calibri" w:hAnsi="Calibri"/>
          <w:b w:val="0"/>
          <w:i w:val="0"/>
          <w:color w:val="444444"/>
          <w:sz w:val="21"/>
        </w:rPr>
        <w:t>Regular (quarterly) scholar audits of a random sample of AI answers.</w:t>
      </w:r>
    </w:p>
    <w:p>
      <w:pPr>
        <w:spacing w:before="320" w:after="80"/>
        <w:pBdr>
          <w:bottom w:val="single" w:sz="6" w:space="4" w:color="1A5C38"/>
        </w:pBdr>
      </w:pPr>
      <w:r>
        <w:rPr>
          <w:rFonts w:ascii="Calibri" w:hAnsi="Calibri"/>
          <w:b/>
          <w:i w:val="0"/>
          <w:color w:val="1A5C38"/>
          <w:sz w:val="32"/>
        </w:rPr>
        <w:t>14. Monetisation Options (Optional)</w:t>
      </w:r>
    </w:p>
    <w:p>
      <w:pPr>
        <w:spacing w:before="40" w:after="80"/>
      </w:pPr>
      <w:r>
        <w:rPr>
          <w:rFonts w:ascii="Calibri" w:hAnsi="Calibri"/>
          <w:b w:val="0"/>
          <w:i w:val="0"/>
          <w:color w:val="444444"/>
          <w:sz w:val="22"/>
        </w:rPr>
        <w:t>The app can be free for all core features. Optional sustainable revenue streams include:</w:t>
      </w:r>
    </w:p>
    <w:p>
      <w:pPr>
        <w:pStyle w:val="ListBullet"/>
        <w:spacing w:before="20" w:after="20"/>
        <w:ind w:left="432"/>
      </w:pPr>
      <w:r>
        <w:rPr>
          <w:rFonts w:ascii="Calibri" w:hAnsi="Calibri"/>
          <w:b w:val="0"/>
          <w:i w:val="0"/>
          <w:color w:val="444444"/>
          <w:sz w:val="21"/>
        </w:rPr>
        <w:t>Voluntary donation / Sadaqah button — position as community service, not a commercial product.</w:t>
      </w:r>
    </w:p>
    <w:p>
      <w:pPr>
        <w:pStyle w:val="ListBullet"/>
        <w:spacing w:before="20" w:after="20"/>
        <w:ind w:left="432"/>
      </w:pPr>
      <w:r>
        <w:rPr>
          <w:rFonts w:ascii="Calibri" w:hAnsi="Calibri"/>
          <w:b w:val="0"/>
          <w:i w:val="0"/>
          <w:color w:val="444444"/>
          <w:sz w:val="21"/>
        </w:rPr>
        <w:t>NoorAI Premium subscription: offline full corpus download, ad-free, extended daily reminders, family accounts.</w:t>
      </w:r>
    </w:p>
    <w:p>
      <w:pPr>
        <w:pStyle w:val="ListBullet"/>
        <w:spacing w:before="20" w:after="20"/>
        <w:ind w:left="432"/>
      </w:pPr>
      <w:r>
        <w:rPr>
          <w:rFonts w:ascii="Calibri" w:hAnsi="Calibri"/>
          <w:b w:val="0"/>
          <w:i w:val="0"/>
          <w:color w:val="444444"/>
          <w:sz w:val="21"/>
        </w:rPr>
        <w:t>Institutional licensing: mosques, Islamic schools, and universities pay for a white-labelled version.</w:t>
      </w:r>
    </w:p>
    <w:p>
      <w:pPr>
        <w:pStyle w:val="ListBullet"/>
        <w:spacing w:before="20" w:after="20"/>
        <w:ind w:left="432"/>
      </w:pPr>
      <w:r>
        <w:rPr>
          <w:rFonts w:ascii="Calibri" w:hAnsi="Calibri"/>
          <w:b w:val="0"/>
          <w:i w:val="0"/>
          <w:color w:val="444444"/>
          <w:sz w:val="21"/>
        </w:rPr>
        <w:t>No advertising — maintaining the app as a clean, focused spiritual tool is essential for community trust.</w:t>
      </w:r>
    </w:p>
    <w:p>
      <w:pPr>
        <w:spacing w:before="320" w:after="80"/>
        <w:pBdr>
          <w:bottom w:val="single" w:sz="6" w:space="4" w:color="1A5C38"/>
        </w:pBdr>
      </w:pPr>
      <w:r>
        <w:rPr>
          <w:rFonts w:ascii="Calibri" w:hAnsi="Calibri"/>
          <w:b/>
          <w:i w:val="0"/>
          <w:color w:val="1A5C38"/>
          <w:sz w:val="32"/>
        </w:rPr>
        <w:t>15. Estimated Build Effort</w:t>
      </w:r>
    </w:p>
    <w:tbl>
      <w:tblPr>
        <w:tblStyle w:val="TableGrid"/>
        <w:tblW w:type="auto" w:w="0"/>
        <w:tblLook w:firstColumn="1" w:firstRow="1" w:lastColumn="0" w:lastRow="0" w:noHBand="0" w:noVBand="1" w:val="04A0"/>
      </w:tblPr>
      <w:tblGrid>
        <w:gridCol w:w="3600"/>
        <w:gridCol w:w="2160"/>
        <w:gridCol w:w="4680"/>
      </w:tblGrid>
      <w:tr>
        <w:tc>
          <w:tcPr>
            <w:tcW w:type="dxa" w:w="2976"/>
          </w:tcPr>
          <w:p/>
        </w:tc>
        <w:tc>
          <w:tcPr>
            <w:tcW w:type="dxa" w:w="2976"/>
          </w:tcPr>
          <w:p/>
        </w:tc>
        <w:tc>
          <w:tcPr>
            <w:tcW w:type="dxa" w:w="2976"/>
          </w:tcPr>
          <w:p/>
        </w:tc>
      </w:tr>
      <w:tr>
        <w:tc>
          <w:tcPr>
            <w:tcW w:type="dxa" w:w="3600"/>
            <w:shd w:val="clear" w:color="auto" w:fill="1A5C38"/>
          </w:tcPr>
          <w:p>
            <w:pPr>
              <w:spacing w:before="60" w:after="60"/>
            </w:pPr>
            <w:r/>
            <w:r>
              <w:rPr>
                <w:rFonts w:ascii="Calibri" w:hAnsi="Calibri"/>
                <w:b/>
                <w:i w:val="0"/>
                <w:color w:val="FFFFFF"/>
                <w:sz w:val="20"/>
              </w:rPr>
              <w:t>Area</w:t>
            </w:r>
          </w:p>
        </w:tc>
        <w:tc>
          <w:tcPr>
            <w:tcW w:type="dxa" w:w="2160"/>
            <w:shd w:val="clear" w:color="auto" w:fill="1A5C38"/>
          </w:tcPr>
          <w:p>
            <w:pPr>
              <w:spacing w:before="60" w:after="60"/>
            </w:pPr>
            <w:r/>
            <w:r>
              <w:rPr>
                <w:rFonts w:ascii="Calibri" w:hAnsi="Calibri"/>
                <w:b/>
                <w:i w:val="0"/>
                <w:color w:val="FFFFFF"/>
                <w:sz w:val="20"/>
              </w:rPr>
              <w:t>Est. Weeks</w:t>
            </w:r>
          </w:p>
        </w:tc>
        <w:tc>
          <w:tcPr>
            <w:tcW w:type="dxa" w:w="4680"/>
            <w:shd w:val="clear" w:color="auto" w:fill="1A5C38"/>
          </w:tcPr>
          <w:p>
            <w:pPr>
              <w:spacing w:before="60" w:after="60"/>
            </w:pPr>
            <w:r/>
            <w:r>
              <w:rPr>
                <w:rFonts w:ascii="Calibri" w:hAnsi="Calibri"/>
                <w:b/>
                <w:i w:val="0"/>
                <w:color w:val="FFFFFF"/>
                <w:sz w:val="20"/>
              </w:rPr>
              <w:t>Key Deliverable</w:t>
            </w:r>
          </w:p>
        </w:tc>
      </w:tr>
      <w:tr>
        <w:tc>
          <w:tcPr>
            <w:tcW w:type="dxa" w:w="3600"/>
            <w:shd w:val="clear" w:color="auto" w:fill="E8F5EC"/>
          </w:tcPr>
          <w:p>
            <w:pPr>
              <w:spacing w:before="60" w:after="60"/>
            </w:pPr>
            <w:r/>
            <w:r>
              <w:rPr>
                <w:rFonts w:ascii="Calibri" w:hAnsi="Calibri"/>
                <w:b w:val="0"/>
                <w:i w:val="0"/>
                <w:color w:val="444444"/>
                <w:sz w:val="20"/>
              </w:rPr>
              <w:t>Knowledge Base Ingestion &amp; RAG Pipeline</w:t>
            </w:r>
          </w:p>
        </w:tc>
        <w:tc>
          <w:tcPr>
            <w:tcW w:type="dxa" w:w="2160"/>
          </w:tcPr>
          <w:p>
            <w:pPr>
              <w:spacing w:before="60" w:after="60"/>
            </w:pPr>
            <w:r/>
            <w:r>
              <w:rPr>
                <w:rFonts w:ascii="Calibri" w:hAnsi="Calibri"/>
                <w:b w:val="0"/>
                <w:i w:val="0"/>
                <w:color w:val="444444"/>
                <w:sz w:val="20"/>
              </w:rPr>
              <w:t>3–4</w:t>
            </w:r>
          </w:p>
        </w:tc>
        <w:tc>
          <w:tcPr>
            <w:tcW w:type="dxa" w:w="4680"/>
          </w:tcPr>
          <w:p>
            <w:pPr>
              <w:spacing w:before="60" w:after="60"/>
            </w:pPr>
            <w:r/>
            <w:r>
              <w:rPr>
                <w:rFonts w:ascii="Calibri" w:hAnsi="Calibri"/>
                <w:b w:val="0"/>
                <w:i w:val="0"/>
                <w:color w:val="444444"/>
                <w:sz w:val="20"/>
              </w:rPr>
              <w:t>Quran + all Hadith collections embedded and searchable</w:t>
            </w:r>
          </w:p>
        </w:tc>
      </w:tr>
      <w:tr>
        <w:tc>
          <w:tcPr>
            <w:tcW w:type="dxa" w:w="3600"/>
            <w:shd w:val="clear" w:color="auto" w:fill="E8F5EC"/>
          </w:tcPr>
          <w:p>
            <w:pPr>
              <w:spacing w:before="60" w:after="60"/>
            </w:pPr>
            <w:r/>
            <w:r>
              <w:rPr>
                <w:rFonts w:ascii="Calibri" w:hAnsi="Calibri"/>
                <w:b w:val="0"/>
                <w:i w:val="0"/>
                <w:color w:val="444444"/>
                <w:sz w:val="20"/>
              </w:rPr>
              <w:t>Backend API + Auth</w:t>
            </w:r>
          </w:p>
        </w:tc>
        <w:tc>
          <w:tcPr>
            <w:tcW w:type="dxa" w:w="2160"/>
          </w:tcPr>
          <w:p>
            <w:pPr>
              <w:spacing w:before="60" w:after="60"/>
            </w:pPr>
            <w:r/>
            <w:r>
              <w:rPr>
                <w:rFonts w:ascii="Calibri" w:hAnsi="Calibri"/>
                <w:b w:val="0"/>
                <w:i w:val="0"/>
                <w:color w:val="444444"/>
                <w:sz w:val="20"/>
              </w:rPr>
              <w:t>3–4</w:t>
            </w:r>
          </w:p>
        </w:tc>
        <w:tc>
          <w:tcPr>
            <w:tcW w:type="dxa" w:w="4680"/>
          </w:tcPr>
          <w:p>
            <w:pPr>
              <w:spacing w:before="60" w:after="60"/>
            </w:pPr>
            <w:r/>
            <w:r>
              <w:rPr>
                <w:rFonts w:ascii="Calibri" w:hAnsi="Calibri"/>
                <w:b w:val="0"/>
                <w:i w:val="0"/>
                <w:color w:val="444444"/>
                <w:sz w:val="20"/>
              </w:rPr>
              <w:t>All REST endpoints live, tested, documented</w:t>
            </w:r>
          </w:p>
        </w:tc>
      </w:tr>
      <w:tr>
        <w:tc>
          <w:tcPr>
            <w:tcW w:type="dxa" w:w="3600"/>
            <w:shd w:val="clear" w:color="auto" w:fill="E8F5EC"/>
          </w:tcPr>
          <w:p>
            <w:pPr>
              <w:spacing w:before="60" w:after="60"/>
            </w:pPr>
            <w:r/>
            <w:r>
              <w:rPr>
                <w:rFonts w:ascii="Calibri" w:hAnsi="Calibri"/>
                <w:b w:val="0"/>
                <w:i w:val="0"/>
                <w:color w:val="444444"/>
                <w:sz w:val="20"/>
              </w:rPr>
              <w:t>Web App (Next.js PWA)</w:t>
            </w:r>
          </w:p>
        </w:tc>
        <w:tc>
          <w:tcPr>
            <w:tcW w:type="dxa" w:w="2160"/>
          </w:tcPr>
          <w:p>
            <w:pPr>
              <w:spacing w:before="60" w:after="60"/>
            </w:pPr>
            <w:r/>
            <w:r>
              <w:rPr>
                <w:rFonts w:ascii="Calibri" w:hAnsi="Calibri"/>
                <w:b w:val="0"/>
                <w:i w:val="0"/>
                <w:color w:val="444444"/>
                <w:sz w:val="20"/>
              </w:rPr>
              <w:t>3–4</w:t>
            </w:r>
          </w:p>
        </w:tc>
        <w:tc>
          <w:tcPr>
            <w:tcW w:type="dxa" w:w="4680"/>
          </w:tcPr>
          <w:p>
            <w:pPr>
              <w:spacing w:before="60" w:after="60"/>
            </w:pPr>
            <w:r/>
            <w:r>
              <w:rPr>
                <w:rFonts w:ascii="Calibri" w:hAnsi="Calibri"/>
                <w:b w:val="0"/>
                <w:i w:val="0"/>
                <w:color w:val="444444"/>
                <w:sz w:val="20"/>
              </w:rPr>
              <w:t>Full-featured web app deployed on Vercel/CloudFlare</w:t>
            </w:r>
          </w:p>
        </w:tc>
      </w:tr>
      <w:tr>
        <w:tc>
          <w:tcPr>
            <w:tcW w:type="dxa" w:w="3600"/>
            <w:shd w:val="clear" w:color="auto" w:fill="E8F5EC"/>
          </w:tcPr>
          <w:p>
            <w:pPr>
              <w:spacing w:before="60" w:after="60"/>
            </w:pPr>
            <w:r/>
            <w:r>
              <w:rPr>
                <w:rFonts w:ascii="Calibri" w:hAnsi="Calibri"/>
                <w:b w:val="0"/>
                <w:i w:val="0"/>
                <w:color w:val="444444"/>
                <w:sz w:val="20"/>
              </w:rPr>
              <w:t>Mobile App (React Native)</w:t>
            </w:r>
          </w:p>
        </w:tc>
        <w:tc>
          <w:tcPr>
            <w:tcW w:type="dxa" w:w="2160"/>
          </w:tcPr>
          <w:p>
            <w:pPr>
              <w:spacing w:before="60" w:after="60"/>
            </w:pPr>
            <w:r/>
            <w:r>
              <w:rPr>
                <w:rFonts w:ascii="Calibri" w:hAnsi="Calibri"/>
                <w:b w:val="0"/>
                <w:i w:val="0"/>
                <w:color w:val="444444"/>
                <w:sz w:val="20"/>
              </w:rPr>
              <w:t>4–5</w:t>
            </w:r>
          </w:p>
        </w:tc>
        <w:tc>
          <w:tcPr>
            <w:tcW w:type="dxa" w:w="4680"/>
          </w:tcPr>
          <w:p>
            <w:pPr>
              <w:spacing w:before="60" w:after="60"/>
            </w:pPr>
            <w:r/>
            <w:r>
              <w:rPr>
                <w:rFonts w:ascii="Calibri" w:hAnsi="Calibri"/>
                <w:b w:val="0"/>
                <w:i w:val="0"/>
                <w:color w:val="444444"/>
                <w:sz w:val="20"/>
              </w:rPr>
              <w:t>iOS + Android apps passing App Store review</w:t>
            </w:r>
          </w:p>
        </w:tc>
      </w:tr>
      <w:tr>
        <w:tc>
          <w:tcPr>
            <w:tcW w:type="dxa" w:w="3600"/>
            <w:shd w:val="clear" w:color="auto" w:fill="E8F5EC"/>
          </w:tcPr>
          <w:p>
            <w:pPr>
              <w:spacing w:before="60" w:after="60"/>
            </w:pPr>
            <w:r/>
            <w:r>
              <w:rPr>
                <w:rFonts w:ascii="Calibri" w:hAnsi="Calibri"/>
                <w:b w:val="0"/>
                <w:i w:val="0"/>
                <w:color w:val="444444"/>
                <w:sz w:val="20"/>
              </w:rPr>
              <w:t>Multilingual &amp; RTL</w:t>
            </w:r>
          </w:p>
        </w:tc>
        <w:tc>
          <w:tcPr>
            <w:tcW w:type="dxa" w:w="2160"/>
          </w:tcPr>
          <w:p>
            <w:pPr>
              <w:spacing w:before="60" w:after="60"/>
            </w:pPr>
            <w:r/>
            <w:r>
              <w:rPr>
                <w:rFonts w:ascii="Calibri" w:hAnsi="Calibri"/>
                <w:b w:val="0"/>
                <w:i w:val="0"/>
                <w:color w:val="444444"/>
                <w:sz w:val="20"/>
              </w:rPr>
              <w:t>2–3</w:t>
            </w:r>
          </w:p>
        </w:tc>
        <w:tc>
          <w:tcPr>
            <w:tcW w:type="dxa" w:w="4680"/>
          </w:tcPr>
          <w:p>
            <w:pPr>
              <w:spacing w:before="60" w:after="60"/>
            </w:pPr>
            <w:r/>
            <w:r>
              <w:rPr>
                <w:rFonts w:ascii="Calibri" w:hAnsi="Calibri"/>
                <w:b w:val="0"/>
                <w:i w:val="0"/>
                <w:color w:val="444444"/>
                <w:sz w:val="20"/>
              </w:rPr>
              <w:t>EN, AR, UR live; RTL layout correct</w:t>
            </w:r>
          </w:p>
        </w:tc>
      </w:tr>
      <w:tr>
        <w:tc>
          <w:tcPr>
            <w:tcW w:type="dxa" w:w="3600"/>
            <w:shd w:val="clear" w:color="auto" w:fill="E8F5EC"/>
          </w:tcPr>
          <w:p>
            <w:pPr>
              <w:spacing w:before="60" w:after="60"/>
            </w:pPr>
            <w:r/>
            <w:r>
              <w:rPr>
                <w:rFonts w:ascii="Calibri" w:hAnsi="Calibri"/>
                <w:b w:val="0"/>
                <w:i w:val="0"/>
                <w:color w:val="444444"/>
                <w:sz w:val="20"/>
              </w:rPr>
              <w:t>Scholar Review Dashboard</w:t>
            </w:r>
          </w:p>
        </w:tc>
        <w:tc>
          <w:tcPr>
            <w:tcW w:type="dxa" w:w="2160"/>
          </w:tcPr>
          <w:p>
            <w:pPr>
              <w:spacing w:before="60" w:after="60"/>
            </w:pPr>
            <w:r/>
            <w:r>
              <w:rPr>
                <w:rFonts w:ascii="Calibri" w:hAnsi="Calibri"/>
                <w:b w:val="0"/>
                <w:i w:val="0"/>
                <w:color w:val="444444"/>
                <w:sz w:val="20"/>
              </w:rPr>
              <w:t>1–2</w:t>
            </w:r>
          </w:p>
        </w:tc>
        <w:tc>
          <w:tcPr>
            <w:tcW w:type="dxa" w:w="4680"/>
          </w:tcPr>
          <w:p>
            <w:pPr>
              <w:spacing w:before="60" w:after="60"/>
            </w:pPr>
            <w:r/>
            <w:r>
              <w:rPr>
                <w:rFonts w:ascii="Calibri" w:hAnsi="Calibri"/>
                <w:b w:val="0"/>
                <w:i w:val="0"/>
                <w:color w:val="444444"/>
                <w:sz w:val="20"/>
              </w:rPr>
              <w:t>Flagging, annotation, approval workflow live</w:t>
            </w:r>
          </w:p>
        </w:tc>
      </w:tr>
      <w:tr>
        <w:tc>
          <w:tcPr>
            <w:tcW w:type="dxa" w:w="3600"/>
            <w:shd w:val="clear" w:color="auto" w:fill="E8F5EC"/>
          </w:tcPr>
          <w:p>
            <w:pPr>
              <w:spacing w:before="60" w:after="60"/>
            </w:pPr>
            <w:r/>
            <w:r>
              <w:rPr>
                <w:rFonts w:ascii="Calibri" w:hAnsi="Calibri"/>
                <w:b w:val="0"/>
                <w:i w:val="0"/>
                <w:color w:val="444444"/>
                <w:sz w:val="20"/>
              </w:rPr>
              <w:t>QA, Security Audit, Beta Test</w:t>
            </w:r>
          </w:p>
        </w:tc>
        <w:tc>
          <w:tcPr>
            <w:tcW w:type="dxa" w:w="2160"/>
          </w:tcPr>
          <w:p>
            <w:pPr>
              <w:spacing w:before="60" w:after="60"/>
            </w:pPr>
            <w:r/>
            <w:r>
              <w:rPr>
                <w:rFonts w:ascii="Calibri" w:hAnsi="Calibri"/>
                <w:b w:val="0"/>
                <w:i w:val="0"/>
                <w:color w:val="444444"/>
                <w:sz w:val="20"/>
              </w:rPr>
              <w:t>2–3</w:t>
            </w:r>
          </w:p>
        </w:tc>
        <w:tc>
          <w:tcPr>
            <w:tcW w:type="dxa" w:w="4680"/>
          </w:tcPr>
          <w:p>
            <w:pPr>
              <w:spacing w:before="60" w:after="60"/>
            </w:pPr>
            <w:r/>
            <w:r>
              <w:rPr>
                <w:rFonts w:ascii="Calibri" w:hAnsi="Calibri"/>
                <w:b w:val="0"/>
                <w:i w:val="0"/>
                <w:color w:val="444444"/>
                <w:sz w:val="20"/>
              </w:rPr>
              <w:t>Zero critical issues; scholar sign-off</w:t>
            </w:r>
          </w:p>
        </w:tc>
      </w:tr>
      <w:tr>
        <w:tc>
          <w:tcPr>
            <w:tcW w:type="dxa" w:w="3600"/>
            <w:shd w:val="clear" w:color="auto" w:fill="E8F5EC"/>
          </w:tcPr>
          <w:p>
            <w:pPr>
              <w:spacing w:before="60" w:after="60"/>
            </w:pPr>
            <w:r/>
            <w:r>
              <w:rPr>
                <w:rFonts w:ascii="Calibri" w:hAnsi="Calibri"/>
                <w:b w:val="0"/>
                <w:i w:val="0"/>
                <w:color w:val="444444"/>
                <w:sz w:val="20"/>
              </w:rPr>
              <w:t>TOTAL</w:t>
            </w:r>
          </w:p>
        </w:tc>
        <w:tc>
          <w:tcPr>
            <w:tcW w:type="dxa" w:w="2160"/>
          </w:tcPr>
          <w:p>
            <w:pPr>
              <w:spacing w:before="60" w:after="60"/>
            </w:pPr>
            <w:r/>
            <w:r>
              <w:rPr>
                <w:rFonts w:ascii="Calibri" w:hAnsi="Calibri"/>
                <w:b w:val="0"/>
                <w:i w:val="0"/>
                <w:color w:val="444444"/>
                <w:sz w:val="20"/>
              </w:rPr>
              <w:t>16–18 weeks</w:t>
            </w:r>
          </w:p>
        </w:tc>
        <w:tc>
          <w:tcPr>
            <w:tcW w:type="dxa" w:w="4680"/>
          </w:tcPr>
          <w:p>
            <w:pPr>
              <w:spacing w:before="60" w:after="60"/>
            </w:pPr>
            <w:r/>
            <w:r>
              <w:rPr>
                <w:rFonts w:ascii="Calibri" w:hAnsi="Calibri"/>
                <w:b w:val="0"/>
                <w:i w:val="0"/>
                <w:color w:val="444444"/>
                <w:sz w:val="20"/>
              </w:rPr>
              <w:t>Full production launch</w:t>
            </w:r>
          </w:p>
        </w:tc>
      </w:tr>
    </w:tbl>
    <w:p/>
    <w:p>
      <w:pPr>
        <w:spacing w:before="80" w:after="80"/>
        <w:ind w:left="432"/>
        <w:pBdr>
          <w:left w:val="single" w:sz="8" w:space="8" w:color="C9A02A"/>
        </w:pBdr>
      </w:pPr>
      <w:r>
        <w:rPr>
          <w:rFonts w:ascii="Calibri" w:hAnsi="Calibri"/>
          <w:b/>
          <w:i w:val="0"/>
          <w:color w:val="C9A02A"/>
          <w:sz w:val="20"/>
        </w:rPr>
        <w:t xml:space="preserve">  Note: </w:t>
      </w:r>
      <w:r>
        <w:rPr>
          <w:rFonts w:ascii="Calibri" w:hAnsi="Calibri"/>
          <w:b w:val="0"/>
          <w:i/>
          <w:color w:val="444444"/>
          <w:sz w:val="20"/>
        </w:rPr>
        <w:t>This estimate assumes a team of 2–3 full-stack developers. A solo developer should plan for 24–30 weeks.</w:t>
      </w:r>
    </w:p>
    <w:p/>
    <w:p>
      <w:pPr>
        <w:spacing w:before="320" w:after="80"/>
        <w:pBdr>
          <w:bottom w:val="single" w:sz="6" w:space="4" w:color="1A5C38"/>
        </w:pBdr>
      </w:pPr>
      <w:r>
        <w:rPr>
          <w:rFonts w:ascii="Calibri" w:hAnsi="Calibri"/>
          <w:b/>
          <w:i w:val="0"/>
          <w:color w:val="1A5C38"/>
          <w:sz w:val="32"/>
        </w:rPr>
        <w:t>16. Instructions for Claude — How to Build This App</w:t>
      </w:r>
    </w:p>
    <w:p>
      <w:pPr>
        <w:spacing w:before="40" w:after="80"/>
      </w:pPr>
      <w:r>
        <w:rPr>
          <w:rFonts w:ascii="Calibri" w:hAnsi="Calibri"/>
          <w:b w:val="0"/>
          <w:i w:val="0"/>
          <w:color w:val="444444"/>
          <w:sz w:val="22"/>
        </w:rPr>
        <w:t>When handing this document to Claude to build the application, provide the following context and instructions in your prompt:</w:t>
      </w:r>
    </w:p>
    <w:p>
      <w:pPr>
        <w:spacing w:before="200" w:after="40"/>
      </w:pPr>
      <w:r>
        <w:rPr>
          <w:rFonts w:ascii="Calibri" w:hAnsi="Calibri"/>
          <w:b/>
          <w:i w:val="0"/>
          <w:color w:val="2E8648"/>
          <w:sz w:val="26"/>
        </w:rPr>
        <w:t>16.1  Recommended Prompt to Give Claude</w:t>
      </w:r>
    </w:p>
    <w:p>
      <w:pPr>
        <w:spacing w:before="80" w:after="80"/>
        <w:ind w:left="576"/>
        <w:shd w:val="clear" w:color="auto" w:fill="F2F2F2"/>
      </w:pPr>
      <w:r>
        <w:rPr>
          <w:rFonts w:ascii="Calibri" w:hAnsi="Calibri"/>
          <w:b w:val="0"/>
          <w:i/>
          <w:color w:val="333333"/>
          <w:sz w:val="20"/>
        </w:rPr>
        <w:t>"Please build the NoorAI Islamic Q&amp;A application as described in the attached build plan. Start with Phase 1: (1) Set up a monorepo with Next.js for web and React Native Expo for mobile. (2) Create the PostgreSQL schema for quran_verses and hadith tables. (3) Write a data ingestion script to load the Quran (use quran.com API) and Sahih Bukhari/Muslim (use sunnah.com API or hadith-json on GitHub). (4) Generate embeddings using OpenAI text-embedding-3-small and store them in pgvector. (5) Build the /api/v1/ask RAG endpoint using LangChain and the Claude API, with the strict grounding system prompt from Section 8 of the plan. (6) Add the citation verification post-processing step. Please work phase by phase and confirm with me after each phase before proceeding to the next."</w:t>
      </w:r>
    </w:p>
    <w:p>
      <w:pPr>
        <w:spacing w:before="200" w:after="40"/>
      </w:pPr>
      <w:r>
        <w:rPr>
          <w:rFonts w:ascii="Calibri" w:hAnsi="Calibri"/>
          <w:b/>
          <w:i w:val="0"/>
          <w:color w:val="2E8648"/>
          <w:sz w:val="26"/>
        </w:rPr>
        <w:t>16.2  Key Files &amp; Folders Claude Should Create</w:t>
      </w:r>
    </w:p>
    <w:p>
      <w:pPr>
        <w:pStyle w:val="ListBullet"/>
        <w:spacing w:before="20" w:after="20"/>
        <w:ind w:left="432"/>
      </w:pPr>
      <w:r>
        <w:rPr>
          <w:rFonts w:ascii="Calibri" w:hAnsi="Calibri"/>
          <w:b w:val="0"/>
          <w:i w:val="0"/>
          <w:color w:val="444444"/>
          <w:sz w:val="21"/>
        </w:rPr>
        <w:t>apps/web/ — Next.js PWA</w:t>
      </w:r>
    </w:p>
    <w:p>
      <w:pPr>
        <w:pStyle w:val="ListBullet"/>
        <w:spacing w:before="20" w:after="20"/>
        <w:ind w:left="432"/>
      </w:pPr>
      <w:r>
        <w:rPr>
          <w:rFonts w:ascii="Calibri" w:hAnsi="Calibri"/>
          <w:b w:val="0"/>
          <w:i w:val="0"/>
          <w:color w:val="444444"/>
          <w:sz w:val="21"/>
        </w:rPr>
        <w:t>apps/mobile/ — React Native Expo app</w:t>
      </w:r>
    </w:p>
    <w:p>
      <w:pPr>
        <w:pStyle w:val="ListBullet"/>
        <w:spacing w:before="20" w:after="20"/>
        <w:ind w:left="432"/>
      </w:pPr>
      <w:r>
        <w:rPr>
          <w:rFonts w:ascii="Calibri" w:hAnsi="Calibri"/>
          <w:b w:val="0"/>
          <w:i w:val="0"/>
          <w:color w:val="444444"/>
          <w:sz w:val="21"/>
        </w:rPr>
        <w:t>packages/shared/ — shared TypeScript types, API client, i18n strings</w:t>
      </w:r>
    </w:p>
    <w:p>
      <w:pPr>
        <w:pStyle w:val="ListBullet"/>
        <w:spacing w:before="20" w:after="20"/>
        <w:ind w:left="432"/>
      </w:pPr>
      <w:r>
        <w:rPr>
          <w:rFonts w:ascii="Calibri" w:hAnsi="Calibri"/>
          <w:b w:val="0"/>
          <w:i w:val="0"/>
          <w:color w:val="444444"/>
          <w:sz w:val="21"/>
        </w:rPr>
        <w:t>services/api/ — Fastify or FastAPI backend</w:t>
      </w:r>
    </w:p>
    <w:p>
      <w:pPr>
        <w:pStyle w:val="ListBullet"/>
        <w:spacing w:before="20" w:after="20"/>
        <w:ind w:left="432"/>
      </w:pPr>
      <w:r>
        <w:rPr>
          <w:rFonts w:ascii="Calibri" w:hAnsi="Calibri"/>
          <w:b w:val="0"/>
          <w:i w:val="0"/>
          <w:color w:val="444444"/>
          <w:sz w:val="21"/>
        </w:rPr>
        <w:t>services/ingestion/ — Quran + Hadith data ingestion scripts</w:t>
      </w:r>
    </w:p>
    <w:p>
      <w:pPr>
        <w:pStyle w:val="ListBullet"/>
        <w:spacing w:before="20" w:after="20"/>
        <w:ind w:left="432"/>
      </w:pPr>
      <w:r>
        <w:rPr>
          <w:rFonts w:ascii="Calibri" w:hAnsi="Calibri"/>
          <w:b w:val="0"/>
          <w:i w:val="0"/>
          <w:color w:val="444444"/>
          <w:sz w:val="21"/>
        </w:rPr>
        <w:t>services/rag/ — RAG pipeline (embedding search, LLM call, citation verifier)</w:t>
      </w:r>
    </w:p>
    <w:p>
      <w:pPr>
        <w:pStyle w:val="ListBullet"/>
        <w:spacing w:before="20" w:after="20"/>
        <w:ind w:left="432"/>
      </w:pPr>
      <w:r>
        <w:rPr>
          <w:rFonts w:ascii="Calibri" w:hAnsi="Calibri"/>
          <w:b w:val="0"/>
          <w:i w:val="0"/>
          <w:color w:val="444444"/>
          <w:sz w:val="21"/>
        </w:rPr>
        <w:t>database/migrations/ — PostgreSQL schema migrations</w:t>
      </w:r>
    </w:p>
    <w:p>
      <w:pPr>
        <w:pStyle w:val="ListBullet"/>
        <w:spacing w:before="20" w:after="20"/>
        <w:ind w:left="432"/>
      </w:pPr>
      <w:r>
        <w:rPr>
          <w:rFonts w:ascii="Calibri" w:hAnsi="Calibri"/>
          <w:b w:val="0"/>
          <w:i w:val="0"/>
          <w:color w:val="444444"/>
          <w:sz w:val="21"/>
        </w:rPr>
        <w:t>docs/ — API documentation, scholar guidelines, source audit log</w:t>
      </w:r>
    </w:p>
    <w:p>
      <w:pPr>
        <w:spacing w:before="200" w:after="40"/>
      </w:pPr>
      <w:r>
        <w:rPr>
          <w:rFonts w:ascii="Calibri" w:hAnsi="Calibri"/>
          <w:b/>
          <w:i w:val="0"/>
          <w:color w:val="2E8648"/>
          <w:sz w:val="26"/>
        </w:rPr>
        <w:t>16.3  Environment Variables Claude Will Need</w:t>
      </w:r>
    </w:p>
    <w:p>
      <w:pPr>
        <w:pStyle w:val="ListBullet"/>
        <w:spacing w:before="20" w:after="20"/>
        <w:ind w:left="432"/>
      </w:pPr>
      <w:r>
        <w:rPr>
          <w:rFonts w:ascii="Calibri" w:hAnsi="Calibri"/>
          <w:b w:val="0"/>
          <w:i w:val="0"/>
          <w:color w:val="444444"/>
          <w:sz w:val="21"/>
        </w:rPr>
        <w:t>ANTHROPIC_API_KEY — Claude LLM API key</w:t>
      </w:r>
    </w:p>
    <w:p>
      <w:pPr>
        <w:pStyle w:val="ListBullet"/>
        <w:spacing w:before="20" w:after="20"/>
        <w:ind w:left="432"/>
      </w:pPr>
      <w:r>
        <w:rPr>
          <w:rFonts w:ascii="Calibri" w:hAnsi="Calibri"/>
          <w:b w:val="0"/>
          <w:i w:val="0"/>
          <w:color w:val="444444"/>
          <w:sz w:val="21"/>
        </w:rPr>
        <w:t>OPENAI_API_KEY — for text embeddings</w:t>
      </w:r>
    </w:p>
    <w:p>
      <w:pPr>
        <w:pStyle w:val="ListBullet"/>
        <w:spacing w:before="20" w:after="20"/>
        <w:ind w:left="432"/>
      </w:pPr>
      <w:r>
        <w:rPr>
          <w:rFonts w:ascii="Calibri" w:hAnsi="Calibri"/>
          <w:b w:val="0"/>
          <w:i w:val="0"/>
          <w:color w:val="444444"/>
          <w:sz w:val="21"/>
        </w:rPr>
        <w:t>DATABASE_URL — PostgreSQL connection string</w:t>
      </w:r>
    </w:p>
    <w:p>
      <w:pPr>
        <w:pStyle w:val="ListBullet"/>
        <w:spacing w:before="20" w:after="20"/>
        <w:ind w:left="432"/>
      </w:pPr>
      <w:r>
        <w:rPr>
          <w:rFonts w:ascii="Calibri" w:hAnsi="Calibri"/>
          <w:b w:val="0"/>
          <w:i w:val="0"/>
          <w:color w:val="444444"/>
          <w:sz w:val="21"/>
        </w:rPr>
        <w:t>REDIS_URL — Redis connection string</w:t>
      </w:r>
    </w:p>
    <w:p>
      <w:pPr>
        <w:pStyle w:val="ListBullet"/>
        <w:spacing w:before="20" w:after="20"/>
        <w:ind w:left="432"/>
      </w:pPr>
      <w:r>
        <w:rPr>
          <w:rFonts w:ascii="Calibri" w:hAnsi="Calibri"/>
          <w:b w:val="0"/>
          <w:i w:val="0"/>
          <w:color w:val="444444"/>
          <w:sz w:val="21"/>
        </w:rPr>
        <w:t>SUPABASE_URL + SUPABASE_ANON_KEY — if using Supabase for auth/storage</w:t>
      </w:r>
    </w:p>
    <w:p>
      <w:pPr>
        <w:pStyle w:val="ListBullet"/>
        <w:spacing w:before="20" w:after="20"/>
        <w:ind w:left="432"/>
      </w:pPr>
      <w:r>
        <w:rPr>
          <w:rFonts w:ascii="Calibri" w:hAnsi="Calibri"/>
          <w:b w:val="0"/>
          <w:i w:val="0"/>
          <w:color w:val="444444"/>
          <w:sz w:val="21"/>
        </w:rPr>
        <w:t>SUNNAH_COM_API_KEY — for Hadith data ingestion</w:t>
      </w:r>
    </w:p>
    <w:p>
      <w:pPr>
        <w:pStyle w:val="ListBullet"/>
        <w:spacing w:before="20" w:after="20"/>
        <w:ind w:left="432"/>
      </w:pPr>
      <w:r>
        <w:rPr>
          <w:rFonts w:ascii="Calibri" w:hAnsi="Calibri"/>
          <w:b w:val="0"/>
          <w:i w:val="0"/>
          <w:color w:val="444444"/>
          <w:sz w:val="21"/>
        </w:rPr>
        <w:t>PINECONE_API_KEY + PINECONE_ENV — if using Pinecone instead of pgvector</w:t>
      </w:r>
    </w:p>
    <w:p/>
    <w:p>
      <w:pPr>
        <w:jc w:val="center"/>
      </w:pPr>
      <w:r>
        <w:rPr>
          <w:rFonts w:ascii="Calibri" w:hAnsi="Calibri"/>
          <w:b w:val="0"/>
          <w:i/>
          <w:color w:val="C9A02A"/>
          <w:sz w:val="22"/>
        </w:rPr>
        <w:t>— May this app be a source of benefit (nafa) for the Ummah — Ameen —</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