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9" w:name="kep-000-founding-charter"/>
    <w:p>
      <w:pPr>
        <w:pStyle w:val="Heading1"/>
      </w:pPr>
      <w:r>
        <w:t xml:space="preserve">KEP-000 — Founding Charter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KEP-000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Founding Charter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Foundational</w:t>
      </w:r>
      <w:r>
        <w:br/>
      </w:r>
      <w:r>
        <w:rPr>
          <w:b/>
          <w:bCs/>
        </w:rPr>
        <w:t xml:space="preserve">Authority Level:</w:t>
      </w:r>
      <w:r>
        <w:t xml:space="preserve"> </w:t>
      </w:r>
      <w:r>
        <w:t xml:space="preserve">Constitutional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July 16, 2026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All Kuriosity Engineering Platform repositories, systems, agents, contributors, projects, artifacts, and operating processes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Kuriosity Engineering Platform, hereafter referred to as</w:t>
      </w:r>
      <w:r>
        <w:t xml:space="preserve"> </w:t>
      </w:r>
      <w:r>
        <w:rPr>
          <w:b/>
          <w:bCs/>
        </w:rPr>
        <w:t xml:space="preserve">KEP</w:t>
      </w:r>
      <w:r>
        <w:t xml:space="preserve">, is established as a governed engineering environment for designing, building, validating, operating, and evolving complex software systems.</w:t>
      </w:r>
    </w:p>
    <w:p>
      <w:pPr>
        <w:pStyle w:val="BodyText"/>
      </w:pPr>
      <w:r>
        <w:t xml:space="preserve">This Founding Charter defines:</w:t>
      </w:r>
    </w:p>
    <w:p>
      <w:pPr>
        <w:pStyle w:val="Compact"/>
        <w:numPr>
          <w:ilvl w:val="0"/>
          <w:numId w:val="1001"/>
        </w:numPr>
      </w:pPr>
      <w:r>
        <w:t xml:space="preserve">Why KEP exists.</w:t>
      </w:r>
    </w:p>
    <w:p>
      <w:pPr>
        <w:pStyle w:val="Compact"/>
        <w:numPr>
          <w:ilvl w:val="0"/>
          <w:numId w:val="1001"/>
        </w:numPr>
      </w:pPr>
      <w:r>
        <w:t xml:space="preserve">What KEP is intended to become.</w:t>
      </w:r>
    </w:p>
    <w:p>
      <w:pPr>
        <w:pStyle w:val="Compact"/>
        <w:numPr>
          <w:ilvl w:val="0"/>
          <w:numId w:val="1001"/>
        </w:numPr>
      </w:pPr>
      <w:r>
        <w:t xml:space="preserve">The principles under which it operates.</w:t>
      </w:r>
    </w:p>
    <w:p>
      <w:pPr>
        <w:pStyle w:val="Compact"/>
        <w:numPr>
          <w:ilvl w:val="0"/>
          <w:numId w:val="1001"/>
        </w:numPr>
      </w:pPr>
      <w:r>
        <w:t xml:space="preserve">The authority of its governing documents.</w:t>
      </w:r>
    </w:p>
    <w:p>
      <w:pPr>
        <w:pStyle w:val="Compact"/>
        <w:numPr>
          <w:ilvl w:val="0"/>
          <w:numId w:val="1001"/>
        </w:numPr>
      </w:pPr>
      <w:r>
        <w:t xml:space="preserve">The standards expected of engineering decisions and deliverables.</w:t>
      </w:r>
    </w:p>
    <w:p>
      <w:pPr>
        <w:pStyle w:val="Compact"/>
        <w:numPr>
          <w:ilvl w:val="0"/>
          <w:numId w:val="1001"/>
        </w:numPr>
      </w:pPr>
      <w:r>
        <w:t xml:space="preserve">The responsibilities of humans and artificial intelligence operating within the platform.</w:t>
      </w:r>
    </w:p>
    <w:p>
      <w:pPr>
        <w:pStyle w:val="Compact"/>
        <w:numPr>
          <w:ilvl w:val="0"/>
          <w:numId w:val="1001"/>
        </w:numPr>
      </w:pPr>
      <w:r>
        <w:t xml:space="preserve">The process through which KEP may evolve without losing architectural coherence.</w:t>
      </w:r>
    </w:p>
    <w:p>
      <w:pPr>
        <w:pStyle w:val="FirstParagraph"/>
      </w:pPr>
      <w:r>
        <w:t xml:space="preserve">KEP is not merely a collection of repositories, prompts, tools, or development practices. It is an engineering operating system intended to convert business intent, domain knowledge, and technical requirements into reliable, maintainable, auditable, and production-ready systems.</w:t>
      </w:r>
    </w:p>
    <w:p>
      <w:r>
        <w:pict>
          <v:rect style="width:0;height:1.5pt" o:hralign="center" o:hrstd="t" o:hr="t"/>
        </w:pict>
      </w:r>
    </w:p>
    <w:bookmarkEnd w:id="20"/>
    <w:bookmarkStart w:id="24" w:name="identity"/>
    <w:p>
      <w:pPr>
        <w:pStyle w:val="Heading2"/>
      </w:pPr>
      <w:r>
        <w:t xml:space="preserve">2. Identity</w:t>
      </w:r>
    </w:p>
    <w:bookmarkStart w:id="21" w:name="official-name"/>
    <w:p>
      <w:pPr>
        <w:pStyle w:val="Heading3"/>
      </w:pPr>
      <w:r>
        <w:t xml:space="preserve">2.1 Official Name</w:t>
      </w:r>
    </w:p>
    <w:p>
      <w:pPr>
        <w:pStyle w:val="FirstParagraph"/>
      </w:pPr>
      <w:r>
        <w:t xml:space="preserve">The official name of the platform is:</w:t>
      </w:r>
    </w:p>
    <w:p>
      <w:pPr>
        <w:pStyle w:val="BodyText"/>
      </w:pPr>
      <w:r>
        <w:rPr>
          <w:b/>
          <w:bCs/>
        </w:rPr>
        <w:t xml:space="preserve">Kuriosity Engineering Platform</w:t>
      </w:r>
    </w:p>
    <w:p>
      <w:pPr>
        <w:pStyle w:val="BodyText"/>
      </w:pPr>
      <w:r>
        <w:t xml:space="preserve">The official abbreviation is:</w:t>
      </w:r>
    </w:p>
    <w:p>
      <w:pPr>
        <w:pStyle w:val="BodyText"/>
      </w:pPr>
      <w:r>
        <w:rPr>
          <w:b/>
          <w:bCs/>
        </w:rPr>
        <w:t xml:space="preserve">KEP</w:t>
      </w:r>
    </w:p>
    <w:bookmarkEnd w:id="21"/>
    <w:bookmarkStart w:id="22" w:name="platform-classification"/>
    <w:p>
      <w:pPr>
        <w:pStyle w:val="Heading3"/>
      </w:pPr>
      <w:r>
        <w:t xml:space="preserve">2.2 Platform Classification</w:t>
      </w:r>
    </w:p>
    <w:p>
      <w:pPr>
        <w:pStyle w:val="FirstParagraph"/>
      </w:pPr>
      <w:r>
        <w:t xml:space="preserve">KEP is a:</w:t>
      </w:r>
    </w:p>
    <w:p>
      <w:pPr>
        <w:pStyle w:val="Compact"/>
        <w:numPr>
          <w:ilvl w:val="0"/>
          <w:numId w:val="1002"/>
        </w:numPr>
      </w:pPr>
      <w:r>
        <w:t xml:space="preserve">Software engineering governance framework.</w:t>
      </w:r>
    </w:p>
    <w:p>
      <w:pPr>
        <w:pStyle w:val="Compact"/>
        <w:numPr>
          <w:ilvl w:val="0"/>
          <w:numId w:val="1002"/>
        </w:numPr>
      </w:pPr>
      <w:r>
        <w:t xml:space="preserve">Knowledge architecture.</w:t>
      </w:r>
    </w:p>
    <w:p>
      <w:pPr>
        <w:pStyle w:val="Compact"/>
        <w:numPr>
          <w:ilvl w:val="0"/>
          <w:numId w:val="1002"/>
        </w:numPr>
      </w:pPr>
      <w:r>
        <w:t xml:space="preserve">AI-assisted development platform.</w:t>
      </w:r>
    </w:p>
    <w:p>
      <w:pPr>
        <w:pStyle w:val="Compact"/>
        <w:numPr>
          <w:ilvl w:val="0"/>
          <w:numId w:val="1002"/>
        </w:numPr>
      </w:pPr>
      <w:r>
        <w:t xml:space="preserve">Repository and artifact operating model.</w:t>
      </w:r>
    </w:p>
    <w:p>
      <w:pPr>
        <w:pStyle w:val="Compact"/>
        <w:numPr>
          <w:ilvl w:val="0"/>
          <w:numId w:val="1002"/>
        </w:numPr>
      </w:pPr>
      <w:r>
        <w:t xml:space="preserve">Decision-making system.</w:t>
      </w:r>
    </w:p>
    <w:p>
      <w:pPr>
        <w:pStyle w:val="Compact"/>
        <w:numPr>
          <w:ilvl w:val="0"/>
          <w:numId w:val="1002"/>
        </w:numPr>
      </w:pPr>
      <w:r>
        <w:t xml:space="preserve">Quality-control framework.</w:t>
      </w:r>
    </w:p>
    <w:p>
      <w:pPr>
        <w:pStyle w:val="Compact"/>
        <w:numPr>
          <w:ilvl w:val="0"/>
          <w:numId w:val="1002"/>
        </w:numPr>
      </w:pPr>
      <w:r>
        <w:t xml:space="preserve">Reusable engineering capability.</w:t>
      </w:r>
    </w:p>
    <w:bookmarkEnd w:id="22"/>
    <w:bookmarkStart w:id="23" w:name="foundational-position"/>
    <w:p>
      <w:pPr>
        <w:pStyle w:val="Heading3"/>
      </w:pPr>
      <w:r>
        <w:t xml:space="preserve">2.3 Foundational Position</w:t>
      </w:r>
    </w:p>
    <w:p>
      <w:pPr>
        <w:pStyle w:val="FirstParagraph"/>
      </w:pPr>
      <w:r>
        <w:t xml:space="preserve">KEP exists above individual applications and projects.</w:t>
      </w:r>
    </w:p>
    <w:p>
      <w:pPr>
        <w:pStyle w:val="BodyText"/>
      </w:pPr>
      <w:r>
        <w:t xml:space="preserve">Products such as Metro-X Precision, SAP Business One integrations, analytics platforms, financial systems, internal business applications, and future systems may be developed through KEP, but no individual product defines the full scope of KEP.</w:t>
      </w:r>
    </w:p>
    <w:p>
      <w:pPr>
        <w:pStyle w:val="BodyText"/>
      </w:pPr>
      <w:r>
        <w:t xml:space="preserve">KEP provides the engineering rules, reusable capabilities, knowledge structures, workflows, and quality gates through which those products are created.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ission"/>
    <w:p>
      <w:pPr>
        <w:pStyle w:val="Heading2"/>
      </w:pPr>
      <w:r>
        <w:t xml:space="preserve">3. Mission</w:t>
      </w:r>
    </w:p>
    <w:p>
      <w:pPr>
        <w:pStyle w:val="FirstParagraph"/>
      </w:pPr>
      <w:r>
        <w:t xml:space="preserve">KEP’s mission is:</w:t>
      </w:r>
    </w:p>
    <w:p>
      <w:pPr>
        <w:pStyle w:val="BlockText"/>
      </w:pPr>
      <w:r>
        <w:t xml:space="preserve">To transform complex ideas, business requirements, and domain knowledge into precise, secure, maintainable, and production-ready software systems through disciplined engineering, reusable architecture, explicit governance, and responsible AI collaboration.</w:t>
      </w:r>
    </w:p>
    <w:p>
      <w:pPr>
        <w:pStyle w:val="FirstParagraph"/>
      </w:pPr>
      <w:r>
        <w:t xml:space="preserve">KEP shall reduce the distance between:</w:t>
      </w:r>
    </w:p>
    <w:p>
      <w:pPr>
        <w:pStyle w:val="Compact"/>
        <w:numPr>
          <w:ilvl w:val="0"/>
          <w:numId w:val="1003"/>
        </w:numPr>
      </w:pPr>
      <w:r>
        <w:t xml:space="preserve">Business intent and technical implementation.</w:t>
      </w:r>
    </w:p>
    <w:p>
      <w:pPr>
        <w:pStyle w:val="Compact"/>
        <w:numPr>
          <w:ilvl w:val="0"/>
          <w:numId w:val="1003"/>
        </w:numPr>
      </w:pPr>
      <w:r>
        <w:t xml:space="preserve">Requirements and executable systems.</w:t>
      </w:r>
    </w:p>
    <w:p>
      <w:pPr>
        <w:pStyle w:val="Compact"/>
        <w:numPr>
          <w:ilvl w:val="0"/>
          <w:numId w:val="1003"/>
        </w:numPr>
      </w:pPr>
      <w:r>
        <w:t xml:space="preserve">Human knowledge and machine-assisted delivery.</w:t>
      </w:r>
    </w:p>
    <w:p>
      <w:pPr>
        <w:pStyle w:val="Compact"/>
        <w:numPr>
          <w:ilvl w:val="0"/>
          <w:numId w:val="1003"/>
        </w:numPr>
      </w:pPr>
      <w:r>
        <w:t xml:space="preserve">Architecture decisions and repository enforcement.</w:t>
      </w:r>
    </w:p>
    <w:p>
      <w:pPr>
        <w:pStyle w:val="Compact"/>
        <w:numPr>
          <w:ilvl w:val="0"/>
          <w:numId w:val="1003"/>
        </w:numPr>
      </w:pPr>
      <w:r>
        <w:t xml:space="preserve">Initial development and long-term maintainability.</w:t>
      </w:r>
    </w:p>
    <w:p>
      <w:pPr>
        <w:pStyle w:val="Compact"/>
        <w:numPr>
          <w:ilvl w:val="0"/>
          <w:numId w:val="1003"/>
        </w:numPr>
      </w:pPr>
      <w:r>
        <w:t xml:space="preserve">Rapid execution and engineering discipline.</w:t>
      </w:r>
    </w:p>
    <w:p>
      <w:r>
        <w:pict>
          <v:rect style="width:0;height:1.5pt" o:hralign="center" o:hrstd="t" o:hr="t"/>
        </w:pict>
      </w:r>
    </w:p>
    <w:bookmarkEnd w:id="25"/>
    <w:bookmarkStart w:id="26" w:name="vision"/>
    <w:p>
      <w:pPr>
        <w:pStyle w:val="Heading2"/>
      </w:pPr>
      <w:r>
        <w:t xml:space="preserve">4. Vision</w:t>
      </w:r>
    </w:p>
    <w:p>
      <w:pPr>
        <w:pStyle w:val="FirstParagraph"/>
      </w:pPr>
      <w:r>
        <w:t xml:space="preserve">KEP’s vision is to become a comprehensive engineering platform in which:</w:t>
      </w:r>
    </w:p>
    <w:p>
      <w:pPr>
        <w:pStyle w:val="Compact"/>
        <w:numPr>
          <w:ilvl w:val="0"/>
          <w:numId w:val="1004"/>
        </w:numPr>
      </w:pPr>
      <w:r>
        <w:t xml:space="preserve">Every system begins with explicit intent.</w:t>
      </w:r>
    </w:p>
    <w:p>
      <w:pPr>
        <w:pStyle w:val="Compact"/>
        <w:numPr>
          <w:ilvl w:val="0"/>
          <w:numId w:val="1004"/>
        </w:numPr>
      </w:pPr>
      <w:r>
        <w:t xml:space="preserve">Every requirement is traceable.</w:t>
      </w:r>
    </w:p>
    <w:p>
      <w:pPr>
        <w:pStyle w:val="Compact"/>
        <w:numPr>
          <w:ilvl w:val="0"/>
          <w:numId w:val="1004"/>
        </w:numPr>
      </w:pPr>
      <w:r>
        <w:t xml:space="preserve">Every architectural decision has a documented rationale.</w:t>
      </w:r>
    </w:p>
    <w:p>
      <w:pPr>
        <w:pStyle w:val="Compact"/>
        <w:numPr>
          <w:ilvl w:val="0"/>
          <w:numId w:val="1004"/>
        </w:numPr>
      </w:pPr>
      <w:r>
        <w:t xml:space="preserve">Every repository communicates how it should be understood and changed.</w:t>
      </w:r>
    </w:p>
    <w:p>
      <w:pPr>
        <w:pStyle w:val="Compact"/>
        <w:numPr>
          <w:ilvl w:val="0"/>
          <w:numId w:val="1004"/>
        </w:numPr>
      </w:pPr>
      <w:r>
        <w:t xml:space="preserve">Every AI agent operates under clear boundaries.</w:t>
      </w:r>
    </w:p>
    <w:p>
      <w:pPr>
        <w:pStyle w:val="Compact"/>
        <w:numPr>
          <w:ilvl w:val="0"/>
          <w:numId w:val="1004"/>
        </w:numPr>
      </w:pPr>
      <w:r>
        <w:t xml:space="preserve">Every deliverable passes defined quality gates.</w:t>
      </w:r>
    </w:p>
    <w:p>
      <w:pPr>
        <w:pStyle w:val="Compact"/>
        <w:numPr>
          <w:ilvl w:val="0"/>
          <w:numId w:val="1004"/>
        </w:numPr>
      </w:pPr>
      <w:r>
        <w:t xml:space="preserve">Every reusable capability becomes institutional knowledge.</w:t>
      </w:r>
    </w:p>
    <w:p>
      <w:pPr>
        <w:pStyle w:val="Compact"/>
        <w:numPr>
          <w:ilvl w:val="0"/>
          <w:numId w:val="1004"/>
        </w:numPr>
      </w:pPr>
      <w:r>
        <w:t xml:space="preserve">Every project improves the platform that produced it.</w:t>
      </w:r>
    </w:p>
    <w:p>
      <w:pPr>
        <w:pStyle w:val="Compact"/>
        <w:numPr>
          <w:ilvl w:val="0"/>
          <w:numId w:val="1004"/>
        </w:numPr>
      </w:pPr>
      <w:r>
        <w:t xml:space="preserve">Every significant engineering decision can be reviewed, reproduced, and audited.</w:t>
      </w:r>
    </w:p>
    <w:p>
      <w:pPr>
        <w:pStyle w:val="Compact"/>
        <w:numPr>
          <w:ilvl w:val="0"/>
          <w:numId w:val="1004"/>
        </w:numPr>
      </w:pPr>
      <w:r>
        <w:t xml:space="preserve">Complex software can be built faster without sacrificing correctness, security, or maintainability.</w:t>
      </w:r>
    </w:p>
    <w:p>
      <w:pPr>
        <w:pStyle w:val="FirstParagraph"/>
      </w:pPr>
      <w:r>
        <w:t xml:space="preserve">KEP seeks to make disciplined engineering repeatable rather than dependent on individual memory, undocumented experience, or improvised development practices.</w:t>
      </w:r>
    </w:p>
    <w:p>
      <w:r>
        <w:pict>
          <v:rect style="width:0;height:1.5pt" o:hralign="center" o:hrstd="t" o:hr="t"/>
        </w:pict>
      </w:r>
    </w:p>
    <w:bookmarkEnd w:id="26"/>
    <w:bookmarkStart w:id="27" w:name="engineering-philosophy"/>
    <w:p>
      <w:pPr>
        <w:pStyle w:val="Heading2"/>
      </w:pPr>
      <w:r>
        <w:t xml:space="preserve">5. Engineering Philosophy</w:t>
      </w:r>
    </w:p>
    <w:p>
      <w:pPr>
        <w:pStyle w:val="FirstParagraph"/>
      </w:pPr>
      <w:r>
        <w:t xml:space="preserve">KEP adopts the position that software engineering is not primarily the production of code.</w:t>
      </w:r>
    </w:p>
    <w:p>
      <w:pPr>
        <w:pStyle w:val="BodyText"/>
      </w:pPr>
      <w:r>
        <w:t xml:space="preserve">Software engineering is the controlled translation of:</w:t>
      </w:r>
    </w:p>
    <w:p>
      <w:pPr>
        <w:pStyle w:val="Compact"/>
        <w:numPr>
          <w:ilvl w:val="0"/>
          <w:numId w:val="1005"/>
        </w:numPr>
      </w:pPr>
      <w:r>
        <w:t xml:space="preserve">A real-world problem,</w:t>
      </w:r>
    </w:p>
    <w:p>
      <w:pPr>
        <w:pStyle w:val="Compact"/>
        <w:numPr>
          <w:ilvl w:val="0"/>
          <w:numId w:val="1005"/>
        </w:numPr>
      </w:pPr>
      <w:r>
        <w:t xml:space="preserve">Into an explicit domain model,</w:t>
      </w:r>
    </w:p>
    <w:p>
      <w:pPr>
        <w:pStyle w:val="Compact"/>
        <w:numPr>
          <w:ilvl w:val="0"/>
          <w:numId w:val="1005"/>
        </w:numPr>
      </w:pPr>
      <w:r>
        <w:t xml:space="preserve">Governed by requirements and constraints,</w:t>
      </w:r>
    </w:p>
    <w:p>
      <w:pPr>
        <w:pStyle w:val="Compact"/>
        <w:numPr>
          <w:ilvl w:val="0"/>
          <w:numId w:val="1005"/>
        </w:numPr>
      </w:pPr>
      <w:r>
        <w:t xml:space="preserve">Implemented through an appropriate architecture,</w:t>
      </w:r>
    </w:p>
    <w:p>
      <w:pPr>
        <w:pStyle w:val="Compact"/>
        <w:numPr>
          <w:ilvl w:val="0"/>
          <w:numId w:val="1005"/>
        </w:numPr>
      </w:pPr>
      <w:r>
        <w:t xml:space="preserve">Verified through evidence,</w:t>
      </w:r>
    </w:p>
    <w:p>
      <w:pPr>
        <w:pStyle w:val="Compact"/>
        <w:numPr>
          <w:ilvl w:val="0"/>
          <w:numId w:val="1005"/>
        </w:numPr>
      </w:pPr>
      <w:r>
        <w:t xml:space="preserve">Operated as a dependable system,</w:t>
      </w:r>
    </w:p>
    <w:p>
      <w:pPr>
        <w:pStyle w:val="Compact"/>
        <w:numPr>
          <w:ilvl w:val="0"/>
          <w:numId w:val="1005"/>
        </w:numPr>
      </w:pPr>
      <w:r>
        <w:t xml:space="preserve">And evolved without uncontrolled degradation.</w:t>
      </w:r>
    </w:p>
    <w:p>
      <w:pPr>
        <w:pStyle w:val="FirstParagraph"/>
      </w:pPr>
      <w:r>
        <w:t xml:space="preserve">Code is one artifact within that process.</w:t>
      </w:r>
    </w:p>
    <w:p>
      <w:pPr>
        <w:pStyle w:val="BodyText"/>
      </w:pPr>
      <w:r>
        <w:t xml:space="preserve">A successful KEP project must therefore demonstrate more than functional execution. It must also demonstrate:</w:t>
      </w:r>
    </w:p>
    <w:p>
      <w:pPr>
        <w:pStyle w:val="Compact"/>
        <w:numPr>
          <w:ilvl w:val="0"/>
          <w:numId w:val="1006"/>
        </w:numPr>
      </w:pPr>
      <w:r>
        <w:t xml:space="preserve">Requirement fidelity.</w:t>
      </w:r>
    </w:p>
    <w:p>
      <w:pPr>
        <w:pStyle w:val="Compact"/>
        <w:numPr>
          <w:ilvl w:val="0"/>
          <w:numId w:val="1006"/>
        </w:numPr>
      </w:pPr>
      <w:r>
        <w:t xml:space="preserve">Architectural coherence.</w:t>
      </w:r>
    </w:p>
    <w:p>
      <w:pPr>
        <w:pStyle w:val="Compact"/>
        <w:numPr>
          <w:ilvl w:val="0"/>
          <w:numId w:val="1006"/>
        </w:numPr>
      </w:pPr>
      <w:r>
        <w:t xml:space="preserve">Domain correctness.</w:t>
      </w:r>
    </w:p>
    <w:p>
      <w:pPr>
        <w:pStyle w:val="Compact"/>
        <w:numPr>
          <w:ilvl w:val="0"/>
          <w:numId w:val="1006"/>
        </w:numPr>
      </w:pPr>
      <w:r>
        <w:t xml:space="preserve">Security.</w:t>
      </w:r>
    </w:p>
    <w:p>
      <w:pPr>
        <w:pStyle w:val="Compact"/>
        <w:numPr>
          <w:ilvl w:val="0"/>
          <w:numId w:val="1006"/>
        </w:numPr>
      </w:pPr>
      <w:r>
        <w:t xml:space="preserve">Testability.</w:t>
      </w:r>
    </w:p>
    <w:p>
      <w:pPr>
        <w:pStyle w:val="Compact"/>
        <w:numPr>
          <w:ilvl w:val="0"/>
          <w:numId w:val="1006"/>
        </w:numPr>
      </w:pPr>
      <w:r>
        <w:t xml:space="preserve">Operability.</w:t>
      </w:r>
    </w:p>
    <w:p>
      <w:pPr>
        <w:pStyle w:val="Compact"/>
        <w:numPr>
          <w:ilvl w:val="0"/>
          <w:numId w:val="1006"/>
        </w:numPr>
      </w:pPr>
      <w:r>
        <w:t xml:space="preserve">Maintainability.</w:t>
      </w:r>
    </w:p>
    <w:p>
      <w:pPr>
        <w:pStyle w:val="Compact"/>
        <w:numPr>
          <w:ilvl w:val="0"/>
          <w:numId w:val="1006"/>
        </w:numPr>
      </w:pPr>
      <w:r>
        <w:t xml:space="preserve">Traceability.</w:t>
      </w:r>
    </w:p>
    <w:p>
      <w:pPr>
        <w:pStyle w:val="Compact"/>
        <w:numPr>
          <w:ilvl w:val="0"/>
          <w:numId w:val="1006"/>
        </w:numPr>
      </w:pPr>
      <w:r>
        <w:t xml:space="preserve">Appropriate documentation.</w:t>
      </w:r>
    </w:p>
    <w:p>
      <w:pPr>
        <w:pStyle w:val="Compact"/>
        <w:numPr>
          <w:ilvl w:val="0"/>
          <w:numId w:val="1006"/>
        </w:numPr>
      </w:pPr>
      <w:r>
        <w:t xml:space="preserve">Controlled evolution.</w:t>
      </w:r>
    </w:p>
    <w:p>
      <w:r>
        <w:pict>
          <v:rect style="width:0;height:1.5pt" o:hralign="center" o:hrstd="t" o:hr="t"/>
        </w:pict>
      </w:r>
    </w:p>
    <w:bookmarkEnd w:id="27"/>
    <w:bookmarkStart w:id="38" w:name="core-principles"/>
    <w:p>
      <w:pPr>
        <w:pStyle w:val="Heading2"/>
      </w:pPr>
      <w:r>
        <w:t xml:space="preserve">6. Core Principles</w:t>
      </w:r>
    </w:p>
    <w:bookmarkStart w:id="28" w:name="intent-before-implementation"/>
    <w:p>
      <w:pPr>
        <w:pStyle w:val="Heading3"/>
      </w:pPr>
      <w:r>
        <w:t xml:space="preserve">6.1 Intent Before Implementation</w:t>
      </w:r>
    </w:p>
    <w:p>
      <w:pPr>
        <w:pStyle w:val="FirstParagraph"/>
      </w:pPr>
      <w:r>
        <w:t xml:space="preserve">No significant implementation should begin until the intended outcome, users, business value, scope, and governing constraints are understood.</w:t>
      </w:r>
    </w:p>
    <w:p>
      <w:pPr>
        <w:pStyle w:val="BodyText"/>
      </w:pPr>
      <w:r>
        <w:t xml:space="preserve">Ambiguity shall be identified rather than silently encoded into the system.</w:t>
      </w:r>
    </w:p>
    <w:bookmarkEnd w:id="28"/>
    <w:bookmarkStart w:id="29" w:name="requirements-are-engineering-inputs"/>
    <w:p>
      <w:pPr>
        <w:pStyle w:val="Heading3"/>
      </w:pPr>
      <w:r>
        <w:t xml:space="preserve">6.2 Requirements Are Engineering Inputs</w:t>
      </w:r>
    </w:p>
    <w:p>
      <w:pPr>
        <w:pStyle w:val="FirstParagraph"/>
      </w:pPr>
      <w:r>
        <w:t xml:space="preserve">Requirements are not informal suggestions.</w:t>
      </w:r>
    </w:p>
    <w:p>
      <w:pPr>
        <w:pStyle w:val="BodyText"/>
      </w:pPr>
      <w:r>
        <w:t xml:space="preserve">Approved requirements form part of the engineering contract and must be:</w:t>
      </w:r>
    </w:p>
    <w:p>
      <w:pPr>
        <w:pStyle w:val="Compact"/>
        <w:numPr>
          <w:ilvl w:val="0"/>
          <w:numId w:val="1007"/>
        </w:numPr>
      </w:pPr>
      <w:r>
        <w:t xml:space="preserve">Identifiable.</w:t>
      </w:r>
    </w:p>
    <w:p>
      <w:pPr>
        <w:pStyle w:val="Compact"/>
        <w:numPr>
          <w:ilvl w:val="0"/>
          <w:numId w:val="1007"/>
        </w:numPr>
      </w:pPr>
      <w:r>
        <w:t xml:space="preserve">Structured.</w:t>
      </w:r>
    </w:p>
    <w:p>
      <w:pPr>
        <w:pStyle w:val="Compact"/>
        <w:numPr>
          <w:ilvl w:val="0"/>
          <w:numId w:val="1007"/>
        </w:numPr>
      </w:pPr>
      <w:r>
        <w:t xml:space="preserve">Testable.</w:t>
      </w:r>
    </w:p>
    <w:p>
      <w:pPr>
        <w:pStyle w:val="Compact"/>
        <w:numPr>
          <w:ilvl w:val="0"/>
          <w:numId w:val="1007"/>
        </w:numPr>
      </w:pPr>
      <w:r>
        <w:t xml:space="preserve">Traceable.</w:t>
      </w:r>
    </w:p>
    <w:p>
      <w:pPr>
        <w:pStyle w:val="Compact"/>
        <w:numPr>
          <w:ilvl w:val="0"/>
          <w:numId w:val="1007"/>
        </w:numPr>
      </w:pPr>
      <w:r>
        <w:t xml:space="preserve">Versioned when materially changed.</w:t>
      </w:r>
    </w:p>
    <w:p>
      <w:pPr>
        <w:pStyle w:val="Compact"/>
        <w:numPr>
          <w:ilvl w:val="0"/>
          <w:numId w:val="1007"/>
        </w:numPr>
      </w:pPr>
      <w:r>
        <w:t xml:space="preserve">Connected to implementation and acceptance evidence.</w:t>
      </w:r>
    </w:p>
    <w:bookmarkEnd w:id="29"/>
    <w:bookmarkStart w:id="30" w:name="architecture-must-be-deliberate"/>
    <w:p>
      <w:pPr>
        <w:pStyle w:val="Heading3"/>
      </w:pPr>
      <w:r>
        <w:t xml:space="preserve">6.3 Architecture Must Be Deliberate</w:t>
      </w:r>
    </w:p>
    <w:p>
      <w:pPr>
        <w:pStyle w:val="FirstParagraph"/>
      </w:pPr>
      <w:r>
        <w:t xml:space="preserve">Architecture shall emerge from requirements, constraints, quality attributes, and expected system evolution.</w:t>
      </w:r>
    </w:p>
    <w:p>
      <w:pPr>
        <w:pStyle w:val="BodyText"/>
      </w:pPr>
      <w:r>
        <w:t xml:space="preserve">It shall not be determined solely by:</w:t>
      </w:r>
    </w:p>
    <w:p>
      <w:pPr>
        <w:pStyle w:val="Compact"/>
        <w:numPr>
          <w:ilvl w:val="0"/>
          <w:numId w:val="1008"/>
        </w:numPr>
      </w:pPr>
      <w:r>
        <w:t xml:space="preserve">Framework popularity.</w:t>
      </w:r>
    </w:p>
    <w:p>
      <w:pPr>
        <w:pStyle w:val="Compact"/>
        <w:numPr>
          <w:ilvl w:val="0"/>
          <w:numId w:val="1008"/>
        </w:numPr>
      </w:pPr>
      <w:r>
        <w:t xml:space="preserve">Personal preference.</w:t>
      </w:r>
    </w:p>
    <w:p>
      <w:pPr>
        <w:pStyle w:val="Compact"/>
        <w:numPr>
          <w:ilvl w:val="0"/>
          <w:numId w:val="1008"/>
        </w:numPr>
      </w:pPr>
      <w:r>
        <w:t xml:space="preserve">AI-generated convention.</w:t>
      </w:r>
    </w:p>
    <w:p>
      <w:pPr>
        <w:pStyle w:val="Compact"/>
        <w:numPr>
          <w:ilvl w:val="0"/>
          <w:numId w:val="1008"/>
        </w:numPr>
      </w:pPr>
      <w:r>
        <w:t xml:space="preserve">Premature optimization.</w:t>
      </w:r>
    </w:p>
    <w:p>
      <w:pPr>
        <w:pStyle w:val="Compact"/>
        <w:numPr>
          <w:ilvl w:val="0"/>
          <w:numId w:val="1008"/>
        </w:numPr>
      </w:pPr>
      <w:r>
        <w:t xml:space="preserve">Existing code that no longer fits the problem.</w:t>
      </w:r>
    </w:p>
    <w:p>
      <w:pPr>
        <w:pStyle w:val="Compact"/>
        <w:numPr>
          <w:ilvl w:val="0"/>
          <w:numId w:val="1008"/>
        </w:numPr>
      </w:pPr>
      <w:r>
        <w:t xml:space="preserve">Accidental decisions made during implementation.</w:t>
      </w:r>
    </w:p>
    <w:bookmarkEnd w:id="30"/>
    <w:bookmarkStart w:id="31" w:name="simplicity-is-preferred-not-assumed"/>
    <w:p>
      <w:pPr>
        <w:pStyle w:val="Heading3"/>
      </w:pPr>
      <w:r>
        <w:t xml:space="preserve">6.4 Simplicity Is Preferred, Not Assumed</w:t>
      </w:r>
    </w:p>
    <w:p>
      <w:pPr>
        <w:pStyle w:val="FirstParagraph"/>
      </w:pPr>
      <w:r>
        <w:t xml:space="preserve">KEP prefers the simplest architecture that adequately satisfies known requirements and credible near-term evolution.</w:t>
      </w:r>
    </w:p>
    <w:p>
      <w:pPr>
        <w:pStyle w:val="BodyText"/>
      </w:pPr>
      <w:r>
        <w:t xml:space="preserve">Simplicity does not mean avoiding necessary structure.</w:t>
      </w:r>
    </w:p>
    <w:p>
      <w:pPr>
        <w:pStyle w:val="BodyText"/>
      </w:pPr>
      <w:r>
        <w:t xml:space="preserve">A design is not simple merely because it contains fewer files, fewer layers, or fewer abstractions. True simplicity reduces cognitive burden while preserving correctness and flexibility.</w:t>
      </w:r>
    </w:p>
    <w:bookmarkEnd w:id="31"/>
    <w:bookmarkStart w:id="32" w:name="explicitness-over-hidden-behavior"/>
    <w:p>
      <w:pPr>
        <w:pStyle w:val="Heading3"/>
      </w:pPr>
      <w:r>
        <w:t xml:space="preserve">6.5 Explicitness Over Hidden Behavior</w:t>
      </w:r>
    </w:p>
    <w:p>
      <w:pPr>
        <w:pStyle w:val="FirstParagraph"/>
      </w:pPr>
      <w:r>
        <w:t xml:space="preserve">Important behavior shall be explicit.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9"/>
        </w:numPr>
      </w:pPr>
      <w:r>
        <w:t xml:space="preserve">Business rules.</w:t>
      </w:r>
    </w:p>
    <w:p>
      <w:pPr>
        <w:pStyle w:val="Compact"/>
        <w:numPr>
          <w:ilvl w:val="0"/>
          <w:numId w:val="1009"/>
        </w:numPr>
      </w:pPr>
      <w:r>
        <w:t xml:space="preserve">Security boundaries.</w:t>
      </w:r>
    </w:p>
    <w:p>
      <w:pPr>
        <w:pStyle w:val="Compact"/>
        <w:numPr>
          <w:ilvl w:val="0"/>
          <w:numId w:val="1009"/>
        </w:numPr>
      </w:pPr>
      <w:r>
        <w:t xml:space="preserve">State transitions.</w:t>
      </w:r>
    </w:p>
    <w:p>
      <w:pPr>
        <w:pStyle w:val="Compact"/>
        <w:numPr>
          <w:ilvl w:val="0"/>
          <w:numId w:val="1009"/>
        </w:numPr>
      </w:pPr>
      <w:r>
        <w:t xml:space="preserve">Integration contracts.</w:t>
      </w:r>
    </w:p>
    <w:p>
      <w:pPr>
        <w:pStyle w:val="Compact"/>
        <w:numPr>
          <w:ilvl w:val="0"/>
          <w:numId w:val="1009"/>
        </w:numPr>
      </w:pPr>
      <w:r>
        <w:t xml:space="preserve">Failure behavior.</w:t>
      </w:r>
    </w:p>
    <w:p>
      <w:pPr>
        <w:pStyle w:val="Compact"/>
        <w:numPr>
          <w:ilvl w:val="0"/>
          <w:numId w:val="1009"/>
        </w:numPr>
      </w:pPr>
      <w:r>
        <w:t xml:space="preserve">Retry behavior.</w:t>
      </w:r>
    </w:p>
    <w:p>
      <w:pPr>
        <w:pStyle w:val="Compact"/>
        <w:numPr>
          <w:ilvl w:val="0"/>
          <w:numId w:val="1009"/>
        </w:numPr>
      </w:pPr>
      <w:r>
        <w:t xml:space="preserve">Data ownership.</w:t>
      </w:r>
    </w:p>
    <w:p>
      <w:pPr>
        <w:pStyle w:val="Compact"/>
        <w:numPr>
          <w:ilvl w:val="0"/>
          <w:numId w:val="1009"/>
        </w:numPr>
      </w:pPr>
      <w:r>
        <w:t xml:space="preserve">Authorization rules.</w:t>
      </w:r>
    </w:p>
    <w:p>
      <w:pPr>
        <w:pStyle w:val="Compact"/>
        <w:numPr>
          <w:ilvl w:val="0"/>
          <w:numId w:val="1009"/>
        </w:numPr>
      </w:pPr>
      <w:r>
        <w:t xml:space="preserve">Configuration.</w:t>
      </w:r>
    </w:p>
    <w:p>
      <w:pPr>
        <w:pStyle w:val="Compact"/>
        <w:numPr>
          <w:ilvl w:val="0"/>
          <w:numId w:val="1009"/>
        </w:numPr>
      </w:pPr>
      <w:r>
        <w:t xml:space="preserve">Operational assumptions.</w:t>
      </w:r>
    </w:p>
    <w:p>
      <w:pPr>
        <w:pStyle w:val="Compact"/>
        <w:numPr>
          <w:ilvl w:val="0"/>
          <w:numId w:val="1009"/>
        </w:numPr>
      </w:pPr>
      <w:r>
        <w:t xml:space="preserve">AI agent permissions.</w:t>
      </w:r>
    </w:p>
    <w:p>
      <w:pPr>
        <w:pStyle w:val="FirstParagraph"/>
      </w:pPr>
      <w:r>
        <w:t xml:space="preserve">Hidden coupling and implicit behavior are treated as engineering risks.</w:t>
      </w:r>
    </w:p>
    <w:bookmarkEnd w:id="32"/>
    <w:bookmarkStart w:id="33" w:name="evidence-over-confidence"/>
    <w:p>
      <w:pPr>
        <w:pStyle w:val="Heading3"/>
      </w:pPr>
      <w:r>
        <w:t xml:space="preserve">6.6 Evidence Over Confidence</w:t>
      </w:r>
    </w:p>
    <w:p>
      <w:pPr>
        <w:pStyle w:val="FirstParagraph"/>
      </w:pPr>
      <w:r>
        <w:t xml:space="preserve">Claims of correctness shall be supported by evidence.</w:t>
      </w:r>
    </w:p>
    <w:p>
      <w:pPr>
        <w:pStyle w:val="BodyText"/>
      </w:pPr>
      <w:r>
        <w:t xml:space="preserve">Acceptable evidence may include:</w:t>
      </w:r>
    </w:p>
    <w:p>
      <w:pPr>
        <w:pStyle w:val="Compact"/>
        <w:numPr>
          <w:ilvl w:val="0"/>
          <w:numId w:val="1010"/>
        </w:numPr>
      </w:pPr>
      <w:r>
        <w:t xml:space="preserve">Automated tests.</w:t>
      </w:r>
    </w:p>
    <w:p>
      <w:pPr>
        <w:pStyle w:val="Compact"/>
        <w:numPr>
          <w:ilvl w:val="0"/>
          <w:numId w:val="1010"/>
        </w:numPr>
      </w:pPr>
      <w:r>
        <w:t xml:space="preserve">Static analysis.</w:t>
      </w:r>
    </w:p>
    <w:p>
      <w:pPr>
        <w:pStyle w:val="Compact"/>
        <w:numPr>
          <w:ilvl w:val="0"/>
          <w:numId w:val="1010"/>
        </w:numPr>
      </w:pPr>
      <w:r>
        <w:t xml:space="preserve">Build results.</w:t>
      </w:r>
    </w:p>
    <w:p>
      <w:pPr>
        <w:pStyle w:val="Compact"/>
        <w:numPr>
          <w:ilvl w:val="0"/>
          <w:numId w:val="1010"/>
        </w:numPr>
      </w:pPr>
      <w:r>
        <w:t xml:space="preserve">Runtime verification.</w:t>
      </w:r>
    </w:p>
    <w:p>
      <w:pPr>
        <w:pStyle w:val="Compact"/>
        <w:numPr>
          <w:ilvl w:val="0"/>
          <w:numId w:val="1010"/>
        </w:numPr>
      </w:pPr>
      <w:r>
        <w:t xml:space="preserve">Contract tests.</w:t>
      </w:r>
    </w:p>
    <w:p>
      <w:pPr>
        <w:pStyle w:val="Compact"/>
        <w:numPr>
          <w:ilvl w:val="0"/>
          <w:numId w:val="1010"/>
        </w:numPr>
      </w:pPr>
      <w:r>
        <w:t xml:space="preserve">Security scans.</w:t>
      </w:r>
    </w:p>
    <w:p>
      <w:pPr>
        <w:pStyle w:val="Compact"/>
        <w:numPr>
          <w:ilvl w:val="0"/>
          <w:numId w:val="1010"/>
        </w:numPr>
      </w:pPr>
      <w:r>
        <w:t xml:space="preserve">Performance measurements.</w:t>
      </w:r>
    </w:p>
    <w:p>
      <w:pPr>
        <w:pStyle w:val="Compact"/>
        <w:numPr>
          <w:ilvl w:val="0"/>
          <w:numId w:val="1010"/>
        </w:numPr>
      </w:pPr>
      <w:r>
        <w:t xml:space="preserve">Traceability records.</w:t>
      </w:r>
    </w:p>
    <w:p>
      <w:pPr>
        <w:pStyle w:val="Compact"/>
        <w:numPr>
          <w:ilvl w:val="0"/>
          <w:numId w:val="1010"/>
        </w:numPr>
      </w:pPr>
      <w:r>
        <w:t xml:space="preserve">Review findings.</w:t>
      </w:r>
    </w:p>
    <w:p>
      <w:pPr>
        <w:pStyle w:val="Compact"/>
        <w:numPr>
          <w:ilvl w:val="0"/>
          <w:numId w:val="1010"/>
        </w:numPr>
      </w:pPr>
      <w:r>
        <w:t xml:space="preserve">Reproducible demonstrations.</w:t>
      </w:r>
    </w:p>
    <w:p>
      <w:pPr>
        <w:pStyle w:val="FirstParagraph"/>
      </w:pPr>
      <w:r>
        <w:t xml:space="preserve">Confidence, seniority, or AI-generated explanations are not substitutes for validation.</w:t>
      </w:r>
    </w:p>
    <w:bookmarkEnd w:id="33"/>
    <w:bookmarkStart w:id="34" w:name="reuse-must-be-earned"/>
    <w:p>
      <w:pPr>
        <w:pStyle w:val="Heading3"/>
      </w:pPr>
      <w:r>
        <w:t xml:space="preserve">6.7 Reuse Must Be Earned</w:t>
      </w:r>
    </w:p>
    <w:p>
      <w:pPr>
        <w:pStyle w:val="FirstParagraph"/>
      </w:pPr>
      <w:r>
        <w:t xml:space="preserve">KEP encourages reusable components, patterns, templates, and platform services.</w:t>
      </w:r>
    </w:p>
    <w:p>
      <w:pPr>
        <w:pStyle w:val="BodyText"/>
      </w:pPr>
      <w:r>
        <w:t xml:space="preserve">However, reuse shall be introduced only when the shared abstraction is coherent and demonstrably valuable.</w:t>
      </w:r>
    </w:p>
    <w:p>
      <w:pPr>
        <w:pStyle w:val="BodyText"/>
      </w:pPr>
      <w:r>
        <w:t xml:space="preserve">Premature generalization is prohibited when it creates unnecessary coupling, obscures domain meaning, or reduces local clarity.</w:t>
      </w:r>
    </w:p>
    <w:bookmarkEnd w:id="34"/>
    <w:bookmarkStart w:id="35" w:name="security-is-a-system-property"/>
    <w:p>
      <w:pPr>
        <w:pStyle w:val="Heading3"/>
      </w:pPr>
      <w:r>
        <w:t xml:space="preserve">6.8 Security Is a System Property</w:t>
      </w:r>
    </w:p>
    <w:p>
      <w:pPr>
        <w:pStyle w:val="FirstParagraph"/>
      </w:pPr>
      <w:r>
        <w:t xml:space="preserve">Security shall not be treated as a final-stage review activity.</w:t>
      </w:r>
    </w:p>
    <w:p>
      <w:pPr>
        <w:pStyle w:val="BodyText"/>
      </w:pPr>
      <w:r>
        <w:t xml:space="preserve">Security must be considered during:</w:t>
      </w:r>
    </w:p>
    <w:p>
      <w:pPr>
        <w:pStyle w:val="Compact"/>
        <w:numPr>
          <w:ilvl w:val="0"/>
          <w:numId w:val="1011"/>
        </w:numPr>
      </w:pPr>
      <w:r>
        <w:t xml:space="preserve">Requirements analysis.</w:t>
      </w:r>
    </w:p>
    <w:p>
      <w:pPr>
        <w:pStyle w:val="Compact"/>
        <w:numPr>
          <w:ilvl w:val="0"/>
          <w:numId w:val="1011"/>
        </w:numPr>
      </w:pPr>
      <w:r>
        <w:t xml:space="preserve">Architecture.</w:t>
      </w:r>
    </w:p>
    <w:p>
      <w:pPr>
        <w:pStyle w:val="Compact"/>
        <w:numPr>
          <w:ilvl w:val="0"/>
          <w:numId w:val="1011"/>
        </w:numPr>
      </w:pPr>
      <w:r>
        <w:t xml:space="preserve">Data modeling.</w:t>
      </w:r>
    </w:p>
    <w:p>
      <w:pPr>
        <w:pStyle w:val="Compact"/>
        <w:numPr>
          <w:ilvl w:val="0"/>
          <w:numId w:val="1011"/>
        </w:numPr>
      </w:pPr>
      <w:r>
        <w:t xml:space="preserve">API design.</w:t>
      </w:r>
    </w:p>
    <w:p>
      <w:pPr>
        <w:pStyle w:val="Compact"/>
        <w:numPr>
          <w:ilvl w:val="0"/>
          <w:numId w:val="1011"/>
        </w:numPr>
      </w:pPr>
      <w:r>
        <w:t xml:space="preserve">Authentication and authorization design.</w:t>
      </w:r>
    </w:p>
    <w:p>
      <w:pPr>
        <w:pStyle w:val="Compact"/>
        <w:numPr>
          <w:ilvl w:val="0"/>
          <w:numId w:val="1011"/>
        </w:numPr>
      </w:pPr>
      <w:r>
        <w:t xml:space="preserve">Integration design.</w:t>
      </w:r>
    </w:p>
    <w:p>
      <w:pPr>
        <w:pStyle w:val="Compact"/>
        <w:numPr>
          <w:ilvl w:val="0"/>
          <w:numId w:val="1011"/>
        </w:numPr>
      </w:pPr>
      <w:r>
        <w:t xml:space="preserve">Implementation.</w:t>
      </w:r>
    </w:p>
    <w:p>
      <w:pPr>
        <w:pStyle w:val="Compact"/>
        <w:numPr>
          <w:ilvl w:val="0"/>
          <w:numId w:val="1011"/>
        </w:numPr>
      </w:pPr>
      <w:r>
        <w:t xml:space="preserve">Deployment.</w:t>
      </w:r>
    </w:p>
    <w:p>
      <w:pPr>
        <w:pStyle w:val="Compact"/>
        <w:numPr>
          <w:ilvl w:val="0"/>
          <w:numId w:val="1011"/>
        </w:numPr>
      </w:pPr>
      <w:r>
        <w:t xml:space="preserve">Operations.</w:t>
      </w:r>
    </w:p>
    <w:p>
      <w:pPr>
        <w:pStyle w:val="Compact"/>
        <w:numPr>
          <w:ilvl w:val="0"/>
          <w:numId w:val="1011"/>
        </w:numPr>
      </w:pPr>
      <w:r>
        <w:t xml:space="preserve">Incident response.</w:t>
      </w:r>
    </w:p>
    <w:p>
      <w:pPr>
        <w:pStyle w:val="Compact"/>
        <w:numPr>
          <w:ilvl w:val="0"/>
          <w:numId w:val="1011"/>
        </w:numPr>
      </w:pPr>
      <w:r>
        <w:t xml:space="preserve">Decommissioning.</w:t>
      </w:r>
    </w:p>
    <w:bookmarkEnd w:id="35"/>
    <w:bookmarkStart w:id="36" w:name="knowledge-must-survive-individuals"/>
    <w:p>
      <w:pPr>
        <w:pStyle w:val="Heading3"/>
      </w:pPr>
      <w:r>
        <w:t xml:space="preserve">6.9 Knowledge Must Survive Individuals</w:t>
      </w:r>
    </w:p>
    <w:p>
      <w:pPr>
        <w:pStyle w:val="FirstParagraph"/>
      </w:pPr>
      <w:r>
        <w:t xml:space="preserve">Critical system knowledge shall not remain exclusively in:</w:t>
      </w:r>
    </w:p>
    <w:p>
      <w:pPr>
        <w:pStyle w:val="Compact"/>
        <w:numPr>
          <w:ilvl w:val="0"/>
          <w:numId w:val="1012"/>
        </w:numPr>
      </w:pPr>
      <w:r>
        <w:t xml:space="preserve">A contributor’s memory.</w:t>
      </w:r>
    </w:p>
    <w:p>
      <w:pPr>
        <w:pStyle w:val="Compact"/>
        <w:numPr>
          <w:ilvl w:val="0"/>
          <w:numId w:val="1012"/>
        </w:numPr>
      </w:pPr>
      <w:r>
        <w:t xml:space="preserve">A private conversation.</w:t>
      </w:r>
    </w:p>
    <w:p>
      <w:pPr>
        <w:pStyle w:val="Compact"/>
        <w:numPr>
          <w:ilvl w:val="0"/>
          <w:numId w:val="1012"/>
        </w:numPr>
      </w:pPr>
      <w:r>
        <w:t xml:space="preserve">An AI session.</w:t>
      </w:r>
    </w:p>
    <w:p>
      <w:pPr>
        <w:pStyle w:val="Compact"/>
        <w:numPr>
          <w:ilvl w:val="0"/>
          <w:numId w:val="1012"/>
        </w:numPr>
      </w:pPr>
      <w:r>
        <w:t xml:space="preserve">An untracked prompt.</w:t>
      </w:r>
    </w:p>
    <w:p>
      <w:pPr>
        <w:pStyle w:val="Compact"/>
        <w:numPr>
          <w:ilvl w:val="0"/>
          <w:numId w:val="1012"/>
        </w:numPr>
      </w:pPr>
      <w:r>
        <w:t xml:space="preserve">An undocumented decision.</w:t>
      </w:r>
    </w:p>
    <w:p>
      <w:pPr>
        <w:pStyle w:val="Compact"/>
        <w:numPr>
          <w:ilvl w:val="0"/>
          <w:numId w:val="1012"/>
        </w:numPr>
      </w:pPr>
      <w:r>
        <w:t xml:space="preserve">A local machine.</w:t>
      </w:r>
    </w:p>
    <w:p>
      <w:pPr>
        <w:pStyle w:val="Compact"/>
        <w:numPr>
          <w:ilvl w:val="0"/>
          <w:numId w:val="1012"/>
        </w:numPr>
      </w:pPr>
      <w:r>
        <w:t xml:space="preserve">An inaccessible external service.</w:t>
      </w:r>
    </w:p>
    <w:p>
      <w:pPr>
        <w:pStyle w:val="FirstParagraph"/>
      </w:pPr>
      <w:r>
        <w:t xml:space="preserve">KEP shall capture important knowledge in durable, versioned, discoverable artifacts.</w:t>
      </w:r>
    </w:p>
    <w:bookmarkEnd w:id="36"/>
    <w:bookmarkStart w:id="37" w:name="evolution-must-be-controlled"/>
    <w:p>
      <w:pPr>
        <w:pStyle w:val="Heading3"/>
      </w:pPr>
      <w:r>
        <w:t xml:space="preserve">6.10 Evolution Must Be Controlled</w:t>
      </w:r>
    </w:p>
    <w:p>
      <w:pPr>
        <w:pStyle w:val="FirstParagraph"/>
      </w:pPr>
      <w:r>
        <w:t xml:space="preserve">Systems must be capable of change, but change shall not be unmanaged.</w:t>
      </w:r>
    </w:p>
    <w:p>
      <w:pPr>
        <w:pStyle w:val="BodyText"/>
      </w:pPr>
      <w:r>
        <w:t xml:space="preserve">Material changes must consider:</w:t>
      </w:r>
    </w:p>
    <w:p>
      <w:pPr>
        <w:pStyle w:val="Compact"/>
        <w:numPr>
          <w:ilvl w:val="0"/>
          <w:numId w:val="1013"/>
        </w:numPr>
      </w:pPr>
      <w:r>
        <w:t xml:space="preserve">Requirement impact.</w:t>
      </w:r>
    </w:p>
    <w:p>
      <w:pPr>
        <w:pStyle w:val="Compact"/>
        <w:numPr>
          <w:ilvl w:val="0"/>
          <w:numId w:val="1013"/>
        </w:numPr>
      </w:pPr>
      <w:r>
        <w:t xml:space="preserve">Architectural impact.</w:t>
      </w:r>
    </w:p>
    <w:p>
      <w:pPr>
        <w:pStyle w:val="Compact"/>
        <w:numPr>
          <w:ilvl w:val="0"/>
          <w:numId w:val="1013"/>
        </w:numPr>
      </w:pPr>
      <w:r>
        <w:t xml:space="preserve">Data migration.</w:t>
      </w:r>
    </w:p>
    <w:p>
      <w:pPr>
        <w:pStyle w:val="Compact"/>
        <w:numPr>
          <w:ilvl w:val="0"/>
          <w:numId w:val="1013"/>
        </w:numPr>
      </w:pPr>
      <w:r>
        <w:t xml:space="preserve">Backward compatibility.</w:t>
      </w:r>
    </w:p>
    <w:p>
      <w:pPr>
        <w:pStyle w:val="Compact"/>
        <w:numPr>
          <w:ilvl w:val="0"/>
          <w:numId w:val="1013"/>
        </w:numPr>
      </w:pPr>
      <w:r>
        <w:t xml:space="preserve">Security impact.</w:t>
      </w:r>
    </w:p>
    <w:p>
      <w:pPr>
        <w:pStyle w:val="Compact"/>
        <w:numPr>
          <w:ilvl w:val="0"/>
          <w:numId w:val="1013"/>
        </w:numPr>
      </w:pPr>
      <w:r>
        <w:t xml:space="preserve">Operational impact.</w:t>
      </w:r>
    </w:p>
    <w:p>
      <w:pPr>
        <w:pStyle w:val="Compact"/>
        <w:numPr>
          <w:ilvl w:val="0"/>
          <w:numId w:val="1013"/>
        </w:numPr>
      </w:pPr>
      <w:r>
        <w:t xml:space="preserve">Test coverage.</w:t>
      </w:r>
    </w:p>
    <w:p>
      <w:pPr>
        <w:pStyle w:val="Compact"/>
        <w:numPr>
          <w:ilvl w:val="0"/>
          <w:numId w:val="1013"/>
        </w:numPr>
      </w:pPr>
      <w:r>
        <w:t xml:space="preserve">Documentation.</w:t>
      </w:r>
    </w:p>
    <w:p>
      <w:pPr>
        <w:pStyle w:val="Compact"/>
        <w:numPr>
          <w:ilvl w:val="0"/>
          <w:numId w:val="1013"/>
        </w:numPr>
      </w:pPr>
      <w:r>
        <w:t xml:space="preserve">Rollback or recovery.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latform-principles"/>
    <w:p>
      <w:pPr>
        <w:pStyle w:val="Heading2"/>
      </w:pPr>
      <w:r>
        <w:t xml:space="preserve">7. Platform Principles</w:t>
      </w:r>
    </w:p>
    <w:bookmarkStart w:id="39" w:name="platform-over-isolated-projects"/>
    <w:p>
      <w:pPr>
        <w:pStyle w:val="Heading3"/>
      </w:pPr>
      <w:r>
        <w:t xml:space="preserve">7.1 Platform Over Isolated Projects</w:t>
      </w:r>
    </w:p>
    <w:p>
      <w:pPr>
        <w:pStyle w:val="FirstParagraph"/>
      </w:pPr>
      <w:r>
        <w:t xml:space="preserve">Every project developed through KEP should contribute reusable knowledge, patterns, tooling, or capabilities where appropriate.</w:t>
      </w:r>
    </w:p>
    <w:p>
      <w:pPr>
        <w:pStyle w:val="BodyText"/>
      </w:pPr>
      <w:r>
        <w:t xml:space="preserve">Projects may remain operationally independent while still benefiting from shared platform standards.</w:t>
      </w:r>
    </w:p>
    <w:bookmarkEnd w:id="39"/>
    <w:bookmarkStart w:id="40" w:name="standardization-with-escape-paths"/>
    <w:p>
      <w:pPr>
        <w:pStyle w:val="Heading3"/>
      </w:pPr>
      <w:r>
        <w:t xml:space="preserve">7.2 Standardization With Escape Paths</w:t>
      </w:r>
    </w:p>
    <w:p>
      <w:pPr>
        <w:pStyle w:val="FirstParagraph"/>
      </w:pPr>
      <w:r>
        <w:t xml:space="preserve">KEP shall provide preferred:</w:t>
      </w:r>
    </w:p>
    <w:p>
      <w:pPr>
        <w:pStyle w:val="Compact"/>
        <w:numPr>
          <w:ilvl w:val="0"/>
          <w:numId w:val="1014"/>
        </w:numPr>
      </w:pPr>
      <w:r>
        <w:t xml:space="preserve">Repository structures.</w:t>
      </w:r>
    </w:p>
    <w:p>
      <w:pPr>
        <w:pStyle w:val="Compact"/>
        <w:numPr>
          <w:ilvl w:val="0"/>
          <w:numId w:val="1014"/>
        </w:numPr>
      </w:pPr>
      <w:r>
        <w:t xml:space="preserve">Document formats.</w:t>
      </w:r>
    </w:p>
    <w:p>
      <w:pPr>
        <w:pStyle w:val="Compact"/>
        <w:numPr>
          <w:ilvl w:val="0"/>
          <w:numId w:val="1014"/>
        </w:numPr>
      </w:pPr>
      <w:r>
        <w:t xml:space="preserve">Development workflows.</w:t>
      </w:r>
    </w:p>
    <w:p>
      <w:pPr>
        <w:pStyle w:val="Compact"/>
        <w:numPr>
          <w:ilvl w:val="0"/>
          <w:numId w:val="1014"/>
        </w:numPr>
      </w:pPr>
      <w:r>
        <w:t xml:space="preserve">Architecture patterns.</w:t>
      </w:r>
    </w:p>
    <w:p>
      <w:pPr>
        <w:pStyle w:val="Compact"/>
        <w:numPr>
          <w:ilvl w:val="0"/>
          <w:numId w:val="1014"/>
        </w:numPr>
      </w:pPr>
      <w:r>
        <w:t xml:space="preserve">Quality gates.</w:t>
      </w:r>
    </w:p>
    <w:p>
      <w:pPr>
        <w:pStyle w:val="Compact"/>
        <w:numPr>
          <w:ilvl w:val="0"/>
          <w:numId w:val="1014"/>
        </w:numPr>
      </w:pPr>
      <w:r>
        <w:t xml:space="preserve">CI/CD practices.</w:t>
      </w:r>
    </w:p>
    <w:p>
      <w:pPr>
        <w:pStyle w:val="Compact"/>
        <w:numPr>
          <w:ilvl w:val="0"/>
          <w:numId w:val="1014"/>
        </w:numPr>
      </w:pPr>
      <w:r>
        <w:t xml:space="preserve">Security controls.</w:t>
      </w:r>
    </w:p>
    <w:p>
      <w:pPr>
        <w:pStyle w:val="Compact"/>
        <w:numPr>
          <w:ilvl w:val="0"/>
          <w:numId w:val="1014"/>
        </w:numPr>
      </w:pPr>
      <w:r>
        <w:t xml:space="preserve">Naming conventions.</w:t>
      </w:r>
    </w:p>
    <w:p>
      <w:pPr>
        <w:pStyle w:val="Compact"/>
        <w:numPr>
          <w:ilvl w:val="0"/>
          <w:numId w:val="1014"/>
        </w:numPr>
      </w:pPr>
      <w:r>
        <w:t xml:space="preserve">AI instructions.</w:t>
      </w:r>
    </w:p>
    <w:p>
      <w:pPr>
        <w:pStyle w:val="Compact"/>
        <w:numPr>
          <w:ilvl w:val="0"/>
          <w:numId w:val="1014"/>
        </w:numPr>
      </w:pPr>
      <w:r>
        <w:t xml:space="preserve">Review procedures.</w:t>
      </w:r>
    </w:p>
    <w:p>
      <w:pPr>
        <w:pStyle w:val="FirstParagraph"/>
      </w:pPr>
      <w:r>
        <w:t xml:space="preserve">Projects may deviate when justified by documented constraints.</w:t>
      </w:r>
    </w:p>
    <w:p>
      <w:pPr>
        <w:pStyle w:val="BodyText"/>
      </w:pPr>
      <w:r>
        <w:t xml:space="preserve">Deviation without rationale is not permitted.</w:t>
      </w:r>
    </w:p>
    <w:bookmarkEnd w:id="40"/>
    <w:bookmarkStart w:id="41" w:name="composable-capabilities"/>
    <w:p>
      <w:pPr>
        <w:pStyle w:val="Heading3"/>
      </w:pPr>
      <w:r>
        <w:t xml:space="preserve">7.3 Composable Capabilities</w:t>
      </w:r>
    </w:p>
    <w:p>
      <w:pPr>
        <w:pStyle w:val="FirstParagraph"/>
      </w:pPr>
      <w:r>
        <w:t xml:space="preserve">KEP capabilities should be modular and composable.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5"/>
        </w:numPr>
      </w:pPr>
      <w:r>
        <w:t xml:space="preserve">Authentication.</w:t>
      </w:r>
    </w:p>
    <w:p>
      <w:pPr>
        <w:pStyle w:val="Compact"/>
        <w:numPr>
          <w:ilvl w:val="0"/>
          <w:numId w:val="1015"/>
        </w:numPr>
      </w:pPr>
      <w:r>
        <w:t xml:space="preserve">Authorization.</w:t>
      </w:r>
    </w:p>
    <w:p>
      <w:pPr>
        <w:pStyle w:val="Compact"/>
        <w:numPr>
          <w:ilvl w:val="0"/>
          <w:numId w:val="1015"/>
        </w:numPr>
      </w:pPr>
      <w:r>
        <w:t xml:space="preserve">Audit logging.</w:t>
      </w:r>
    </w:p>
    <w:p>
      <w:pPr>
        <w:pStyle w:val="Compact"/>
        <w:numPr>
          <w:ilvl w:val="0"/>
          <w:numId w:val="1015"/>
        </w:numPr>
      </w:pPr>
      <w:r>
        <w:t xml:space="preserve">Configuration.</w:t>
      </w:r>
    </w:p>
    <w:p>
      <w:pPr>
        <w:pStyle w:val="Compact"/>
        <w:numPr>
          <w:ilvl w:val="0"/>
          <w:numId w:val="1015"/>
        </w:numPr>
      </w:pPr>
      <w:r>
        <w:t xml:space="preserve">Observability.</w:t>
      </w:r>
    </w:p>
    <w:p>
      <w:pPr>
        <w:pStyle w:val="Compact"/>
        <w:numPr>
          <w:ilvl w:val="0"/>
          <w:numId w:val="1015"/>
        </w:numPr>
      </w:pPr>
      <w:r>
        <w:t xml:space="preserve">Integration gateways.</w:t>
      </w:r>
    </w:p>
    <w:p>
      <w:pPr>
        <w:pStyle w:val="Compact"/>
        <w:numPr>
          <w:ilvl w:val="0"/>
          <w:numId w:val="1015"/>
        </w:numPr>
      </w:pPr>
      <w:r>
        <w:t xml:space="preserve">Notification services.</w:t>
      </w:r>
    </w:p>
    <w:p>
      <w:pPr>
        <w:pStyle w:val="Compact"/>
        <w:numPr>
          <w:ilvl w:val="0"/>
          <w:numId w:val="1015"/>
        </w:numPr>
      </w:pPr>
      <w:r>
        <w:t xml:space="preserve">Document generation.</w:t>
      </w:r>
    </w:p>
    <w:p>
      <w:pPr>
        <w:pStyle w:val="Compact"/>
        <w:numPr>
          <w:ilvl w:val="0"/>
          <w:numId w:val="1015"/>
        </w:numPr>
      </w:pPr>
      <w:r>
        <w:t xml:space="preserve">Workflow orchestration.</w:t>
      </w:r>
    </w:p>
    <w:p>
      <w:pPr>
        <w:pStyle w:val="Compact"/>
        <w:numPr>
          <w:ilvl w:val="0"/>
          <w:numId w:val="1015"/>
        </w:numPr>
      </w:pPr>
      <w:r>
        <w:t xml:space="preserve">AI-assisted analysis.</w:t>
      </w:r>
    </w:p>
    <w:p>
      <w:pPr>
        <w:pStyle w:val="Compact"/>
        <w:numPr>
          <w:ilvl w:val="0"/>
          <w:numId w:val="1015"/>
        </w:numPr>
      </w:pPr>
      <w:r>
        <w:t xml:space="preserve">Rules engines.</w:t>
      </w:r>
    </w:p>
    <w:p>
      <w:pPr>
        <w:pStyle w:val="Compact"/>
        <w:numPr>
          <w:ilvl w:val="0"/>
          <w:numId w:val="1015"/>
        </w:numPr>
      </w:pPr>
      <w:r>
        <w:t xml:space="preserve">Data ingestion.</w:t>
      </w:r>
    </w:p>
    <w:p>
      <w:pPr>
        <w:pStyle w:val="Compact"/>
        <w:numPr>
          <w:ilvl w:val="0"/>
          <w:numId w:val="1015"/>
        </w:numPr>
      </w:pPr>
      <w:r>
        <w:t xml:space="preserve">Reporting.</w:t>
      </w:r>
    </w:p>
    <w:p>
      <w:pPr>
        <w:pStyle w:val="Compact"/>
        <w:numPr>
          <w:ilvl w:val="0"/>
          <w:numId w:val="1015"/>
        </w:numPr>
      </w:pPr>
      <w:r>
        <w:t xml:space="preserve">Deployment automation.</w:t>
      </w:r>
    </w:p>
    <w:bookmarkEnd w:id="41"/>
    <w:bookmarkStart w:id="42" w:name="project-isolation"/>
    <w:p>
      <w:pPr>
        <w:pStyle w:val="Heading3"/>
      </w:pPr>
      <w:r>
        <w:t xml:space="preserve">7.4 Project Isolation</w:t>
      </w:r>
    </w:p>
    <w:p>
      <w:pPr>
        <w:pStyle w:val="FirstParagraph"/>
      </w:pPr>
      <w:r>
        <w:t xml:space="preserve">Shared platform capabilities must not create uncontrolled coupling between products.</w:t>
      </w:r>
    </w:p>
    <w:p>
      <w:pPr>
        <w:pStyle w:val="BodyText"/>
      </w:pPr>
      <w:r>
        <w:t xml:space="preserve">Each product shall maintain clear ownership of:</w:t>
      </w:r>
    </w:p>
    <w:p>
      <w:pPr>
        <w:pStyle w:val="Compact"/>
        <w:numPr>
          <w:ilvl w:val="0"/>
          <w:numId w:val="1016"/>
        </w:numPr>
      </w:pPr>
      <w:r>
        <w:t xml:space="preserve">Its domain.</w:t>
      </w:r>
    </w:p>
    <w:p>
      <w:pPr>
        <w:pStyle w:val="Compact"/>
        <w:numPr>
          <w:ilvl w:val="0"/>
          <w:numId w:val="1016"/>
        </w:numPr>
      </w:pPr>
      <w:r>
        <w:t xml:space="preserve">Its data.</w:t>
      </w:r>
    </w:p>
    <w:p>
      <w:pPr>
        <w:pStyle w:val="Compact"/>
        <w:numPr>
          <w:ilvl w:val="0"/>
          <w:numId w:val="1016"/>
        </w:numPr>
      </w:pPr>
      <w:r>
        <w:t xml:space="preserve">Its configuration.</w:t>
      </w:r>
    </w:p>
    <w:p>
      <w:pPr>
        <w:pStyle w:val="Compact"/>
        <w:numPr>
          <w:ilvl w:val="0"/>
          <w:numId w:val="1016"/>
        </w:numPr>
      </w:pPr>
      <w:r>
        <w:t xml:space="preserve">Its release lifecycle.</w:t>
      </w:r>
    </w:p>
    <w:p>
      <w:pPr>
        <w:pStyle w:val="Compact"/>
        <w:numPr>
          <w:ilvl w:val="0"/>
          <w:numId w:val="1016"/>
        </w:numPr>
      </w:pPr>
      <w:r>
        <w:t xml:space="preserve">Its security boundary.</w:t>
      </w:r>
    </w:p>
    <w:p>
      <w:pPr>
        <w:pStyle w:val="Compact"/>
        <w:numPr>
          <w:ilvl w:val="0"/>
          <w:numId w:val="1016"/>
        </w:numPr>
      </w:pPr>
      <w:r>
        <w:t xml:space="preserve">Its operational accountability.</w:t>
      </w:r>
    </w:p>
    <w:bookmarkEnd w:id="42"/>
    <w:bookmarkStart w:id="43" w:name="automation-with-accountability"/>
    <w:p>
      <w:pPr>
        <w:pStyle w:val="Heading3"/>
      </w:pPr>
      <w:r>
        <w:t xml:space="preserve">7.5 Automation With Accountability</w:t>
      </w:r>
    </w:p>
    <w:p>
      <w:pPr>
        <w:pStyle w:val="FirstParagraph"/>
      </w:pPr>
      <w:r>
        <w:t xml:space="preserve">KEP shall automate repeatable work wherever automation increases consistency, safety, speed, or traceability.</w:t>
      </w:r>
    </w:p>
    <w:p>
      <w:pPr>
        <w:pStyle w:val="BodyText"/>
      </w:pPr>
      <w:r>
        <w:t xml:space="preserve">Automation must remain observable and accountable.</w:t>
      </w:r>
    </w:p>
    <w:p>
      <w:pPr>
        <w:pStyle w:val="BodyText"/>
      </w:pPr>
      <w:r>
        <w:t xml:space="preserve">No automation may be considered trustworthy merely because it operates without human intervention.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ai-principles"/>
    <w:p>
      <w:pPr>
        <w:pStyle w:val="Heading2"/>
      </w:pPr>
      <w:r>
        <w:t xml:space="preserve">8. AI Principles</w:t>
      </w:r>
    </w:p>
    <w:bookmarkStart w:id="45" w:name="Xd5333b98bd1b2b3f802190c12ce79d9e75dc7f9"/>
    <w:p>
      <w:pPr>
        <w:pStyle w:val="Heading3"/>
      </w:pPr>
      <w:r>
        <w:t xml:space="preserve">8.1 AI Is an Engineering Participant, Not an Authority</w:t>
      </w:r>
    </w:p>
    <w:p>
      <w:pPr>
        <w:pStyle w:val="FirstParagraph"/>
      </w:pPr>
      <w:r>
        <w:t xml:space="preserve">Artificial intelligence may assist with:</w:t>
      </w:r>
    </w:p>
    <w:p>
      <w:pPr>
        <w:pStyle w:val="Compact"/>
        <w:numPr>
          <w:ilvl w:val="0"/>
          <w:numId w:val="1017"/>
        </w:numPr>
      </w:pPr>
      <w:r>
        <w:t xml:space="preserve">Analysis.</w:t>
      </w:r>
    </w:p>
    <w:p>
      <w:pPr>
        <w:pStyle w:val="Compact"/>
        <w:numPr>
          <w:ilvl w:val="0"/>
          <w:numId w:val="1017"/>
        </w:numPr>
      </w:pPr>
      <w:r>
        <w:t xml:space="preserve">Requirement decomposition.</w:t>
      </w:r>
    </w:p>
    <w:p>
      <w:pPr>
        <w:pStyle w:val="Compact"/>
        <w:numPr>
          <w:ilvl w:val="0"/>
          <w:numId w:val="1017"/>
        </w:numPr>
      </w:pPr>
      <w:r>
        <w:t xml:space="preserve">Architecture evaluation.</w:t>
      </w:r>
    </w:p>
    <w:p>
      <w:pPr>
        <w:pStyle w:val="Compact"/>
        <w:numPr>
          <w:ilvl w:val="0"/>
          <w:numId w:val="1017"/>
        </w:numPr>
      </w:pPr>
      <w:r>
        <w:t xml:space="preserve">Documentation.</w:t>
      </w:r>
    </w:p>
    <w:p>
      <w:pPr>
        <w:pStyle w:val="Compact"/>
        <w:numPr>
          <w:ilvl w:val="0"/>
          <w:numId w:val="1017"/>
        </w:numPr>
      </w:pPr>
      <w:r>
        <w:t xml:space="preserve">Code generation.</w:t>
      </w:r>
    </w:p>
    <w:p>
      <w:pPr>
        <w:pStyle w:val="Compact"/>
        <w:numPr>
          <w:ilvl w:val="0"/>
          <w:numId w:val="1017"/>
        </w:numPr>
      </w:pPr>
      <w:r>
        <w:t xml:space="preserve">Test generation.</w:t>
      </w:r>
    </w:p>
    <w:p>
      <w:pPr>
        <w:pStyle w:val="Compact"/>
        <w:numPr>
          <w:ilvl w:val="0"/>
          <w:numId w:val="1017"/>
        </w:numPr>
      </w:pPr>
      <w:r>
        <w:t xml:space="preserve">Review.</w:t>
      </w:r>
    </w:p>
    <w:p>
      <w:pPr>
        <w:pStyle w:val="Compact"/>
        <w:numPr>
          <w:ilvl w:val="0"/>
          <w:numId w:val="1017"/>
        </w:numPr>
      </w:pPr>
      <w:r>
        <w:t xml:space="preserve">Troubleshooting.</w:t>
      </w:r>
    </w:p>
    <w:p>
      <w:pPr>
        <w:pStyle w:val="Compact"/>
        <w:numPr>
          <w:ilvl w:val="0"/>
          <w:numId w:val="1017"/>
        </w:numPr>
      </w:pPr>
      <w:r>
        <w:t xml:space="preserve">Repository navigation.</w:t>
      </w:r>
    </w:p>
    <w:p>
      <w:pPr>
        <w:pStyle w:val="Compact"/>
        <w:numPr>
          <w:ilvl w:val="0"/>
          <w:numId w:val="1017"/>
        </w:numPr>
      </w:pPr>
      <w:r>
        <w:t xml:space="preserve">Research.</w:t>
      </w:r>
    </w:p>
    <w:p>
      <w:pPr>
        <w:pStyle w:val="Compact"/>
        <w:numPr>
          <w:ilvl w:val="0"/>
          <w:numId w:val="1017"/>
        </w:numPr>
      </w:pPr>
      <w:r>
        <w:t xml:space="preserve">Artifact production.</w:t>
      </w:r>
    </w:p>
    <w:p>
      <w:pPr>
        <w:pStyle w:val="FirstParagraph"/>
      </w:pPr>
      <w:r>
        <w:t xml:space="preserve">AI output remains subject to the same quality standards as human-produced work.</w:t>
      </w:r>
    </w:p>
    <w:bookmarkEnd w:id="45"/>
    <w:bookmarkStart w:id="46" w:name="human-accountability-remains"/>
    <w:p>
      <w:pPr>
        <w:pStyle w:val="Heading3"/>
      </w:pPr>
      <w:r>
        <w:t xml:space="preserve">8.2 Human Accountability Remains</w:t>
      </w:r>
    </w:p>
    <w:p>
      <w:pPr>
        <w:pStyle w:val="FirstParagraph"/>
      </w:pPr>
      <w:r>
        <w:t xml:space="preserve">Responsibility for approved requirements, architecture, releases, security posture, and production consequences remains with designated human owners.</w:t>
      </w:r>
    </w:p>
    <w:p>
      <w:pPr>
        <w:pStyle w:val="BodyText"/>
      </w:pPr>
      <w:r>
        <w:t xml:space="preserve">AI may recommend decisions but shall not be treated as the accountable authority for material business or engineering outcomes.</w:t>
      </w:r>
    </w:p>
    <w:bookmarkEnd w:id="46"/>
    <w:bookmarkStart w:id="47" w:name="context-must-be-governed"/>
    <w:p>
      <w:pPr>
        <w:pStyle w:val="Heading3"/>
      </w:pPr>
      <w:r>
        <w:t xml:space="preserve">8.3 Context Must Be Governed</w:t>
      </w:r>
    </w:p>
    <w:p>
      <w:pPr>
        <w:pStyle w:val="FirstParagraph"/>
      </w:pPr>
      <w:r>
        <w:t xml:space="preserve">AI agents shall be provided with the context necessary to perform their assigned role, including:</w:t>
      </w:r>
    </w:p>
    <w:p>
      <w:pPr>
        <w:pStyle w:val="Compact"/>
        <w:numPr>
          <w:ilvl w:val="0"/>
          <w:numId w:val="1018"/>
        </w:numPr>
      </w:pPr>
      <w:r>
        <w:t xml:space="preserve">Project scope.</w:t>
      </w:r>
    </w:p>
    <w:p>
      <w:pPr>
        <w:pStyle w:val="Compact"/>
        <w:numPr>
          <w:ilvl w:val="0"/>
          <w:numId w:val="1018"/>
        </w:numPr>
      </w:pPr>
      <w:r>
        <w:t xml:space="preserve">Architecture.</w:t>
      </w:r>
    </w:p>
    <w:p>
      <w:pPr>
        <w:pStyle w:val="Compact"/>
        <w:numPr>
          <w:ilvl w:val="0"/>
          <w:numId w:val="1018"/>
        </w:numPr>
      </w:pPr>
      <w:r>
        <w:t xml:space="preserve">Repository rules.</w:t>
      </w:r>
    </w:p>
    <w:p>
      <w:pPr>
        <w:pStyle w:val="Compact"/>
        <w:numPr>
          <w:ilvl w:val="0"/>
          <w:numId w:val="1018"/>
        </w:numPr>
      </w:pPr>
      <w:r>
        <w:t xml:space="preserve">Domain terminology.</w:t>
      </w:r>
    </w:p>
    <w:p>
      <w:pPr>
        <w:pStyle w:val="Compact"/>
        <w:numPr>
          <w:ilvl w:val="0"/>
          <w:numId w:val="1018"/>
        </w:numPr>
      </w:pPr>
      <w:r>
        <w:t xml:space="preserve">Coding standards.</w:t>
      </w:r>
    </w:p>
    <w:p>
      <w:pPr>
        <w:pStyle w:val="Compact"/>
        <w:numPr>
          <w:ilvl w:val="0"/>
          <w:numId w:val="1018"/>
        </w:numPr>
      </w:pPr>
      <w:r>
        <w:t xml:space="preserve">Security restrictions.</w:t>
      </w:r>
    </w:p>
    <w:p>
      <w:pPr>
        <w:pStyle w:val="Compact"/>
        <w:numPr>
          <w:ilvl w:val="0"/>
          <w:numId w:val="1018"/>
        </w:numPr>
      </w:pPr>
      <w:r>
        <w:t xml:space="preserve">Current task boundaries.</w:t>
      </w:r>
    </w:p>
    <w:p>
      <w:pPr>
        <w:pStyle w:val="Compact"/>
        <w:numPr>
          <w:ilvl w:val="0"/>
          <w:numId w:val="1018"/>
        </w:numPr>
      </w:pPr>
      <w:r>
        <w:t xml:space="preserve">Definition of done.</w:t>
      </w:r>
    </w:p>
    <w:p>
      <w:pPr>
        <w:pStyle w:val="FirstParagraph"/>
      </w:pPr>
      <w:r>
        <w:t xml:space="preserve">Agents shall not be expected to infer foundational project rules from incomplete code alone.</w:t>
      </w:r>
    </w:p>
    <w:bookmarkEnd w:id="47"/>
    <w:bookmarkStart w:id="48" w:name="agent-scope-must-be-explicit"/>
    <w:p>
      <w:pPr>
        <w:pStyle w:val="Heading3"/>
      </w:pPr>
      <w:r>
        <w:t xml:space="preserve">8.4 Agent Scope Must Be Explicit</w:t>
      </w:r>
    </w:p>
    <w:p>
      <w:pPr>
        <w:pStyle w:val="FirstParagraph"/>
      </w:pPr>
      <w:r>
        <w:t xml:space="preserve">Every autonomous or semi-autonomous AI task should define:</w:t>
      </w:r>
    </w:p>
    <w:p>
      <w:pPr>
        <w:pStyle w:val="Compact"/>
        <w:numPr>
          <w:ilvl w:val="0"/>
          <w:numId w:val="1019"/>
        </w:numPr>
      </w:pPr>
      <w:r>
        <w:t xml:space="preserve">Objective.</w:t>
      </w:r>
    </w:p>
    <w:p>
      <w:pPr>
        <w:pStyle w:val="Compact"/>
        <w:numPr>
          <w:ilvl w:val="0"/>
          <w:numId w:val="1019"/>
        </w:numPr>
      </w:pPr>
      <w:r>
        <w:t xml:space="preserve">Permitted scope.</w:t>
      </w:r>
    </w:p>
    <w:p>
      <w:pPr>
        <w:pStyle w:val="Compact"/>
        <w:numPr>
          <w:ilvl w:val="0"/>
          <w:numId w:val="1019"/>
        </w:numPr>
      </w:pPr>
      <w:r>
        <w:t xml:space="preserve">Prohibited actions.</w:t>
      </w:r>
    </w:p>
    <w:p>
      <w:pPr>
        <w:pStyle w:val="Compact"/>
        <w:numPr>
          <w:ilvl w:val="0"/>
          <w:numId w:val="1019"/>
        </w:numPr>
      </w:pPr>
      <w:r>
        <w:t xml:space="preserve">Authoritative sources.</w:t>
      </w:r>
    </w:p>
    <w:p>
      <w:pPr>
        <w:pStyle w:val="Compact"/>
        <w:numPr>
          <w:ilvl w:val="0"/>
          <w:numId w:val="1019"/>
        </w:numPr>
      </w:pPr>
      <w:r>
        <w:t xml:space="preserve">Expected outputs.</w:t>
      </w:r>
    </w:p>
    <w:p>
      <w:pPr>
        <w:pStyle w:val="Compact"/>
        <w:numPr>
          <w:ilvl w:val="0"/>
          <w:numId w:val="1019"/>
        </w:numPr>
      </w:pPr>
      <w:r>
        <w:t xml:space="preserve">Validation requirements.</w:t>
      </w:r>
    </w:p>
    <w:p>
      <w:pPr>
        <w:pStyle w:val="Compact"/>
        <w:numPr>
          <w:ilvl w:val="0"/>
          <w:numId w:val="1019"/>
        </w:numPr>
      </w:pPr>
      <w:r>
        <w:t xml:space="preserve">Completion criteria.</w:t>
      </w:r>
    </w:p>
    <w:p>
      <w:pPr>
        <w:pStyle w:val="Compact"/>
        <w:numPr>
          <w:ilvl w:val="0"/>
          <w:numId w:val="1019"/>
        </w:numPr>
      </w:pPr>
      <w:r>
        <w:t xml:space="preserve">Escalation conditions.</w:t>
      </w:r>
    </w:p>
    <w:bookmarkEnd w:id="48"/>
    <w:bookmarkStart w:id="49" w:name="ai-output-must-be-verifiable"/>
    <w:p>
      <w:pPr>
        <w:pStyle w:val="Heading3"/>
      </w:pPr>
      <w:r>
        <w:t xml:space="preserve">8.5 AI Output Must Be Verifiable</w:t>
      </w:r>
    </w:p>
    <w:p>
      <w:pPr>
        <w:pStyle w:val="FirstParagraph"/>
      </w:pPr>
      <w:r>
        <w:t xml:space="preserve">AI-generated artifacts must be reviewable and reproducible.</w:t>
      </w:r>
    </w:p>
    <w:p>
      <w:pPr>
        <w:pStyle w:val="BodyText"/>
      </w:pPr>
      <w:r>
        <w:t xml:space="preserve">Generated code shall be subject to:</w:t>
      </w:r>
    </w:p>
    <w:p>
      <w:pPr>
        <w:pStyle w:val="Compact"/>
        <w:numPr>
          <w:ilvl w:val="0"/>
          <w:numId w:val="1020"/>
        </w:numPr>
      </w:pPr>
      <w:r>
        <w:t xml:space="preserve">Compilation.</w:t>
      </w:r>
    </w:p>
    <w:p>
      <w:pPr>
        <w:pStyle w:val="Compact"/>
        <w:numPr>
          <w:ilvl w:val="0"/>
          <w:numId w:val="1020"/>
        </w:numPr>
      </w:pPr>
      <w:r>
        <w:t xml:space="preserve">Testing.</w:t>
      </w:r>
    </w:p>
    <w:p>
      <w:pPr>
        <w:pStyle w:val="Compact"/>
        <w:numPr>
          <w:ilvl w:val="0"/>
          <w:numId w:val="1020"/>
        </w:numPr>
      </w:pPr>
      <w:r>
        <w:t xml:space="preserve">Static analysis.</w:t>
      </w:r>
    </w:p>
    <w:p>
      <w:pPr>
        <w:pStyle w:val="Compact"/>
        <w:numPr>
          <w:ilvl w:val="0"/>
          <w:numId w:val="1020"/>
        </w:numPr>
      </w:pPr>
      <w:r>
        <w:t xml:space="preserve">Security review.</w:t>
      </w:r>
    </w:p>
    <w:p>
      <w:pPr>
        <w:pStyle w:val="Compact"/>
        <w:numPr>
          <w:ilvl w:val="0"/>
          <w:numId w:val="1020"/>
        </w:numPr>
      </w:pPr>
      <w:r>
        <w:t xml:space="preserve">Requirement verification.</w:t>
      </w:r>
    </w:p>
    <w:p>
      <w:pPr>
        <w:pStyle w:val="Compact"/>
        <w:numPr>
          <w:ilvl w:val="0"/>
          <w:numId w:val="1020"/>
        </w:numPr>
      </w:pPr>
      <w:r>
        <w:t xml:space="preserve">Architectural review where material.</w:t>
      </w:r>
    </w:p>
    <w:bookmarkEnd w:id="49"/>
    <w:bookmarkStart w:id="50" w:name="no-fabricated-completion"/>
    <w:p>
      <w:pPr>
        <w:pStyle w:val="Heading3"/>
      </w:pPr>
      <w:r>
        <w:t xml:space="preserve">8.6 No Fabricated Completion</w:t>
      </w:r>
    </w:p>
    <w:p>
      <w:pPr>
        <w:pStyle w:val="FirstParagraph"/>
      </w:pPr>
      <w:r>
        <w:t xml:space="preserve">An AI agent must not claim that it:</w:t>
      </w:r>
    </w:p>
    <w:p>
      <w:pPr>
        <w:pStyle w:val="Compact"/>
        <w:numPr>
          <w:ilvl w:val="0"/>
          <w:numId w:val="1021"/>
        </w:numPr>
      </w:pPr>
      <w:r>
        <w:t xml:space="preserve">Executed a command it did not execute.</w:t>
      </w:r>
    </w:p>
    <w:p>
      <w:pPr>
        <w:pStyle w:val="Compact"/>
        <w:numPr>
          <w:ilvl w:val="0"/>
          <w:numId w:val="1021"/>
        </w:numPr>
      </w:pPr>
      <w:r>
        <w:t xml:space="preserve">Read a file it did not access.</w:t>
      </w:r>
    </w:p>
    <w:p>
      <w:pPr>
        <w:pStyle w:val="Compact"/>
        <w:numPr>
          <w:ilvl w:val="0"/>
          <w:numId w:val="1021"/>
        </w:numPr>
      </w:pPr>
      <w:r>
        <w:t xml:space="preserve">Verified a result it did not verify.</w:t>
      </w:r>
    </w:p>
    <w:p>
      <w:pPr>
        <w:pStyle w:val="Compact"/>
        <w:numPr>
          <w:ilvl w:val="0"/>
          <w:numId w:val="1021"/>
        </w:numPr>
      </w:pPr>
      <w:r>
        <w:t xml:space="preserve">Completed a task that remains incomplete.</w:t>
      </w:r>
    </w:p>
    <w:p>
      <w:pPr>
        <w:pStyle w:val="Compact"/>
        <w:numPr>
          <w:ilvl w:val="0"/>
          <w:numId w:val="1021"/>
        </w:numPr>
      </w:pPr>
      <w:r>
        <w:t xml:space="preserve">Confirmed production behavior without evidence.</w:t>
      </w:r>
    </w:p>
    <w:p>
      <w:pPr>
        <w:pStyle w:val="Compact"/>
        <w:numPr>
          <w:ilvl w:val="0"/>
          <w:numId w:val="1021"/>
        </w:numPr>
      </w:pPr>
      <w:r>
        <w:t xml:space="preserve">Used an authoritative source it did not inspect.</w:t>
      </w:r>
    </w:p>
    <w:p>
      <w:pPr>
        <w:pStyle w:val="FirstParagraph"/>
      </w:pPr>
      <w:r>
        <w:t xml:space="preserve">Uncertainty and incomplete work must be stated directly.</w:t>
      </w:r>
    </w:p>
    <w:bookmarkEnd w:id="50"/>
    <w:bookmarkStart w:id="51" w:name="ai-decisions-must-be-traceable"/>
    <w:p>
      <w:pPr>
        <w:pStyle w:val="Heading3"/>
      </w:pPr>
      <w:r>
        <w:t xml:space="preserve">8.7 AI Decisions Must Be Traceable</w:t>
      </w:r>
    </w:p>
    <w:p>
      <w:pPr>
        <w:pStyle w:val="FirstParagraph"/>
      </w:pPr>
      <w:r>
        <w:t xml:space="preserve">Material AI-assisted decisions should retain sufficient context to explain:</w:t>
      </w:r>
    </w:p>
    <w:p>
      <w:pPr>
        <w:pStyle w:val="Compact"/>
        <w:numPr>
          <w:ilvl w:val="0"/>
          <w:numId w:val="1022"/>
        </w:numPr>
      </w:pPr>
      <w:r>
        <w:t xml:space="preserve">The task assigned.</w:t>
      </w:r>
    </w:p>
    <w:p>
      <w:pPr>
        <w:pStyle w:val="Compact"/>
        <w:numPr>
          <w:ilvl w:val="0"/>
          <w:numId w:val="1022"/>
        </w:numPr>
      </w:pPr>
      <w:r>
        <w:t xml:space="preserve">The sources consulted.</w:t>
      </w:r>
    </w:p>
    <w:p>
      <w:pPr>
        <w:pStyle w:val="Compact"/>
        <w:numPr>
          <w:ilvl w:val="0"/>
          <w:numId w:val="1022"/>
        </w:numPr>
      </w:pPr>
      <w:r>
        <w:t xml:space="preserve">The assumptions made.</w:t>
      </w:r>
    </w:p>
    <w:p>
      <w:pPr>
        <w:pStyle w:val="Compact"/>
        <w:numPr>
          <w:ilvl w:val="0"/>
          <w:numId w:val="1022"/>
        </w:numPr>
      </w:pPr>
      <w:r>
        <w:t xml:space="preserve">The output produced.</w:t>
      </w:r>
    </w:p>
    <w:p>
      <w:pPr>
        <w:pStyle w:val="Compact"/>
        <w:numPr>
          <w:ilvl w:val="0"/>
          <w:numId w:val="1022"/>
        </w:numPr>
      </w:pPr>
      <w:r>
        <w:t xml:space="preserve">The validation performed.</w:t>
      </w:r>
    </w:p>
    <w:p>
      <w:pPr>
        <w:pStyle w:val="Compact"/>
        <w:numPr>
          <w:ilvl w:val="0"/>
          <w:numId w:val="1022"/>
        </w:numPr>
      </w:pPr>
      <w:r>
        <w:t xml:space="preserve">The human approval, where required.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architecture-principles"/>
    <w:p>
      <w:pPr>
        <w:pStyle w:val="Heading2"/>
      </w:pPr>
      <w:r>
        <w:t xml:space="preserve">9. Architecture Principles</w:t>
      </w:r>
    </w:p>
    <w:bookmarkStart w:id="53" w:name="domain-alignment"/>
    <w:p>
      <w:pPr>
        <w:pStyle w:val="Heading3"/>
      </w:pPr>
      <w:r>
        <w:t xml:space="preserve">9.1 Domain Alignment</w:t>
      </w:r>
    </w:p>
    <w:p>
      <w:pPr>
        <w:pStyle w:val="FirstParagraph"/>
      </w:pPr>
      <w:r>
        <w:t xml:space="preserve">System boundaries and models should reflect the business domain rather than arbitrary technical divisions.</w:t>
      </w:r>
    </w:p>
    <w:p>
      <w:pPr>
        <w:pStyle w:val="BodyText"/>
      </w:pPr>
      <w:r>
        <w:t xml:space="preserve">Domain terminology shall be used consistently across:</w:t>
      </w:r>
    </w:p>
    <w:p>
      <w:pPr>
        <w:pStyle w:val="Compact"/>
        <w:numPr>
          <w:ilvl w:val="0"/>
          <w:numId w:val="1023"/>
        </w:numPr>
      </w:pPr>
      <w:r>
        <w:t xml:space="preserve">Requirements.</w:t>
      </w:r>
    </w:p>
    <w:p>
      <w:pPr>
        <w:pStyle w:val="Compact"/>
        <w:numPr>
          <w:ilvl w:val="0"/>
          <w:numId w:val="1023"/>
        </w:numPr>
      </w:pPr>
      <w:r>
        <w:t xml:space="preserve">User experience.</w:t>
      </w:r>
    </w:p>
    <w:p>
      <w:pPr>
        <w:pStyle w:val="Compact"/>
        <w:numPr>
          <w:ilvl w:val="0"/>
          <w:numId w:val="1023"/>
        </w:numPr>
      </w:pPr>
      <w:r>
        <w:t xml:space="preserve">APIs.</w:t>
      </w:r>
    </w:p>
    <w:p>
      <w:pPr>
        <w:pStyle w:val="Compact"/>
        <w:numPr>
          <w:ilvl w:val="0"/>
          <w:numId w:val="1023"/>
        </w:numPr>
      </w:pPr>
      <w:r>
        <w:t xml:space="preserve">Services.</w:t>
      </w:r>
    </w:p>
    <w:p>
      <w:pPr>
        <w:pStyle w:val="Compact"/>
        <w:numPr>
          <w:ilvl w:val="0"/>
          <w:numId w:val="1023"/>
        </w:numPr>
      </w:pPr>
      <w:r>
        <w:t xml:space="preserve">Data models.</w:t>
      </w:r>
    </w:p>
    <w:p>
      <w:pPr>
        <w:pStyle w:val="Compact"/>
        <w:numPr>
          <w:ilvl w:val="0"/>
          <w:numId w:val="1023"/>
        </w:numPr>
      </w:pPr>
      <w:r>
        <w:t xml:space="preserve">Events.</w:t>
      </w:r>
    </w:p>
    <w:p>
      <w:pPr>
        <w:pStyle w:val="Compact"/>
        <w:numPr>
          <w:ilvl w:val="0"/>
          <w:numId w:val="1023"/>
        </w:numPr>
      </w:pPr>
      <w:r>
        <w:t xml:space="preserve">Documentation.</w:t>
      </w:r>
    </w:p>
    <w:p>
      <w:pPr>
        <w:pStyle w:val="Compact"/>
        <w:numPr>
          <w:ilvl w:val="0"/>
          <w:numId w:val="1023"/>
        </w:numPr>
      </w:pPr>
      <w:r>
        <w:t xml:space="preserve">Tests.</w:t>
      </w:r>
    </w:p>
    <w:bookmarkEnd w:id="53"/>
    <w:bookmarkStart w:id="54" w:name="separation-of-concerns"/>
    <w:p>
      <w:pPr>
        <w:pStyle w:val="Heading3"/>
      </w:pPr>
      <w:r>
        <w:t xml:space="preserve">9.2 Separation of Concerns</w:t>
      </w:r>
    </w:p>
    <w:p>
      <w:pPr>
        <w:pStyle w:val="FirstParagraph"/>
      </w:pPr>
      <w:r>
        <w:t xml:space="preserve">KEP systems shall separate concerns where doing so improves:</w:t>
      </w:r>
    </w:p>
    <w:p>
      <w:pPr>
        <w:pStyle w:val="Compact"/>
        <w:numPr>
          <w:ilvl w:val="0"/>
          <w:numId w:val="1024"/>
        </w:numPr>
      </w:pPr>
      <w:r>
        <w:t xml:space="preserve">Clarity.</w:t>
      </w:r>
    </w:p>
    <w:p>
      <w:pPr>
        <w:pStyle w:val="Compact"/>
        <w:numPr>
          <w:ilvl w:val="0"/>
          <w:numId w:val="1024"/>
        </w:numPr>
      </w:pPr>
      <w:r>
        <w:t xml:space="preserve">Testability.</w:t>
      </w:r>
    </w:p>
    <w:p>
      <w:pPr>
        <w:pStyle w:val="Compact"/>
        <w:numPr>
          <w:ilvl w:val="0"/>
          <w:numId w:val="1024"/>
        </w:numPr>
      </w:pPr>
      <w:r>
        <w:t xml:space="preserve">Security.</w:t>
      </w:r>
    </w:p>
    <w:p>
      <w:pPr>
        <w:pStyle w:val="Compact"/>
        <w:numPr>
          <w:ilvl w:val="0"/>
          <w:numId w:val="1024"/>
        </w:numPr>
      </w:pPr>
      <w:r>
        <w:t xml:space="preserve">Maintainability.</w:t>
      </w:r>
    </w:p>
    <w:p>
      <w:pPr>
        <w:pStyle w:val="Compact"/>
        <w:numPr>
          <w:ilvl w:val="0"/>
          <w:numId w:val="1024"/>
        </w:numPr>
      </w:pPr>
      <w:r>
        <w:t xml:space="preserve">Independent evolution.</w:t>
      </w:r>
    </w:p>
    <w:p>
      <w:pPr>
        <w:pStyle w:val="FirstParagraph"/>
      </w:pPr>
      <w:r>
        <w:t xml:space="preserve">Separation shall not be introduced merely to imitate an architectural pattern.</w:t>
      </w:r>
    </w:p>
    <w:bookmarkEnd w:id="54"/>
    <w:bookmarkStart w:id="55" w:name="dependency-direction"/>
    <w:p>
      <w:pPr>
        <w:pStyle w:val="Heading3"/>
      </w:pPr>
      <w:r>
        <w:t xml:space="preserve">9.3 Dependency Direction</w:t>
      </w:r>
    </w:p>
    <w:p>
      <w:pPr>
        <w:pStyle w:val="FirstParagraph"/>
      </w:pPr>
      <w:r>
        <w:t xml:space="preserve">High-level business policy should not depend directly on volatile infrastructure concerns.</w:t>
      </w:r>
    </w:p>
    <w:p>
      <w:pPr>
        <w:pStyle w:val="BodyText"/>
      </w:pPr>
      <w:r>
        <w:t xml:space="preserve">Infrastructure shall support the domain rather than define it.</w:t>
      </w:r>
    </w:p>
    <w:bookmarkEnd w:id="55"/>
    <w:bookmarkStart w:id="56" w:name="contract-first-boundaries"/>
    <w:p>
      <w:pPr>
        <w:pStyle w:val="Heading3"/>
      </w:pPr>
      <w:r>
        <w:t xml:space="preserve">9.4 Contract-First Boundaries</w:t>
      </w:r>
    </w:p>
    <w:p>
      <w:pPr>
        <w:pStyle w:val="FirstParagraph"/>
      </w:pPr>
      <w:r>
        <w:t xml:space="preserve">Interfaces between major components shall be treated as contracts.</w:t>
      </w:r>
    </w:p>
    <w:p>
      <w:pPr>
        <w:pStyle w:val="BodyText"/>
      </w:pPr>
      <w:r>
        <w:t xml:space="preserve">Contracts should define:</w:t>
      </w:r>
    </w:p>
    <w:p>
      <w:pPr>
        <w:pStyle w:val="Compact"/>
        <w:numPr>
          <w:ilvl w:val="0"/>
          <w:numId w:val="1025"/>
        </w:numPr>
      </w:pPr>
      <w:r>
        <w:t xml:space="preserve">Inputs.</w:t>
      </w:r>
    </w:p>
    <w:p>
      <w:pPr>
        <w:pStyle w:val="Compact"/>
        <w:numPr>
          <w:ilvl w:val="0"/>
          <w:numId w:val="1025"/>
        </w:numPr>
      </w:pPr>
      <w:r>
        <w:t xml:space="preserve">Outputs.</w:t>
      </w:r>
    </w:p>
    <w:p>
      <w:pPr>
        <w:pStyle w:val="Compact"/>
        <w:numPr>
          <w:ilvl w:val="0"/>
          <w:numId w:val="1025"/>
        </w:numPr>
      </w:pPr>
      <w:r>
        <w:t xml:space="preserve">Validation.</w:t>
      </w:r>
    </w:p>
    <w:p>
      <w:pPr>
        <w:pStyle w:val="Compact"/>
        <w:numPr>
          <w:ilvl w:val="0"/>
          <w:numId w:val="1025"/>
        </w:numPr>
      </w:pPr>
      <w:r>
        <w:t xml:space="preserve">Authentication.</w:t>
      </w:r>
    </w:p>
    <w:p>
      <w:pPr>
        <w:pStyle w:val="Compact"/>
        <w:numPr>
          <w:ilvl w:val="0"/>
          <w:numId w:val="1025"/>
        </w:numPr>
      </w:pPr>
      <w:r>
        <w:t xml:space="preserve">Authorization.</w:t>
      </w:r>
    </w:p>
    <w:p>
      <w:pPr>
        <w:pStyle w:val="Compact"/>
        <w:numPr>
          <w:ilvl w:val="0"/>
          <w:numId w:val="1025"/>
        </w:numPr>
      </w:pPr>
      <w:r>
        <w:t xml:space="preserve">Errors.</w:t>
      </w:r>
    </w:p>
    <w:p>
      <w:pPr>
        <w:pStyle w:val="Compact"/>
        <w:numPr>
          <w:ilvl w:val="0"/>
          <w:numId w:val="1025"/>
        </w:numPr>
      </w:pPr>
      <w:r>
        <w:t xml:space="preserve">Versioning.</w:t>
      </w:r>
    </w:p>
    <w:p>
      <w:pPr>
        <w:pStyle w:val="Compact"/>
        <w:numPr>
          <w:ilvl w:val="0"/>
          <w:numId w:val="1025"/>
        </w:numPr>
      </w:pPr>
      <w:r>
        <w:t xml:space="preserve">Idempotency where applicable.</w:t>
      </w:r>
    </w:p>
    <w:p>
      <w:pPr>
        <w:pStyle w:val="Compact"/>
        <w:numPr>
          <w:ilvl w:val="0"/>
          <w:numId w:val="1025"/>
        </w:numPr>
      </w:pPr>
      <w:r>
        <w:t xml:space="preserve">Compatibility expectations.</w:t>
      </w:r>
    </w:p>
    <w:p>
      <w:pPr>
        <w:pStyle w:val="Compact"/>
        <w:numPr>
          <w:ilvl w:val="0"/>
          <w:numId w:val="1025"/>
        </w:numPr>
      </w:pPr>
      <w:r>
        <w:t xml:space="preserve">Observability requirements.</w:t>
      </w:r>
    </w:p>
    <w:bookmarkEnd w:id="56"/>
    <w:bookmarkStart w:id="57" w:name="data-ownership"/>
    <w:p>
      <w:pPr>
        <w:pStyle w:val="Heading3"/>
      </w:pPr>
      <w:r>
        <w:t xml:space="preserve">9.5 Data Ownership</w:t>
      </w:r>
    </w:p>
    <w:p>
      <w:pPr>
        <w:pStyle w:val="FirstParagraph"/>
      </w:pPr>
      <w:r>
        <w:t xml:space="preserve">Every material data set must have an identifiable owner and system of record.</w:t>
      </w:r>
    </w:p>
    <w:p>
      <w:pPr>
        <w:pStyle w:val="BodyText"/>
      </w:pPr>
      <w:r>
        <w:t xml:space="preserve">Data shall not be duplicated across services or systems without a defined:</w:t>
      </w:r>
    </w:p>
    <w:p>
      <w:pPr>
        <w:pStyle w:val="Compact"/>
        <w:numPr>
          <w:ilvl w:val="0"/>
          <w:numId w:val="1026"/>
        </w:numPr>
      </w:pPr>
      <w:r>
        <w:t xml:space="preserve">Purpose.</w:t>
      </w:r>
    </w:p>
    <w:p>
      <w:pPr>
        <w:pStyle w:val="Compact"/>
        <w:numPr>
          <w:ilvl w:val="0"/>
          <w:numId w:val="1026"/>
        </w:numPr>
      </w:pPr>
      <w:r>
        <w:t xml:space="preserve">Synchronization model.</w:t>
      </w:r>
    </w:p>
    <w:p>
      <w:pPr>
        <w:pStyle w:val="Compact"/>
        <w:numPr>
          <w:ilvl w:val="0"/>
          <w:numId w:val="1026"/>
        </w:numPr>
      </w:pPr>
      <w:r>
        <w:t xml:space="preserve">Consistency expectation.</w:t>
      </w:r>
    </w:p>
    <w:p>
      <w:pPr>
        <w:pStyle w:val="Compact"/>
        <w:numPr>
          <w:ilvl w:val="0"/>
          <w:numId w:val="1026"/>
        </w:numPr>
      </w:pPr>
      <w:r>
        <w:t xml:space="preserve">Retention policy.</w:t>
      </w:r>
    </w:p>
    <w:p>
      <w:pPr>
        <w:pStyle w:val="Compact"/>
        <w:numPr>
          <w:ilvl w:val="0"/>
          <w:numId w:val="1026"/>
        </w:numPr>
      </w:pPr>
      <w:r>
        <w:t xml:space="preserve">Recovery procedure.</w:t>
      </w:r>
    </w:p>
    <w:bookmarkEnd w:id="57"/>
    <w:bookmarkStart w:id="58" w:name="failure-is-expected"/>
    <w:p>
      <w:pPr>
        <w:pStyle w:val="Heading3"/>
      </w:pPr>
      <w:r>
        <w:t xml:space="preserve">9.6 Failure Is Expected</w:t>
      </w:r>
    </w:p>
    <w:p>
      <w:pPr>
        <w:pStyle w:val="FirstParagraph"/>
      </w:pPr>
      <w:r>
        <w:t xml:space="preserve">Architectures must account for:</w:t>
      </w:r>
    </w:p>
    <w:p>
      <w:pPr>
        <w:pStyle w:val="Compact"/>
        <w:numPr>
          <w:ilvl w:val="0"/>
          <w:numId w:val="1027"/>
        </w:numPr>
      </w:pPr>
      <w:r>
        <w:t xml:space="preserve">Dependency failures.</w:t>
      </w:r>
    </w:p>
    <w:p>
      <w:pPr>
        <w:pStyle w:val="Compact"/>
        <w:numPr>
          <w:ilvl w:val="0"/>
          <w:numId w:val="1027"/>
        </w:numPr>
      </w:pPr>
      <w:r>
        <w:t xml:space="preserve">Timeouts.</w:t>
      </w:r>
    </w:p>
    <w:p>
      <w:pPr>
        <w:pStyle w:val="Compact"/>
        <w:numPr>
          <w:ilvl w:val="0"/>
          <w:numId w:val="1027"/>
        </w:numPr>
      </w:pPr>
      <w:r>
        <w:t xml:space="preserve">Invalid data.</w:t>
      </w:r>
    </w:p>
    <w:p>
      <w:pPr>
        <w:pStyle w:val="Compact"/>
        <w:numPr>
          <w:ilvl w:val="0"/>
          <w:numId w:val="1027"/>
        </w:numPr>
      </w:pPr>
      <w:r>
        <w:t xml:space="preserve">Partial completion.</w:t>
      </w:r>
    </w:p>
    <w:p>
      <w:pPr>
        <w:pStyle w:val="Compact"/>
        <w:numPr>
          <w:ilvl w:val="0"/>
          <w:numId w:val="1027"/>
        </w:numPr>
      </w:pPr>
      <w:r>
        <w:t xml:space="preserve">Duplicate requests.</w:t>
      </w:r>
    </w:p>
    <w:p>
      <w:pPr>
        <w:pStyle w:val="Compact"/>
        <w:numPr>
          <w:ilvl w:val="0"/>
          <w:numId w:val="1027"/>
        </w:numPr>
      </w:pPr>
      <w:r>
        <w:t xml:space="preserve">Network interruption.</w:t>
      </w:r>
    </w:p>
    <w:p>
      <w:pPr>
        <w:pStyle w:val="Compact"/>
        <w:numPr>
          <w:ilvl w:val="0"/>
          <w:numId w:val="1027"/>
        </w:numPr>
      </w:pPr>
      <w:r>
        <w:t xml:space="preserve">Concurrency.</w:t>
      </w:r>
    </w:p>
    <w:p>
      <w:pPr>
        <w:pStyle w:val="Compact"/>
        <w:numPr>
          <w:ilvl w:val="0"/>
          <w:numId w:val="1027"/>
        </w:numPr>
      </w:pPr>
      <w:r>
        <w:t xml:space="preserve">Rate limits.</w:t>
      </w:r>
    </w:p>
    <w:p>
      <w:pPr>
        <w:pStyle w:val="Compact"/>
        <w:numPr>
          <w:ilvl w:val="0"/>
          <w:numId w:val="1027"/>
        </w:numPr>
      </w:pPr>
      <w:r>
        <w:t xml:space="preserve">Authentication expiration.</w:t>
      </w:r>
    </w:p>
    <w:p>
      <w:pPr>
        <w:pStyle w:val="Compact"/>
        <w:numPr>
          <w:ilvl w:val="0"/>
          <w:numId w:val="1027"/>
        </w:numPr>
      </w:pPr>
      <w:r>
        <w:t xml:space="preserve">Resource exhaustion.</w:t>
      </w:r>
    </w:p>
    <w:p>
      <w:pPr>
        <w:pStyle w:val="Compact"/>
        <w:numPr>
          <w:ilvl w:val="0"/>
          <w:numId w:val="1027"/>
        </w:numPr>
      </w:pPr>
      <w:r>
        <w:t xml:space="preserve">Deployment failure.</w:t>
      </w:r>
    </w:p>
    <w:p>
      <w:pPr>
        <w:pStyle w:val="Compact"/>
        <w:numPr>
          <w:ilvl w:val="0"/>
          <w:numId w:val="1027"/>
        </w:numPr>
      </w:pPr>
      <w:r>
        <w:t xml:space="preserve">Recovery.</w:t>
      </w:r>
    </w:p>
    <w:bookmarkEnd w:id="58"/>
    <w:bookmarkStart w:id="59" w:name="observability-by-design"/>
    <w:p>
      <w:pPr>
        <w:pStyle w:val="Heading3"/>
      </w:pPr>
      <w:r>
        <w:t xml:space="preserve">9.7 Observability by Design</w:t>
      </w:r>
    </w:p>
    <w:p>
      <w:pPr>
        <w:pStyle w:val="FirstParagraph"/>
      </w:pPr>
      <w:r>
        <w:t xml:space="preserve">Production systems must expose sufficient information to understand:</w:t>
      </w:r>
    </w:p>
    <w:p>
      <w:pPr>
        <w:pStyle w:val="Compact"/>
        <w:numPr>
          <w:ilvl w:val="0"/>
          <w:numId w:val="1028"/>
        </w:numPr>
      </w:pPr>
      <w:r>
        <w:t xml:space="preserve">What happened.</w:t>
      </w:r>
    </w:p>
    <w:p>
      <w:pPr>
        <w:pStyle w:val="Compact"/>
        <w:numPr>
          <w:ilvl w:val="0"/>
          <w:numId w:val="1028"/>
        </w:numPr>
      </w:pPr>
      <w:r>
        <w:t xml:space="preserve">When it happened.</w:t>
      </w:r>
    </w:p>
    <w:p>
      <w:pPr>
        <w:pStyle w:val="Compact"/>
        <w:numPr>
          <w:ilvl w:val="0"/>
          <w:numId w:val="1028"/>
        </w:numPr>
      </w:pPr>
      <w:r>
        <w:t xml:space="preserve">Where it happened.</w:t>
      </w:r>
    </w:p>
    <w:p>
      <w:pPr>
        <w:pStyle w:val="Compact"/>
        <w:numPr>
          <w:ilvl w:val="0"/>
          <w:numId w:val="1028"/>
        </w:numPr>
      </w:pPr>
      <w:r>
        <w:t xml:space="preserve">Why it likely happened.</w:t>
      </w:r>
    </w:p>
    <w:p>
      <w:pPr>
        <w:pStyle w:val="Compact"/>
        <w:numPr>
          <w:ilvl w:val="0"/>
          <w:numId w:val="1028"/>
        </w:numPr>
      </w:pPr>
      <w:r>
        <w:t xml:space="preserve">Who or what initiated it.</w:t>
      </w:r>
    </w:p>
    <w:p>
      <w:pPr>
        <w:pStyle w:val="Compact"/>
        <w:numPr>
          <w:ilvl w:val="0"/>
          <w:numId w:val="1028"/>
        </w:numPr>
      </w:pPr>
      <w:r>
        <w:t xml:space="preserve">Which business operation was affected.</w:t>
      </w:r>
    </w:p>
    <w:p>
      <w:pPr>
        <w:pStyle w:val="FirstParagraph"/>
      </w:pPr>
      <w:r>
        <w:t xml:space="preserve">Observability should include appropriate use of:</w:t>
      </w:r>
    </w:p>
    <w:p>
      <w:pPr>
        <w:pStyle w:val="Compact"/>
        <w:numPr>
          <w:ilvl w:val="0"/>
          <w:numId w:val="1029"/>
        </w:numPr>
      </w:pPr>
      <w:r>
        <w:t xml:space="preserve">Structured logs.</w:t>
      </w:r>
    </w:p>
    <w:p>
      <w:pPr>
        <w:pStyle w:val="Compact"/>
        <w:numPr>
          <w:ilvl w:val="0"/>
          <w:numId w:val="1029"/>
        </w:numPr>
      </w:pPr>
      <w:r>
        <w:t xml:space="preserve">Metrics.</w:t>
      </w:r>
    </w:p>
    <w:p>
      <w:pPr>
        <w:pStyle w:val="Compact"/>
        <w:numPr>
          <w:ilvl w:val="0"/>
          <w:numId w:val="1029"/>
        </w:numPr>
      </w:pPr>
      <w:r>
        <w:t xml:space="preserve">Traces.</w:t>
      </w:r>
    </w:p>
    <w:p>
      <w:pPr>
        <w:pStyle w:val="Compact"/>
        <w:numPr>
          <w:ilvl w:val="0"/>
          <w:numId w:val="1029"/>
        </w:numPr>
      </w:pPr>
      <w:r>
        <w:t xml:space="preserve">Audit records.</w:t>
      </w:r>
    </w:p>
    <w:p>
      <w:pPr>
        <w:pStyle w:val="Compact"/>
        <w:numPr>
          <w:ilvl w:val="0"/>
          <w:numId w:val="1029"/>
        </w:numPr>
      </w:pPr>
      <w:r>
        <w:t xml:space="preserve">Correlation identifiers.</w:t>
      </w:r>
    </w:p>
    <w:p>
      <w:pPr>
        <w:pStyle w:val="Compact"/>
        <w:numPr>
          <w:ilvl w:val="0"/>
          <w:numId w:val="1029"/>
        </w:numPr>
      </w:pPr>
      <w:r>
        <w:t xml:space="preserve">Health checks.</w:t>
      </w:r>
    </w:p>
    <w:p>
      <w:pPr>
        <w:pStyle w:val="Compact"/>
        <w:numPr>
          <w:ilvl w:val="0"/>
          <w:numId w:val="1029"/>
        </w:numPr>
      </w:pPr>
      <w:r>
        <w:t xml:space="preserve">Alerts.</w:t>
      </w:r>
    </w:p>
    <w:bookmarkEnd w:id="59"/>
    <w:bookmarkStart w:id="60" w:name="replaceability"/>
    <w:p>
      <w:pPr>
        <w:pStyle w:val="Heading3"/>
      </w:pPr>
      <w:r>
        <w:t xml:space="preserve">9.8 Replaceability</w:t>
      </w:r>
    </w:p>
    <w:p>
      <w:pPr>
        <w:pStyle w:val="FirstParagraph"/>
      </w:pPr>
      <w:r>
        <w:t xml:space="preserve">External technologies and vendors should be isolated behind controlled boundaries where replacement risk is material.</w:t>
      </w:r>
    </w:p>
    <w:p>
      <w:pPr>
        <w:pStyle w:val="BodyText"/>
      </w:pPr>
      <w:r>
        <w:t xml:space="preserve">KEP shall avoid allowing a vendor-specific implementation to spread unnecessarily through the domain model.</w:t>
      </w:r>
    </w:p>
    <w:bookmarkEnd w:id="60"/>
    <w:bookmarkStart w:id="61" w:name="evolutionary-architecture"/>
    <w:p>
      <w:pPr>
        <w:pStyle w:val="Heading3"/>
      </w:pPr>
      <w:r>
        <w:t xml:space="preserve">9.9 Evolutionary Architecture</w:t>
      </w:r>
    </w:p>
    <w:p>
      <w:pPr>
        <w:pStyle w:val="FirstParagraph"/>
      </w:pPr>
      <w:r>
        <w:t xml:space="preserve">Architecture should support incremental evolution.</w:t>
      </w:r>
    </w:p>
    <w:p>
      <w:pPr>
        <w:pStyle w:val="BodyText"/>
      </w:pPr>
      <w:r>
        <w:t xml:space="preserve">Changes should be introduced through controlled seams rather than repeated system-wide rewrites.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knowledge-principles"/>
    <w:p>
      <w:pPr>
        <w:pStyle w:val="Heading2"/>
      </w:pPr>
      <w:r>
        <w:t xml:space="preserve">10. Knowledge Principles</w:t>
      </w:r>
    </w:p>
    <w:bookmarkStart w:id="63" w:name="Xa0d4bad3ef5d912cbe5f69d7875e1588c017875"/>
    <w:p>
      <w:pPr>
        <w:pStyle w:val="Heading3"/>
      </w:pPr>
      <w:r>
        <w:t xml:space="preserve">10.1 The Repository Is an Operational Knowledge Base</w:t>
      </w:r>
    </w:p>
    <w:p>
      <w:pPr>
        <w:pStyle w:val="FirstParagraph"/>
      </w:pPr>
      <w:r>
        <w:t xml:space="preserve">A KEP repository must explain more than how to compile the application.</w:t>
      </w:r>
    </w:p>
    <w:p>
      <w:pPr>
        <w:pStyle w:val="BodyText"/>
      </w:pPr>
      <w:r>
        <w:t xml:space="preserve">It should contain or reference sufficient knowledge to understand:</w:t>
      </w:r>
    </w:p>
    <w:p>
      <w:pPr>
        <w:pStyle w:val="Compact"/>
        <w:numPr>
          <w:ilvl w:val="0"/>
          <w:numId w:val="1030"/>
        </w:numPr>
      </w:pPr>
      <w:r>
        <w:t xml:space="preserve">Why the system exists.</w:t>
      </w:r>
    </w:p>
    <w:p>
      <w:pPr>
        <w:pStyle w:val="Compact"/>
        <w:numPr>
          <w:ilvl w:val="0"/>
          <w:numId w:val="1030"/>
        </w:numPr>
      </w:pPr>
      <w:r>
        <w:t xml:space="preserve">What it does.</w:t>
      </w:r>
    </w:p>
    <w:p>
      <w:pPr>
        <w:pStyle w:val="Compact"/>
        <w:numPr>
          <w:ilvl w:val="0"/>
          <w:numId w:val="1030"/>
        </w:numPr>
      </w:pPr>
      <w:r>
        <w:t xml:space="preserve">How it is structured.</w:t>
      </w:r>
    </w:p>
    <w:p>
      <w:pPr>
        <w:pStyle w:val="Compact"/>
        <w:numPr>
          <w:ilvl w:val="0"/>
          <w:numId w:val="1030"/>
        </w:numPr>
      </w:pPr>
      <w:r>
        <w:t xml:space="preserve">How it is developed.</w:t>
      </w:r>
    </w:p>
    <w:p>
      <w:pPr>
        <w:pStyle w:val="Compact"/>
        <w:numPr>
          <w:ilvl w:val="0"/>
          <w:numId w:val="1030"/>
        </w:numPr>
      </w:pPr>
      <w:r>
        <w:t xml:space="preserve">How it is tested.</w:t>
      </w:r>
    </w:p>
    <w:p>
      <w:pPr>
        <w:pStyle w:val="Compact"/>
        <w:numPr>
          <w:ilvl w:val="0"/>
          <w:numId w:val="1030"/>
        </w:numPr>
      </w:pPr>
      <w:r>
        <w:t xml:space="preserve">How it is deployed.</w:t>
      </w:r>
    </w:p>
    <w:p>
      <w:pPr>
        <w:pStyle w:val="Compact"/>
        <w:numPr>
          <w:ilvl w:val="0"/>
          <w:numId w:val="1030"/>
        </w:numPr>
      </w:pPr>
      <w:r>
        <w:t xml:space="preserve">How it is operated.</w:t>
      </w:r>
    </w:p>
    <w:p>
      <w:pPr>
        <w:pStyle w:val="Compact"/>
        <w:numPr>
          <w:ilvl w:val="0"/>
          <w:numId w:val="1030"/>
        </w:numPr>
      </w:pPr>
      <w:r>
        <w:t xml:space="preserve">How it may be safely changed.</w:t>
      </w:r>
    </w:p>
    <w:bookmarkEnd w:id="63"/>
    <w:bookmarkStart w:id="64" w:name="authoritative-sources-must-be-identified"/>
    <w:p>
      <w:pPr>
        <w:pStyle w:val="Heading3"/>
      </w:pPr>
      <w:r>
        <w:t xml:space="preserve">10.2 Authoritative Sources Must Be Identified</w:t>
      </w:r>
    </w:p>
    <w:p>
      <w:pPr>
        <w:pStyle w:val="FirstParagraph"/>
      </w:pPr>
      <w:r>
        <w:t xml:space="preserve">Projects shall identify authoritative artifacts for:</w:t>
      </w:r>
    </w:p>
    <w:p>
      <w:pPr>
        <w:pStyle w:val="Compact"/>
        <w:numPr>
          <w:ilvl w:val="0"/>
          <w:numId w:val="1031"/>
        </w:numPr>
      </w:pPr>
      <w:r>
        <w:t xml:space="preserve">Business requirements.</w:t>
      </w:r>
    </w:p>
    <w:p>
      <w:pPr>
        <w:pStyle w:val="Compact"/>
        <w:numPr>
          <w:ilvl w:val="0"/>
          <w:numId w:val="1031"/>
        </w:numPr>
      </w:pPr>
      <w:r>
        <w:t xml:space="preserve">Architecture.</w:t>
      </w:r>
    </w:p>
    <w:p>
      <w:pPr>
        <w:pStyle w:val="Compact"/>
        <w:numPr>
          <w:ilvl w:val="0"/>
          <w:numId w:val="1031"/>
        </w:numPr>
      </w:pPr>
      <w:r>
        <w:t xml:space="preserve">API contracts.</w:t>
      </w:r>
    </w:p>
    <w:p>
      <w:pPr>
        <w:pStyle w:val="Compact"/>
        <w:numPr>
          <w:ilvl w:val="0"/>
          <w:numId w:val="1031"/>
        </w:numPr>
      </w:pPr>
      <w:r>
        <w:t xml:space="preserve">Data definitions.</w:t>
      </w:r>
    </w:p>
    <w:p>
      <w:pPr>
        <w:pStyle w:val="Compact"/>
        <w:numPr>
          <w:ilvl w:val="0"/>
          <w:numId w:val="1031"/>
        </w:numPr>
      </w:pPr>
      <w:r>
        <w:t xml:space="preserve">Security rules.</w:t>
      </w:r>
    </w:p>
    <w:p>
      <w:pPr>
        <w:pStyle w:val="Compact"/>
        <w:numPr>
          <w:ilvl w:val="0"/>
          <w:numId w:val="1031"/>
        </w:numPr>
      </w:pPr>
      <w:r>
        <w:t xml:space="preserve">Deployment configuration.</w:t>
      </w:r>
    </w:p>
    <w:p>
      <w:pPr>
        <w:pStyle w:val="Compact"/>
        <w:numPr>
          <w:ilvl w:val="0"/>
          <w:numId w:val="1031"/>
        </w:numPr>
      </w:pPr>
      <w:r>
        <w:t xml:space="preserve">Operational procedures.</w:t>
      </w:r>
    </w:p>
    <w:p>
      <w:pPr>
        <w:pStyle w:val="Compact"/>
        <w:numPr>
          <w:ilvl w:val="0"/>
          <w:numId w:val="1031"/>
        </w:numPr>
      </w:pPr>
      <w:r>
        <w:t xml:space="preserve">AI agent instructions.</w:t>
      </w:r>
    </w:p>
    <w:p>
      <w:pPr>
        <w:pStyle w:val="FirstParagraph"/>
      </w:pPr>
      <w:r>
        <w:t xml:space="preserve">Conflicting artifacts must be reconciled rather than left ambiguous.</w:t>
      </w:r>
    </w:p>
    <w:bookmarkEnd w:id="64"/>
    <w:bookmarkStart w:id="65" w:name="decisions-must-be-recorded"/>
    <w:p>
      <w:pPr>
        <w:pStyle w:val="Heading3"/>
      </w:pPr>
      <w:r>
        <w:t xml:space="preserve">10.3 Decisions Must Be Recorded</w:t>
      </w:r>
    </w:p>
    <w:p>
      <w:pPr>
        <w:pStyle w:val="FirstParagraph"/>
      </w:pPr>
      <w:r>
        <w:t xml:space="preserve">Material decisions shall be captured through an appropriate decision record.</w:t>
      </w:r>
    </w:p>
    <w:p>
      <w:pPr>
        <w:pStyle w:val="BodyText"/>
      </w:pPr>
      <w:r>
        <w:t xml:space="preserve">A decision record should include:</w:t>
      </w:r>
    </w:p>
    <w:p>
      <w:pPr>
        <w:pStyle w:val="Compact"/>
        <w:numPr>
          <w:ilvl w:val="0"/>
          <w:numId w:val="1032"/>
        </w:numPr>
      </w:pPr>
      <w:r>
        <w:t xml:space="preserve">Context.</w:t>
      </w:r>
    </w:p>
    <w:p>
      <w:pPr>
        <w:pStyle w:val="Compact"/>
        <w:numPr>
          <w:ilvl w:val="0"/>
          <w:numId w:val="1032"/>
        </w:numPr>
      </w:pPr>
      <w:r>
        <w:t xml:space="preserve">Decision.</w:t>
      </w:r>
    </w:p>
    <w:p>
      <w:pPr>
        <w:pStyle w:val="Compact"/>
        <w:numPr>
          <w:ilvl w:val="0"/>
          <w:numId w:val="1032"/>
        </w:numPr>
      </w:pPr>
      <w:r>
        <w:t xml:space="preserve">Alternatives considered.</w:t>
      </w:r>
    </w:p>
    <w:p>
      <w:pPr>
        <w:pStyle w:val="Compact"/>
        <w:numPr>
          <w:ilvl w:val="0"/>
          <w:numId w:val="1032"/>
        </w:numPr>
      </w:pPr>
      <w:r>
        <w:t xml:space="preserve">Rationale.</w:t>
      </w:r>
    </w:p>
    <w:p>
      <w:pPr>
        <w:pStyle w:val="Compact"/>
        <w:numPr>
          <w:ilvl w:val="0"/>
          <w:numId w:val="1032"/>
        </w:numPr>
      </w:pPr>
      <w:r>
        <w:t xml:space="preserve">Consequences.</w:t>
      </w:r>
    </w:p>
    <w:p>
      <w:pPr>
        <w:pStyle w:val="Compact"/>
        <w:numPr>
          <w:ilvl w:val="0"/>
          <w:numId w:val="1032"/>
        </w:numPr>
      </w:pPr>
      <w:r>
        <w:t xml:space="preserve">Status.</w:t>
      </w:r>
    </w:p>
    <w:p>
      <w:pPr>
        <w:pStyle w:val="Compact"/>
        <w:numPr>
          <w:ilvl w:val="0"/>
          <w:numId w:val="1032"/>
        </w:numPr>
      </w:pPr>
      <w:r>
        <w:t xml:space="preserve">Date.</w:t>
      </w:r>
    </w:p>
    <w:p>
      <w:pPr>
        <w:pStyle w:val="Compact"/>
        <w:numPr>
          <w:ilvl w:val="0"/>
          <w:numId w:val="1032"/>
        </w:numPr>
      </w:pPr>
      <w:r>
        <w:t xml:space="preserve">Decision owner.</w:t>
      </w:r>
    </w:p>
    <w:bookmarkEnd w:id="65"/>
    <w:bookmarkStart w:id="66" w:name="documentation-must-track-reality"/>
    <w:p>
      <w:pPr>
        <w:pStyle w:val="Heading3"/>
      </w:pPr>
      <w:r>
        <w:t xml:space="preserve">10.4 Documentation Must Track Reality</w:t>
      </w:r>
    </w:p>
    <w:p>
      <w:pPr>
        <w:pStyle w:val="FirstParagraph"/>
      </w:pPr>
      <w:r>
        <w:t xml:space="preserve">Documentation that materially conflicts with the implemented system is a defect.</w:t>
      </w:r>
    </w:p>
    <w:p>
      <w:pPr>
        <w:pStyle w:val="BodyText"/>
      </w:pPr>
      <w:r>
        <w:t xml:space="preserve">Documentation shall be updated as part of the same change that alters the behavior it describes.</w:t>
      </w:r>
    </w:p>
    <w:bookmarkEnd w:id="66"/>
    <w:bookmarkStart w:id="67" w:name="knowledge-must-be-discoverable"/>
    <w:p>
      <w:pPr>
        <w:pStyle w:val="Heading3"/>
      </w:pPr>
      <w:r>
        <w:t xml:space="preserve">10.5 Knowledge Must Be Discoverable</w:t>
      </w:r>
    </w:p>
    <w:p>
      <w:pPr>
        <w:pStyle w:val="FirstParagraph"/>
      </w:pPr>
      <w:r>
        <w:t xml:space="preserve">Important knowledge shall be:</w:t>
      </w:r>
    </w:p>
    <w:p>
      <w:pPr>
        <w:pStyle w:val="Compact"/>
        <w:numPr>
          <w:ilvl w:val="0"/>
          <w:numId w:val="1033"/>
        </w:numPr>
      </w:pPr>
      <w:r>
        <w:t xml:space="preserve">Named consistently.</w:t>
      </w:r>
    </w:p>
    <w:p>
      <w:pPr>
        <w:pStyle w:val="Compact"/>
        <w:numPr>
          <w:ilvl w:val="0"/>
          <w:numId w:val="1033"/>
        </w:numPr>
      </w:pPr>
      <w:r>
        <w:t xml:space="preserve">Stored predictably.</w:t>
      </w:r>
    </w:p>
    <w:p>
      <w:pPr>
        <w:pStyle w:val="Compact"/>
        <w:numPr>
          <w:ilvl w:val="0"/>
          <w:numId w:val="1033"/>
        </w:numPr>
      </w:pPr>
      <w:r>
        <w:t xml:space="preserve">Searchable.</w:t>
      </w:r>
    </w:p>
    <w:p>
      <w:pPr>
        <w:pStyle w:val="Compact"/>
        <w:numPr>
          <w:ilvl w:val="0"/>
          <w:numId w:val="1033"/>
        </w:numPr>
      </w:pPr>
      <w:r>
        <w:t xml:space="preserve">Linked where related.</w:t>
      </w:r>
    </w:p>
    <w:p>
      <w:pPr>
        <w:pStyle w:val="Compact"/>
        <w:numPr>
          <w:ilvl w:val="0"/>
          <w:numId w:val="1033"/>
        </w:numPr>
      </w:pPr>
      <w:r>
        <w:t xml:space="preserve">Version controlled where appropriate.</w:t>
      </w:r>
    </w:p>
    <w:p>
      <w:pPr>
        <w:pStyle w:val="Compact"/>
        <w:numPr>
          <w:ilvl w:val="0"/>
          <w:numId w:val="1033"/>
        </w:numPr>
      </w:pPr>
      <w:r>
        <w:t xml:space="preserve">Structured for human and AI consumption.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human-principles"/>
    <w:p>
      <w:pPr>
        <w:pStyle w:val="Heading2"/>
      </w:pPr>
      <w:r>
        <w:t xml:space="preserve">11. Human Principles</w:t>
      </w:r>
    </w:p>
    <w:bookmarkStart w:id="69" w:name="respect-for-users"/>
    <w:p>
      <w:pPr>
        <w:pStyle w:val="Heading3"/>
      </w:pPr>
      <w:r>
        <w:t xml:space="preserve">11.1 Respect for Users</w:t>
      </w:r>
    </w:p>
    <w:p>
      <w:pPr>
        <w:pStyle w:val="FirstParagraph"/>
      </w:pPr>
      <w:r>
        <w:t xml:space="preserve">KEP systems shall be designed around the real needs, capabilities, constraints, and risks of their users.</w:t>
      </w:r>
    </w:p>
    <w:p>
      <w:pPr>
        <w:pStyle w:val="BodyText"/>
      </w:pPr>
      <w:r>
        <w:t xml:space="preserve">Users must not be manipulated through deceptive interfaces or obscure system behavior.</w:t>
      </w:r>
    </w:p>
    <w:bookmarkEnd w:id="69"/>
    <w:bookmarkStart w:id="70" w:name="respect-for-contributors"/>
    <w:p>
      <w:pPr>
        <w:pStyle w:val="Heading3"/>
      </w:pPr>
      <w:r>
        <w:t xml:space="preserve">11.2 Respect for Contributors</w:t>
      </w:r>
    </w:p>
    <w:p>
      <w:pPr>
        <w:pStyle w:val="FirstParagraph"/>
      </w:pPr>
      <w:r>
        <w:t xml:space="preserve">Engineering processes should make expectations clear and enable contributors to succeed.</w:t>
      </w:r>
    </w:p>
    <w:p>
      <w:pPr>
        <w:pStyle w:val="BodyText"/>
      </w:pPr>
      <w:r>
        <w:t xml:space="preserve">Contributors should not be forced to reverse-engineer undocumented standards or rely on hidden knowledge.</w:t>
      </w:r>
    </w:p>
    <w:bookmarkEnd w:id="70"/>
    <w:bookmarkStart w:id="71" w:name="constructive-review"/>
    <w:p>
      <w:pPr>
        <w:pStyle w:val="Heading3"/>
      </w:pPr>
      <w:r>
        <w:t xml:space="preserve">11.3 Constructive Review</w:t>
      </w:r>
    </w:p>
    <w:p>
      <w:pPr>
        <w:pStyle w:val="FirstParagraph"/>
      </w:pPr>
      <w:r>
        <w:t xml:space="preserve">Review shall focus on the artifact, decision, risk, and evidence.</w:t>
      </w:r>
    </w:p>
    <w:p>
      <w:pPr>
        <w:pStyle w:val="BodyText"/>
      </w:pPr>
      <w:r>
        <w:t xml:space="preserve">Review must not become personal, territorial, or performative.</w:t>
      </w:r>
    </w:p>
    <w:bookmarkEnd w:id="71"/>
    <w:bookmarkStart w:id="72" w:name="ownership"/>
    <w:p>
      <w:pPr>
        <w:pStyle w:val="Heading3"/>
      </w:pPr>
      <w:r>
        <w:t xml:space="preserve">11.4 Ownership</w:t>
      </w:r>
    </w:p>
    <w:p>
      <w:pPr>
        <w:pStyle w:val="FirstParagraph"/>
      </w:pPr>
      <w:r>
        <w:t xml:space="preserve">Every material system, service, repository, and operational process must have accountable ownership.</w:t>
      </w:r>
    </w:p>
    <w:p>
      <w:pPr>
        <w:pStyle w:val="BodyText"/>
      </w:pPr>
      <w:r>
        <w:t xml:space="preserve">Shared responsibility without identifiable ownership is not considered sufficient.</w:t>
      </w:r>
    </w:p>
    <w:bookmarkEnd w:id="72"/>
    <w:bookmarkStart w:id="73" w:name="sustainable-engineering"/>
    <w:p>
      <w:pPr>
        <w:pStyle w:val="Heading3"/>
      </w:pPr>
      <w:r>
        <w:t xml:space="preserve">11.5 Sustainable Engineering</w:t>
      </w:r>
    </w:p>
    <w:p>
      <w:pPr>
        <w:pStyle w:val="FirstParagraph"/>
      </w:pPr>
      <w:r>
        <w:t xml:space="preserve">KEP rejects development practices that repeatedly trade long-term system health for unmanaged short-term speed.</w:t>
      </w:r>
    </w:p>
    <w:p>
      <w:pPr>
        <w:pStyle w:val="BodyText"/>
      </w:pPr>
      <w:r>
        <w:t xml:space="preserve">Urgency may justify temporary compromise, but the compromise must be:</w:t>
      </w:r>
    </w:p>
    <w:p>
      <w:pPr>
        <w:pStyle w:val="Compact"/>
        <w:numPr>
          <w:ilvl w:val="0"/>
          <w:numId w:val="1034"/>
        </w:numPr>
      </w:pPr>
      <w:r>
        <w:t xml:space="preserve">Explicit.</w:t>
      </w:r>
    </w:p>
    <w:p>
      <w:pPr>
        <w:pStyle w:val="Compact"/>
        <w:numPr>
          <w:ilvl w:val="0"/>
          <w:numId w:val="1034"/>
        </w:numPr>
      </w:pPr>
      <w:r>
        <w:t xml:space="preserve">Risk-assessed.</w:t>
      </w:r>
    </w:p>
    <w:p>
      <w:pPr>
        <w:pStyle w:val="Compact"/>
        <w:numPr>
          <w:ilvl w:val="0"/>
          <w:numId w:val="1034"/>
        </w:numPr>
      </w:pPr>
      <w:r>
        <w:t xml:space="preserve">Time-bounded where possible.</w:t>
      </w:r>
    </w:p>
    <w:p>
      <w:pPr>
        <w:pStyle w:val="Compact"/>
        <w:numPr>
          <w:ilvl w:val="0"/>
          <w:numId w:val="1034"/>
        </w:numPr>
      </w:pPr>
      <w:r>
        <w:t xml:space="preserve">Recorded.</w:t>
      </w:r>
    </w:p>
    <w:p>
      <w:pPr>
        <w:pStyle w:val="Compact"/>
        <w:numPr>
          <w:ilvl w:val="0"/>
          <w:numId w:val="1034"/>
        </w:numPr>
      </w:pPr>
      <w:r>
        <w:t xml:space="preserve">Assigned for remediation.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engineering-decision-framework"/>
    <w:p>
      <w:pPr>
        <w:pStyle w:val="Heading2"/>
      </w:pPr>
      <w:r>
        <w:t xml:space="preserve">12. Engineering Decision Framework</w:t>
      </w:r>
    </w:p>
    <w:p>
      <w:pPr>
        <w:pStyle w:val="FirstParagraph"/>
      </w:pPr>
      <w:r>
        <w:t xml:space="preserve">Material engineering decisions shall be evaluated against the following sequence.</w:t>
      </w:r>
    </w:p>
    <w:bookmarkStart w:id="75" w:name="problem"/>
    <w:p>
      <w:pPr>
        <w:pStyle w:val="Heading3"/>
      </w:pPr>
      <w:r>
        <w:t xml:space="preserve">12.1 Problem</w:t>
      </w:r>
    </w:p>
    <w:p>
      <w:pPr>
        <w:pStyle w:val="FirstParagraph"/>
      </w:pPr>
      <w:r>
        <w:t xml:space="preserve">What problem is being solved?</w:t>
      </w:r>
    </w:p>
    <w:bookmarkEnd w:id="75"/>
    <w:bookmarkStart w:id="76" w:name="outcome"/>
    <w:p>
      <w:pPr>
        <w:pStyle w:val="Heading3"/>
      </w:pPr>
      <w:r>
        <w:t xml:space="preserve">12.2 Outcome</w:t>
      </w:r>
    </w:p>
    <w:p>
      <w:pPr>
        <w:pStyle w:val="FirstParagraph"/>
      </w:pPr>
      <w:r>
        <w:t xml:space="preserve">What measurable or observable outcome is required?</w:t>
      </w:r>
    </w:p>
    <w:bookmarkEnd w:id="76"/>
    <w:bookmarkStart w:id="77" w:name="constraints"/>
    <w:p>
      <w:pPr>
        <w:pStyle w:val="Heading3"/>
      </w:pPr>
      <w:r>
        <w:t xml:space="preserve">12.3 Constraints</w:t>
      </w:r>
    </w:p>
    <w:p>
      <w:pPr>
        <w:pStyle w:val="FirstParagraph"/>
      </w:pPr>
      <w:r>
        <w:t xml:space="preserve">What legal, security, operational, financial, technical, time, or organizational constraints apply?</w:t>
      </w:r>
    </w:p>
    <w:bookmarkEnd w:id="77"/>
    <w:bookmarkStart w:id="78" w:name="quality-attributes"/>
    <w:p>
      <w:pPr>
        <w:pStyle w:val="Heading3"/>
      </w:pPr>
      <w:r>
        <w:t xml:space="preserve">12.4 Quality Attributes</w:t>
      </w:r>
    </w:p>
    <w:p>
      <w:pPr>
        <w:pStyle w:val="FirstParagraph"/>
      </w:pPr>
      <w:r>
        <w:t xml:space="preserve">Which system qualities are most important?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35"/>
        </w:numPr>
      </w:pPr>
      <w:r>
        <w:t xml:space="preserve">Security.</w:t>
      </w:r>
    </w:p>
    <w:p>
      <w:pPr>
        <w:pStyle w:val="Compact"/>
        <w:numPr>
          <w:ilvl w:val="0"/>
          <w:numId w:val="1035"/>
        </w:numPr>
      </w:pPr>
      <w:r>
        <w:t xml:space="preserve">Reliability.</w:t>
      </w:r>
    </w:p>
    <w:p>
      <w:pPr>
        <w:pStyle w:val="Compact"/>
        <w:numPr>
          <w:ilvl w:val="0"/>
          <w:numId w:val="1035"/>
        </w:numPr>
      </w:pPr>
      <w:r>
        <w:t xml:space="preserve">Performance.</w:t>
      </w:r>
    </w:p>
    <w:p>
      <w:pPr>
        <w:pStyle w:val="Compact"/>
        <w:numPr>
          <w:ilvl w:val="0"/>
          <w:numId w:val="1035"/>
        </w:numPr>
      </w:pPr>
      <w:r>
        <w:t xml:space="preserve">Availability.</w:t>
      </w:r>
    </w:p>
    <w:p>
      <w:pPr>
        <w:pStyle w:val="Compact"/>
        <w:numPr>
          <w:ilvl w:val="0"/>
          <w:numId w:val="1035"/>
        </w:numPr>
      </w:pPr>
      <w:r>
        <w:t xml:space="preserve">Maintainability.</w:t>
      </w:r>
    </w:p>
    <w:p>
      <w:pPr>
        <w:pStyle w:val="Compact"/>
        <w:numPr>
          <w:ilvl w:val="0"/>
          <w:numId w:val="1035"/>
        </w:numPr>
      </w:pPr>
      <w:r>
        <w:t xml:space="preserve">Usability.</w:t>
      </w:r>
    </w:p>
    <w:p>
      <w:pPr>
        <w:pStyle w:val="Compact"/>
        <w:numPr>
          <w:ilvl w:val="0"/>
          <w:numId w:val="1035"/>
        </w:numPr>
      </w:pPr>
      <w:r>
        <w:t xml:space="preserve">Auditability.</w:t>
      </w:r>
    </w:p>
    <w:p>
      <w:pPr>
        <w:pStyle w:val="Compact"/>
        <w:numPr>
          <w:ilvl w:val="0"/>
          <w:numId w:val="1035"/>
        </w:numPr>
      </w:pPr>
      <w:r>
        <w:t xml:space="preserve">Scalability.</w:t>
      </w:r>
    </w:p>
    <w:p>
      <w:pPr>
        <w:pStyle w:val="Compact"/>
        <w:numPr>
          <w:ilvl w:val="0"/>
          <w:numId w:val="1035"/>
        </w:numPr>
      </w:pPr>
      <w:r>
        <w:t xml:space="preserve">Portability.</w:t>
      </w:r>
    </w:p>
    <w:p>
      <w:pPr>
        <w:pStyle w:val="Compact"/>
        <w:numPr>
          <w:ilvl w:val="0"/>
          <w:numId w:val="1035"/>
        </w:numPr>
      </w:pPr>
      <w:r>
        <w:t xml:space="preserve">Interoperability.</w:t>
      </w:r>
    </w:p>
    <w:bookmarkEnd w:id="78"/>
    <w:bookmarkStart w:id="79" w:name="options"/>
    <w:p>
      <w:pPr>
        <w:pStyle w:val="Heading3"/>
      </w:pPr>
      <w:r>
        <w:t xml:space="preserve">12.5 Options</w:t>
      </w:r>
    </w:p>
    <w:p>
      <w:pPr>
        <w:pStyle w:val="FirstParagraph"/>
      </w:pPr>
      <w:r>
        <w:t xml:space="preserve">What viable alternatives exist?</w:t>
      </w:r>
    </w:p>
    <w:bookmarkEnd w:id="79"/>
    <w:bookmarkStart w:id="80" w:name="tradeoffs"/>
    <w:p>
      <w:pPr>
        <w:pStyle w:val="Heading3"/>
      </w:pPr>
      <w:r>
        <w:t xml:space="preserve">12.6 Tradeoffs</w:t>
      </w:r>
    </w:p>
    <w:p>
      <w:pPr>
        <w:pStyle w:val="FirstParagraph"/>
      </w:pPr>
      <w:r>
        <w:t xml:space="preserve">What benefits, costs, risks, and irreversible consequences accompany each option?</w:t>
      </w:r>
    </w:p>
    <w:bookmarkEnd w:id="80"/>
    <w:bookmarkStart w:id="81" w:name="decision"/>
    <w:p>
      <w:pPr>
        <w:pStyle w:val="Heading3"/>
      </w:pPr>
      <w:r>
        <w:t xml:space="preserve">12.7 Decision</w:t>
      </w:r>
    </w:p>
    <w:p>
      <w:pPr>
        <w:pStyle w:val="FirstParagraph"/>
      </w:pPr>
      <w:r>
        <w:t xml:space="preserve">Which option is selected, by whom, and why?</w:t>
      </w:r>
    </w:p>
    <w:bookmarkEnd w:id="81"/>
    <w:bookmarkStart w:id="82" w:name="validation"/>
    <w:p>
      <w:pPr>
        <w:pStyle w:val="Heading3"/>
      </w:pPr>
      <w:r>
        <w:t xml:space="preserve">12.8 Validation</w:t>
      </w:r>
    </w:p>
    <w:p>
      <w:pPr>
        <w:pStyle w:val="FirstParagraph"/>
      </w:pPr>
      <w:r>
        <w:t xml:space="preserve">What evidence will demonstrate that the decision produced the intended result?</w:t>
      </w:r>
    </w:p>
    <w:bookmarkEnd w:id="82"/>
    <w:bookmarkStart w:id="83" w:name="reconsideration-trigger"/>
    <w:p>
      <w:pPr>
        <w:pStyle w:val="Heading3"/>
      </w:pPr>
      <w:r>
        <w:t xml:space="preserve">12.9 Reconsideration Trigger</w:t>
      </w:r>
    </w:p>
    <w:p>
      <w:pPr>
        <w:pStyle w:val="FirstParagraph"/>
      </w:pPr>
      <w:r>
        <w:t xml:space="preserve">Under what future conditions should the decision be reviewed?</w:t>
      </w:r>
    </w:p>
    <w:p>
      <w:pPr>
        <w:pStyle w:val="BodyText"/>
      </w:pPr>
      <w:r>
        <w:t xml:space="preserve">A material decision that cannot explain its tradeoffs is considered incomplete.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deliverable-standards"/>
    <w:p>
      <w:pPr>
        <w:pStyle w:val="Heading2"/>
      </w:pPr>
      <w:r>
        <w:t xml:space="preserve">13. Deliverable Standards</w:t>
      </w:r>
    </w:p>
    <w:p>
      <w:pPr>
        <w:pStyle w:val="FirstParagraph"/>
      </w:pPr>
      <w:r>
        <w:t xml:space="preserve">A KEP deliverable shall be:</w:t>
      </w:r>
    </w:p>
    <w:bookmarkStart w:id="85" w:name="complete"/>
    <w:p>
      <w:pPr>
        <w:pStyle w:val="Heading3"/>
      </w:pPr>
      <w:r>
        <w:t xml:space="preserve">13.1 Complete</w:t>
      </w:r>
    </w:p>
    <w:p>
      <w:pPr>
        <w:pStyle w:val="FirstParagraph"/>
      </w:pPr>
      <w:r>
        <w:t xml:space="preserve">The artifact must satisfy its stated scope and definition of done.</w:t>
      </w:r>
    </w:p>
    <w:bookmarkEnd w:id="85"/>
    <w:bookmarkStart w:id="86" w:name="correct"/>
    <w:p>
      <w:pPr>
        <w:pStyle w:val="Heading3"/>
      </w:pPr>
      <w:r>
        <w:t xml:space="preserve">13.2 Correct</w:t>
      </w:r>
    </w:p>
    <w:p>
      <w:pPr>
        <w:pStyle w:val="FirstParagraph"/>
      </w:pPr>
      <w:r>
        <w:t xml:space="preserve">The artifact must conform to approved requirements and relevant technical contracts.</w:t>
      </w:r>
    </w:p>
    <w:bookmarkEnd w:id="86"/>
    <w:bookmarkStart w:id="87" w:name="coherent"/>
    <w:p>
      <w:pPr>
        <w:pStyle w:val="Heading3"/>
      </w:pPr>
      <w:r>
        <w:t xml:space="preserve">13.3 Coherent</w:t>
      </w:r>
    </w:p>
    <w:p>
      <w:pPr>
        <w:pStyle w:val="FirstParagraph"/>
      </w:pPr>
      <w:r>
        <w:t xml:space="preserve">The artifact must align with the architecture, domain language, repository conventions, and related artifacts.</w:t>
      </w:r>
    </w:p>
    <w:bookmarkEnd w:id="87"/>
    <w:bookmarkStart w:id="88" w:name="verifiable"/>
    <w:p>
      <w:pPr>
        <w:pStyle w:val="Heading3"/>
      </w:pPr>
      <w:r>
        <w:t xml:space="preserve">13.4 Verifiable</w:t>
      </w:r>
    </w:p>
    <w:p>
      <w:pPr>
        <w:pStyle w:val="FirstParagraph"/>
      </w:pPr>
      <w:r>
        <w:t xml:space="preserve">The artifact must provide or reference evidence supporting its correctness.</w:t>
      </w:r>
    </w:p>
    <w:bookmarkEnd w:id="88"/>
    <w:bookmarkStart w:id="89" w:name="maintainable"/>
    <w:p>
      <w:pPr>
        <w:pStyle w:val="Heading3"/>
      </w:pPr>
      <w:r>
        <w:t xml:space="preserve">13.5 Maintainable</w:t>
      </w:r>
    </w:p>
    <w:p>
      <w:pPr>
        <w:pStyle w:val="FirstParagraph"/>
      </w:pPr>
      <w:r>
        <w:t xml:space="preserve">The artifact must be understandable and safely modifiable by qualified contributors other than its original author.</w:t>
      </w:r>
    </w:p>
    <w:bookmarkEnd w:id="89"/>
    <w:bookmarkStart w:id="90" w:name="secure"/>
    <w:p>
      <w:pPr>
        <w:pStyle w:val="Heading3"/>
      </w:pPr>
      <w:r>
        <w:t xml:space="preserve">13.6 Secure</w:t>
      </w:r>
    </w:p>
    <w:p>
      <w:pPr>
        <w:pStyle w:val="FirstParagraph"/>
      </w:pPr>
      <w:r>
        <w:t xml:space="preserve">The artifact must follow applicable security requirements and avoid introducing unmanaged vulnerabilities.</w:t>
      </w:r>
    </w:p>
    <w:bookmarkEnd w:id="90"/>
    <w:bookmarkStart w:id="91" w:name="traceable"/>
    <w:p>
      <w:pPr>
        <w:pStyle w:val="Heading3"/>
      </w:pPr>
      <w:r>
        <w:t xml:space="preserve">13.7 Traceable</w:t>
      </w:r>
    </w:p>
    <w:p>
      <w:pPr>
        <w:pStyle w:val="FirstParagraph"/>
      </w:pPr>
      <w:r>
        <w:t xml:space="preserve">The artifact should be traceable to the requirement, decision, task, issue, or operational need that caused it to exist.</w:t>
      </w:r>
    </w:p>
    <w:bookmarkEnd w:id="91"/>
    <w:bookmarkStart w:id="92" w:name="usable"/>
    <w:p>
      <w:pPr>
        <w:pStyle w:val="Heading3"/>
      </w:pPr>
      <w:r>
        <w:t xml:space="preserve">13.8 Usable</w:t>
      </w:r>
    </w:p>
    <w:p>
      <w:pPr>
        <w:pStyle w:val="FirstParagraph"/>
      </w:pPr>
      <w:r>
        <w:t xml:space="preserve">Documentation, software, and operational artifacts must be usable by their intended audience.</w:t>
      </w:r>
    </w:p>
    <w:bookmarkEnd w:id="92"/>
    <w:bookmarkStart w:id="93" w:name="honest"/>
    <w:p>
      <w:pPr>
        <w:pStyle w:val="Heading3"/>
      </w:pPr>
      <w:r>
        <w:t xml:space="preserve">13.9 Honest</w:t>
      </w:r>
    </w:p>
    <w:p>
      <w:pPr>
        <w:pStyle w:val="FirstParagraph"/>
      </w:pPr>
      <w:r>
        <w:t xml:space="preserve">Incomplete, unverified, assumed, deferred, or unsupported elements must be identified explicitly.</w:t>
      </w:r>
    </w:p>
    <w:p>
      <w:pPr>
        <w:pStyle w:val="BodyText"/>
      </w:pPr>
      <w:r>
        <w:t xml:space="preserve">Placeholders shall not be represented as completed work.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quality-gates"/>
    <w:p>
      <w:pPr>
        <w:pStyle w:val="Heading2"/>
      </w:pPr>
      <w:r>
        <w:t xml:space="preserve">14. Quality Gates</w:t>
      </w:r>
    </w:p>
    <w:p>
      <w:pPr>
        <w:pStyle w:val="FirstParagraph"/>
      </w:pPr>
      <w:r>
        <w:t xml:space="preserve">No deliverable shall be considered complete solely because implementation activity has stopped.</w:t>
      </w:r>
    </w:p>
    <w:p>
      <w:pPr>
        <w:pStyle w:val="BodyText"/>
      </w:pPr>
      <w:r>
        <w:t xml:space="preserve">Applicable quality gates may include:</w:t>
      </w:r>
    </w:p>
    <w:p>
      <w:pPr>
        <w:pStyle w:val="Compact"/>
        <w:numPr>
          <w:ilvl w:val="0"/>
          <w:numId w:val="1036"/>
        </w:numPr>
      </w:pPr>
      <w:r>
        <w:t xml:space="preserve">Scope and requirement review.</w:t>
      </w:r>
    </w:p>
    <w:p>
      <w:pPr>
        <w:pStyle w:val="Compact"/>
        <w:numPr>
          <w:ilvl w:val="0"/>
          <w:numId w:val="1036"/>
        </w:numPr>
      </w:pPr>
      <w:r>
        <w:t xml:space="preserve">Architecture conformance review.</w:t>
      </w:r>
    </w:p>
    <w:p>
      <w:pPr>
        <w:pStyle w:val="Compact"/>
        <w:numPr>
          <w:ilvl w:val="0"/>
          <w:numId w:val="1036"/>
        </w:numPr>
      </w:pPr>
      <w:r>
        <w:t xml:space="preserve">Build verification.</w:t>
      </w:r>
    </w:p>
    <w:p>
      <w:pPr>
        <w:pStyle w:val="Compact"/>
        <w:numPr>
          <w:ilvl w:val="0"/>
          <w:numId w:val="1036"/>
        </w:numPr>
      </w:pPr>
      <w:r>
        <w:t xml:space="preserve">Automated test execution.</w:t>
      </w:r>
    </w:p>
    <w:p>
      <w:pPr>
        <w:pStyle w:val="Compact"/>
        <w:numPr>
          <w:ilvl w:val="0"/>
          <w:numId w:val="1036"/>
        </w:numPr>
      </w:pPr>
      <w:r>
        <w:t xml:space="preserve">Static analysis.</w:t>
      </w:r>
    </w:p>
    <w:p>
      <w:pPr>
        <w:pStyle w:val="Compact"/>
        <w:numPr>
          <w:ilvl w:val="0"/>
          <w:numId w:val="1036"/>
        </w:numPr>
      </w:pPr>
      <w:r>
        <w:t xml:space="preserve">Security scanning.</w:t>
      </w:r>
    </w:p>
    <w:p>
      <w:pPr>
        <w:pStyle w:val="Compact"/>
        <w:numPr>
          <w:ilvl w:val="0"/>
          <w:numId w:val="1036"/>
        </w:numPr>
      </w:pPr>
      <w:r>
        <w:t xml:space="preserve">Dependency review.</w:t>
      </w:r>
    </w:p>
    <w:p>
      <w:pPr>
        <w:pStyle w:val="Compact"/>
        <w:numPr>
          <w:ilvl w:val="0"/>
          <w:numId w:val="1036"/>
        </w:numPr>
      </w:pPr>
      <w:r>
        <w:t xml:space="preserve">API or schema validation.</w:t>
      </w:r>
    </w:p>
    <w:p>
      <w:pPr>
        <w:pStyle w:val="Compact"/>
        <w:numPr>
          <w:ilvl w:val="0"/>
          <w:numId w:val="1036"/>
        </w:numPr>
      </w:pPr>
      <w:r>
        <w:t xml:space="preserve">Data migration validation.</w:t>
      </w:r>
    </w:p>
    <w:p>
      <w:pPr>
        <w:pStyle w:val="Compact"/>
        <w:numPr>
          <w:ilvl w:val="0"/>
          <w:numId w:val="1036"/>
        </w:numPr>
      </w:pPr>
      <w:r>
        <w:t xml:space="preserve">Performance validation.</w:t>
      </w:r>
    </w:p>
    <w:p>
      <w:pPr>
        <w:pStyle w:val="Compact"/>
        <w:numPr>
          <w:ilvl w:val="0"/>
          <w:numId w:val="1036"/>
        </w:numPr>
      </w:pPr>
      <w:r>
        <w:t xml:space="preserve">Accessibility review.</w:t>
      </w:r>
    </w:p>
    <w:p>
      <w:pPr>
        <w:pStyle w:val="Compact"/>
        <w:numPr>
          <w:ilvl w:val="0"/>
          <w:numId w:val="1036"/>
        </w:numPr>
      </w:pPr>
      <w:r>
        <w:t xml:space="preserve">Documentation review.</w:t>
      </w:r>
    </w:p>
    <w:p>
      <w:pPr>
        <w:pStyle w:val="Compact"/>
        <w:numPr>
          <w:ilvl w:val="0"/>
          <w:numId w:val="1036"/>
        </w:numPr>
      </w:pPr>
      <w:r>
        <w:t xml:space="preserve">Deployment verification.</w:t>
      </w:r>
    </w:p>
    <w:p>
      <w:pPr>
        <w:pStyle w:val="Compact"/>
        <w:numPr>
          <w:ilvl w:val="0"/>
          <w:numId w:val="1036"/>
        </w:numPr>
      </w:pPr>
      <w:r>
        <w:t xml:space="preserve">Operational readiness review.</w:t>
      </w:r>
    </w:p>
    <w:p>
      <w:pPr>
        <w:pStyle w:val="Compact"/>
        <w:numPr>
          <w:ilvl w:val="0"/>
          <w:numId w:val="1036"/>
        </w:numPr>
      </w:pPr>
      <w:r>
        <w:t xml:space="preserve">Acceptance validation.</w:t>
      </w:r>
    </w:p>
    <w:p>
      <w:pPr>
        <w:pStyle w:val="Compact"/>
        <w:numPr>
          <w:ilvl w:val="0"/>
          <w:numId w:val="1036"/>
        </w:numPr>
      </w:pPr>
      <w:r>
        <w:t xml:space="preserve">Human approval for designated high-impact changes.</w:t>
      </w:r>
    </w:p>
    <w:p>
      <w:pPr>
        <w:pStyle w:val="FirstParagraph"/>
      </w:pPr>
      <w:r>
        <w:t xml:space="preserve">Projects shall define which gates are mandatory based on risk and system classification.</w:t>
      </w:r>
    </w:p>
    <w:p>
      <w:pPr>
        <w:pStyle w:val="BodyText"/>
      </w:pPr>
      <w:r>
        <w:t xml:space="preserve">Failed mandatory gates must block release unless an authorized exception is documented.</w:t>
      </w:r>
    </w:p>
    <w:p>
      <w:r>
        <w:pict>
          <v:rect style="width:0;height:1.5pt" o:hralign="center" o:hrstd="t" o:hr="t"/>
        </w:pict>
      </w:r>
    </w:p>
    <w:bookmarkEnd w:id="95"/>
    <w:bookmarkStart w:id="96" w:name="communication-style"/>
    <w:p>
      <w:pPr>
        <w:pStyle w:val="Heading2"/>
      </w:pPr>
      <w:r>
        <w:t xml:space="preserve">15. Communication Style</w:t>
      </w:r>
    </w:p>
    <w:p>
      <w:pPr>
        <w:pStyle w:val="FirstParagraph"/>
      </w:pPr>
      <w:r>
        <w:t xml:space="preserve">KEP engineering communication shall be:</w:t>
      </w:r>
    </w:p>
    <w:p>
      <w:pPr>
        <w:pStyle w:val="Compact"/>
        <w:numPr>
          <w:ilvl w:val="0"/>
          <w:numId w:val="1037"/>
        </w:numPr>
      </w:pPr>
      <w:r>
        <w:t xml:space="preserve">Direct.</w:t>
      </w:r>
    </w:p>
    <w:p>
      <w:pPr>
        <w:pStyle w:val="Compact"/>
        <w:numPr>
          <w:ilvl w:val="0"/>
          <w:numId w:val="1037"/>
        </w:numPr>
      </w:pPr>
      <w:r>
        <w:t xml:space="preserve">Precise.</w:t>
      </w:r>
    </w:p>
    <w:p>
      <w:pPr>
        <w:pStyle w:val="Compact"/>
        <w:numPr>
          <w:ilvl w:val="0"/>
          <w:numId w:val="1037"/>
        </w:numPr>
      </w:pPr>
      <w:r>
        <w:t xml:space="preserve">Structured.</w:t>
      </w:r>
    </w:p>
    <w:p>
      <w:pPr>
        <w:pStyle w:val="Compact"/>
        <w:numPr>
          <w:ilvl w:val="0"/>
          <w:numId w:val="1037"/>
        </w:numPr>
      </w:pPr>
      <w:r>
        <w:t xml:space="preserve">Evidence-based.</w:t>
      </w:r>
    </w:p>
    <w:p>
      <w:pPr>
        <w:pStyle w:val="Compact"/>
        <w:numPr>
          <w:ilvl w:val="0"/>
          <w:numId w:val="1037"/>
        </w:numPr>
      </w:pPr>
      <w:r>
        <w:t xml:space="preserve">Explicit about assumptions.</w:t>
      </w:r>
    </w:p>
    <w:p>
      <w:pPr>
        <w:pStyle w:val="Compact"/>
        <w:numPr>
          <w:ilvl w:val="0"/>
          <w:numId w:val="1037"/>
        </w:numPr>
      </w:pPr>
      <w:r>
        <w:t xml:space="preserve">Explicit about uncertainty.</w:t>
      </w:r>
    </w:p>
    <w:p>
      <w:pPr>
        <w:pStyle w:val="Compact"/>
        <w:numPr>
          <w:ilvl w:val="0"/>
          <w:numId w:val="1037"/>
        </w:numPr>
      </w:pPr>
      <w:r>
        <w:t xml:space="preserve">Explicit about risks.</w:t>
      </w:r>
    </w:p>
    <w:p>
      <w:pPr>
        <w:pStyle w:val="Compact"/>
        <w:numPr>
          <w:ilvl w:val="0"/>
          <w:numId w:val="1037"/>
        </w:numPr>
      </w:pPr>
      <w:r>
        <w:t xml:space="preserve">Focused on decisions and outcomes.</w:t>
      </w:r>
    </w:p>
    <w:p>
      <w:pPr>
        <w:pStyle w:val="Compact"/>
        <w:numPr>
          <w:ilvl w:val="0"/>
          <w:numId w:val="1037"/>
        </w:numPr>
      </w:pPr>
      <w:r>
        <w:t xml:space="preserve">Free from unnecessary ambiguity.</w:t>
      </w:r>
    </w:p>
    <w:p>
      <w:pPr>
        <w:pStyle w:val="FirstParagraph"/>
      </w:pPr>
      <w:r>
        <w:t xml:space="preserve">Material technical communication should distinguish among:</w:t>
      </w:r>
    </w:p>
    <w:p>
      <w:pPr>
        <w:pStyle w:val="Compact"/>
        <w:numPr>
          <w:ilvl w:val="0"/>
          <w:numId w:val="1038"/>
        </w:numPr>
      </w:pPr>
      <w:r>
        <w:t xml:space="preserve">Fact.</w:t>
      </w:r>
    </w:p>
    <w:p>
      <w:pPr>
        <w:pStyle w:val="Compact"/>
        <w:numPr>
          <w:ilvl w:val="0"/>
          <w:numId w:val="1038"/>
        </w:numPr>
      </w:pPr>
      <w:r>
        <w:t xml:space="preserve">Assumption.</w:t>
      </w:r>
    </w:p>
    <w:p>
      <w:pPr>
        <w:pStyle w:val="Compact"/>
        <w:numPr>
          <w:ilvl w:val="0"/>
          <w:numId w:val="1038"/>
        </w:numPr>
      </w:pPr>
      <w:r>
        <w:t xml:space="preserve">Recommendation.</w:t>
      </w:r>
    </w:p>
    <w:p>
      <w:pPr>
        <w:pStyle w:val="Compact"/>
        <w:numPr>
          <w:ilvl w:val="0"/>
          <w:numId w:val="1038"/>
        </w:numPr>
      </w:pPr>
      <w:r>
        <w:t xml:space="preserve">Decision.</w:t>
      </w:r>
    </w:p>
    <w:p>
      <w:pPr>
        <w:pStyle w:val="Compact"/>
        <w:numPr>
          <w:ilvl w:val="0"/>
          <w:numId w:val="1038"/>
        </w:numPr>
      </w:pPr>
      <w:r>
        <w:t xml:space="preserve">Risk.</w:t>
      </w:r>
    </w:p>
    <w:p>
      <w:pPr>
        <w:pStyle w:val="Compact"/>
        <w:numPr>
          <w:ilvl w:val="0"/>
          <w:numId w:val="1038"/>
        </w:numPr>
      </w:pPr>
      <w:r>
        <w:t xml:space="preserve">Open question.</w:t>
      </w:r>
    </w:p>
    <w:p>
      <w:pPr>
        <w:pStyle w:val="Compact"/>
        <w:numPr>
          <w:ilvl w:val="0"/>
          <w:numId w:val="1038"/>
        </w:numPr>
      </w:pPr>
      <w:r>
        <w:t xml:space="preserve">Deferred work.</w:t>
      </w:r>
    </w:p>
    <w:p>
      <w:pPr>
        <w:pStyle w:val="Compact"/>
        <w:numPr>
          <w:ilvl w:val="0"/>
          <w:numId w:val="1038"/>
        </w:numPr>
      </w:pPr>
      <w:r>
        <w:t xml:space="preserve">Verified result.</w:t>
      </w:r>
    </w:p>
    <w:p>
      <w:r>
        <w:pict>
          <v:rect style="width:0;height:1.5pt" o:hralign="center" o:hrstd="t" o:hr="t"/>
        </w:pict>
      </w:r>
    </w:p>
    <w:bookmarkEnd w:id="96"/>
    <w:bookmarkStart w:id="103" w:name="default-artifacts"/>
    <w:p>
      <w:pPr>
        <w:pStyle w:val="Heading2"/>
      </w:pPr>
      <w:r>
        <w:t xml:space="preserve">16. Default Artifacts</w:t>
      </w:r>
    </w:p>
    <w:p>
      <w:pPr>
        <w:pStyle w:val="FirstParagraph"/>
      </w:pPr>
      <w:r>
        <w:t xml:space="preserve">A KEP project should maintain the artifacts appropriate to its size and risk.</w:t>
      </w:r>
    </w:p>
    <w:p>
      <w:pPr>
        <w:pStyle w:val="BodyText"/>
      </w:pPr>
      <w:r>
        <w:t xml:space="preserve">The default artifact set includes:</w:t>
      </w:r>
    </w:p>
    <w:bookmarkStart w:id="97" w:name="governance"/>
    <w:p>
      <w:pPr>
        <w:pStyle w:val="Heading3"/>
      </w:pPr>
      <w:r>
        <w:t xml:space="preserve">16.1 Governance</w:t>
      </w:r>
    </w:p>
    <w:p>
      <w:pPr>
        <w:pStyle w:val="Compact"/>
        <w:numPr>
          <w:ilvl w:val="0"/>
          <w:numId w:val="1039"/>
        </w:numPr>
      </w:pPr>
      <w:r>
        <w:t xml:space="preserve">Project charter.</w:t>
      </w:r>
    </w:p>
    <w:p>
      <w:pPr>
        <w:pStyle w:val="Compact"/>
        <w:numPr>
          <w:ilvl w:val="0"/>
          <w:numId w:val="1039"/>
        </w:numPr>
      </w:pPr>
      <w:r>
        <w:t xml:space="preserve">Scope statement.</w:t>
      </w:r>
    </w:p>
    <w:p>
      <w:pPr>
        <w:pStyle w:val="Compact"/>
        <w:numPr>
          <w:ilvl w:val="0"/>
          <w:numId w:val="1039"/>
        </w:numPr>
      </w:pPr>
      <w:r>
        <w:t xml:space="preserve">Ownership record.</w:t>
      </w:r>
    </w:p>
    <w:p>
      <w:pPr>
        <w:pStyle w:val="Compact"/>
        <w:numPr>
          <w:ilvl w:val="0"/>
          <w:numId w:val="1039"/>
        </w:numPr>
      </w:pPr>
      <w:r>
        <w:t xml:space="preserve">Repository rules.</w:t>
      </w:r>
    </w:p>
    <w:p>
      <w:pPr>
        <w:pStyle w:val="Compact"/>
        <w:numPr>
          <w:ilvl w:val="0"/>
          <w:numId w:val="1039"/>
        </w:numPr>
      </w:pPr>
      <w:r>
        <w:t xml:space="preserve">Contribution rules.</w:t>
      </w:r>
    </w:p>
    <w:bookmarkEnd w:id="97"/>
    <w:bookmarkStart w:id="98" w:name="requirements"/>
    <w:p>
      <w:pPr>
        <w:pStyle w:val="Heading3"/>
      </w:pPr>
      <w:r>
        <w:t xml:space="preserve">16.2 Requirements</w:t>
      </w:r>
    </w:p>
    <w:p>
      <w:pPr>
        <w:pStyle w:val="Compact"/>
        <w:numPr>
          <w:ilvl w:val="0"/>
          <w:numId w:val="1040"/>
        </w:numPr>
      </w:pPr>
      <w:r>
        <w:t xml:space="preserve">Business requirements.</w:t>
      </w:r>
    </w:p>
    <w:p>
      <w:pPr>
        <w:pStyle w:val="Compact"/>
        <w:numPr>
          <w:ilvl w:val="0"/>
          <w:numId w:val="1040"/>
        </w:numPr>
      </w:pPr>
      <w:r>
        <w:t xml:space="preserve">Functional requirements.</w:t>
      </w:r>
    </w:p>
    <w:p>
      <w:pPr>
        <w:pStyle w:val="Compact"/>
        <w:numPr>
          <w:ilvl w:val="0"/>
          <w:numId w:val="1040"/>
        </w:numPr>
      </w:pPr>
      <w:r>
        <w:t xml:space="preserve">Non-functional requirements.</w:t>
      </w:r>
    </w:p>
    <w:p>
      <w:pPr>
        <w:pStyle w:val="Compact"/>
        <w:numPr>
          <w:ilvl w:val="0"/>
          <w:numId w:val="1040"/>
        </w:numPr>
      </w:pPr>
      <w:r>
        <w:t xml:space="preserve">Acceptance criteria.</w:t>
      </w:r>
    </w:p>
    <w:p>
      <w:pPr>
        <w:pStyle w:val="Compact"/>
        <w:numPr>
          <w:ilvl w:val="0"/>
          <w:numId w:val="1040"/>
        </w:numPr>
      </w:pPr>
      <w:r>
        <w:t xml:space="preserve">Requirement traceability.</w:t>
      </w:r>
    </w:p>
    <w:bookmarkEnd w:id="98"/>
    <w:bookmarkStart w:id="99" w:name="architecture"/>
    <w:p>
      <w:pPr>
        <w:pStyle w:val="Heading3"/>
      </w:pPr>
      <w:r>
        <w:t xml:space="preserve">16.3 Architecture</w:t>
      </w:r>
    </w:p>
    <w:p>
      <w:pPr>
        <w:pStyle w:val="Compact"/>
        <w:numPr>
          <w:ilvl w:val="0"/>
          <w:numId w:val="1041"/>
        </w:numPr>
      </w:pPr>
      <w:r>
        <w:t xml:space="preserve">System context.</w:t>
      </w:r>
    </w:p>
    <w:p>
      <w:pPr>
        <w:pStyle w:val="Compact"/>
        <w:numPr>
          <w:ilvl w:val="0"/>
          <w:numId w:val="1041"/>
        </w:numPr>
      </w:pPr>
      <w:r>
        <w:t xml:space="preserve">Container or service architecture.</w:t>
      </w:r>
    </w:p>
    <w:p>
      <w:pPr>
        <w:pStyle w:val="Compact"/>
        <w:numPr>
          <w:ilvl w:val="0"/>
          <w:numId w:val="1041"/>
        </w:numPr>
      </w:pPr>
      <w:r>
        <w:t xml:space="preserve">Component design.</w:t>
      </w:r>
    </w:p>
    <w:p>
      <w:pPr>
        <w:pStyle w:val="Compact"/>
        <w:numPr>
          <w:ilvl w:val="0"/>
          <w:numId w:val="1041"/>
        </w:numPr>
      </w:pPr>
      <w:r>
        <w:t xml:space="preserve">Data architecture.</w:t>
      </w:r>
    </w:p>
    <w:p>
      <w:pPr>
        <w:pStyle w:val="Compact"/>
        <w:numPr>
          <w:ilvl w:val="0"/>
          <w:numId w:val="1041"/>
        </w:numPr>
      </w:pPr>
      <w:r>
        <w:t xml:space="preserve">Integration architecture.</w:t>
      </w:r>
    </w:p>
    <w:p>
      <w:pPr>
        <w:pStyle w:val="Compact"/>
        <w:numPr>
          <w:ilvl w:val="0"/>
          <w:numId w:val="1041"/>
        </w:numPr>
      </w:pPr>
      <w:r>
        <w:t xml:space="preserve">Security architecture.</w:t>
      </w:r>
    </w:p>
    <w:p>
      <w:pPr>
        <w:pStyle w:val="Compact"/>
        <w:numPr>
          <w:ilvl w:val="0"/>
          <w:numId w:val="1041"/>
        </w:numPr>
      </w:pPr>
      <w:r>
        <w:t xml:space="preserve">Deployment architecture.</w:t>
      </w:r>
    </w:p>
    <w:p>
      <w:pPr>
        <w:pStyle w:val="Compact"/>
        <w:numPr>
          <w:ilvl w:val="0"/>
          <w:numId w:val="1041"/>
        </w:numPr>
      </w:pPr>
      <w:r>
        <w:t xml:space="preserve">Architecture decision records.</w:t>
      </w:r>
    </w:p>
    <w:bookmarkEnd w:id="99"/>
    <w:bookmarkStart w:id="100" w:name="engineering"/>
    <w:p>
      <w:pPr>
        <w:pStyle w:val="Heading3"/>
      </w:pPr>
      <w:r>
        <w:t xml:space="preserve">16.4 Engineering</w:t>
      </w:r>
    </w:p>
    <w:p>
      <w:pPr>
        <w:pStyle w:val="Compact"/>
        <w:numPr>
          <w:ilvl w:val="0"/>
          <w:numId w:val="1042"/>
        </w:numPr>
      </w:pPr>
      <w:r>
        <w:t xml:space="preserve">Development standards.</w:t>
      </w:r>
    </w:p>
    <w:p>
      <w:pPr>
        <w:pStyle w:val="Compact"/>
        <w:numPr>
          <w:ilvl w:val="0"/>
          <w:numId w:val="1042"/>
        </w:numPr>
      </w:pPr>
      <w:r>
        <w:t xml:space="preserve">API contracts.</w:t>
      </w:r>
    </w:p>
    <w:p>
      <w:pPr>
        <w:pStyle w:val="Compact"/>
        <w:numPr>
          <w:ilvl w:val="0"/>
          <w:numId w:val="1042"/>
        </w:numPr>
      </w:pPr>
      <w:r>
        <w:t xml:space="preserve">Data contracts.</w:t>
      </w:r>
    </w:p>
    <w:p>
      <w:pPr>
        <w:pStyle w:val="Compact"/>
        <w:numPr>
          <w:ilvl w:val="0"/>
          <w:numId w:val="1042"/>
        </w:numPr>
      </w:pPr>
      <w:r>
        <w:t xml:space="preserve">Test strategy.</w:t>
      </w:r>
    </w:p>
    <w:p>
      <w:pPr>
        <w:pStyle w:val="Compact"/>
        <w:numPr>
          <w:ilvl w:val="0"/>
          <w:numId w:val="1042"/>
        </w:numPr>
      </w:pPr>
      <w:r>
        <w:t xml:space="preserve">Migration strategy.</w:t>
      </w:r>
    </w:p>
    <w:p>
      <w:pPr>
        <w:pStyle w:val="Compact"/>
        <w:numPr>
          <w:ilvl w:val="0"/>
          <w:numId w:val="1042"/>
        </w:numPr>
      </w:pPr>
      <w:r>
        <w:t xml:space="preserve">Error-handling strategy.</w:t>
      </w:r>
    </w:p>
    <w:p>
      <w:pPr>
        <w:pStyle w:val="Compact"/>
        <w:numPr>
          <w:ilvl w:val="0"/>
          <w:numId w:val="1042"/>
        </w:numPr>
      </w:pPr>
      <w:r>
        <w:t xml:space="preserve">Observability strategy.</w:t>
      </w:r>
    </w:p>
    <w:bookmarkEnd w:id="100"/>
    <w:bookmarkStart w:id="101" w:name="operations"/>
    <w:p>
      <w:pPr>
        <w:pStyle w:val="Heading3"/>
      </w:pPr>
      <w:r>
        <w:t xml:space="preserve">16.5 Operations</w:t>
      </w:r>
    </w:p>
    <w:p>
      <w:pPr>
        <w:pStyle w:val="Compact"/>
        <w:numPr>
          <w:ilvl w:val="0"/>
          <w:numId w:val="1043"/>
        </w:numPr>
      </w:pPr>
      <w:r>
        <w:t xml:space="preserve">Deployment procedures.</w:t>
      </w:r>
    </w:p>
    <w:p>
      <w:pPr>
        <w:pStyle w:val="Compact"/>
        <w:numPr>
          <w:ilvl w:val="0"/>
          <w:numId w:val="1043"/>
        </w:numPr>
      </w:pPr>
      <w:r>
        <w:t xml:space="preserve">Configuration reference.</w:t>
      </w:r>
    </w:p>
    <w:p>
      <w:pPr>
        <w:pStyle w:val="Compact"/>
        <w:numPr>
          <w:ilvl w:val="0"/>
          <w:numId w:val="1043"/>
        </w:numPr>
      </w:pPr>
      <w:r>
        <w:t xml:space="preserve">Environment model.</w:t>
      </w:r>
    </w:p>
    <w:p>
      <w:pPr>
        <w:pStyle w:val="Compact"/>
        <w:numPr>
          <w:ilvl w:val="0"/>
          <w:numId w:val="1043"/>
        </w:numPr>
      </w:pPr>
      <w:r>
        <w:t xml:space="preserve">Runbooks.</w:t>
      </w:r>
    </w:p>
    <w:p>
      <w:pPr>
        <w:pStyle w:val="Compact"/>
        <w:numPr>
          <w:ilvl w:val="0"/>
          <w:numId w:val="1043"/>
        </w:numPr>
      </w:pPr>
      <w:r>
        <w:t xml:space="preserve">Recovery procedures.</w:t>
      </w:r>
    </w:p>
    <w:p>
      <w:pPr>
        <w:pStyle w:val="Compact"/>
        <w:numPr>
          <w:ilvl w:val="0"/>
          <w:numId w:val="1043"/>
        </w:numPr>
      </w:pPr>
      <w:r>
        <w:t xml:space="preserve">Incident procedures.</w:t>
      </w:r>
    </w:p>
    <w:p>
      <w:pPr>
        <w:pStyle w:val="Compact"/>
        <w:numPr>
          <w:ilvl w:val="0"/>
          <w:numId w:val="1043"/>
        </w:numPr>
      </w:pPr>
      <w:r>
        <w:t xml:space="preserve">Monitoring and alerting definitions.</w:t>
      </w:r>
    </w:p>
    <w:bookmarkEnd w:id="101"/>
    <w:bookmarkStart w:id="102" w:name="ai-collaboration"/>
    <w:p>
      <w:pPr>
        <w:pStyle w:val="Heading3"/>
      </w:pPr>
      <w:r>
        <w:t xml:space="preserve">16.6 AI Collaboration</w:t>
      </w:r>
    </w:p>
    <w:p>
      <w:pPr>
        <w:pStyle w:val="Compact"/>
        <w:numPr>
          <w:ilvl w:val="0"/>
          <w:numId w:val="1044"/>
        </w:numPr>
      </w:pPr>
      <w:r>
        <w:t xml:space="preserve">Agent roles.</w:t>
      </w:r>
    </w:p>
    <w:p>
      <w:pPr>
        <w:pStyle w:val="Compact"/>
        <w:numPr>
          <w:ilvl w:val="0"/>
          <w:numId w:val="1044"/>
        </w:numPr>
      </w:pPr>
      <w:r>
        <w:t xml:space="preserve">Agent instructions.</w:t>
      </w:r>
    </w:p>
    <w:p>
      <w:pPr>
        <w:pStyle w:val="Compact"/>
        <w:numPr>
          <w:ilvl w:val="0"/>
          <w:numId w:val="1044"/>
        </w:numPr>
      </w:pPr>
      <w:r>
        <w:t xml:space="preserve">Task templates.</w:t>
      </w:r>
    </w:p>
    <w:p>
      <w:pPr>
        <w:pStyle w:val="Compact"/>
        <w:numPr>
          <w:ilvl w:val="0"/>
          <w:numId w:val="1044"/>
        </w:numPr>
      </w:pPr>
      <w:r>
        <w:t xml:space="preserve">Context manifests.</w:t>
      </w:r>
    </w:p>
    <w:p>
      <w:pPr>
        <w:pStyle w:val="Compact"/>
        <w:numPr>
          <w:ilvl w:val="0"/>
          <w:numId w:val="1044"/>
        </w:numPr>
      </w:pPr>
      <w:r>
        <w:t xml:space="preserve">Validation requirements.</w:t>
      </w:r>
    </w:p>
    <w:p>
      <w:pPr>
        <w:pStyle w:val="Compact"/>
        <w:numPr>
          <w:ilvl w:val="0"/>
          <w:numId w:val="1044"/>
        </w:numPr>
      </w:pPr>
      <w:r>
        <w:t xml:space="preserve">Prohibited actions.</w:t>
      </w:r>
    </w:p>
    <w:p>
      <w:pPr>
        <w:pStyle w:val="Compact"/>
        <w:numPr>
          <w:ilvl w:val="0"/>
          <w:numId w:val="1044"/>
        </w:numPr>
      </w:pPr>
      <w:r>
        <w:t xml:space="preserve">Prompt and workflow history where material.</w:t>
      </w:r>
    </w:p>
    <w:p>
      <w:pPr>
        <w:pStyle w:val="FirstParagraph"/>
      </w:pPr>
      <w:r>
        <w:t xml:space="preserve">Artifacts may be combined where project scale permits, but required knowledge shall not be omitted merely because it is not stored in a separate file.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repository-philosophy"/>
    <w:p>
      <w:pPr>
        <w:pStyle w:val="Heading2"/>
      </w:pPr>
      <w:r>
        <w:t xml:space="preserve">17. Repository Philosophy</w:t>
      </w:r>
    </w:p>
    <w:bookmarkStart w:id="104" w:name="repository-as-product"/>
    <w:p>
      <w:pPr>
        <w:pStyle w:val="Heading3"/>
      </w:pPr>
      <w:r>
        <w:t xml:space="preserve">17.1 Repository as Product</w:t>
      </w:r>
    </w:p>
    <w:p>
      <w:pPr>
        <w:pStyle w:val="FirstParagraph"/>
      </w:pPr>
      <w:r>
        <w:t xml:space="preserve">A repository shall be treated as a maintained engineering product.</w:t>
      </w:r>
    </w:p>
    <w:p>
      <w:pPr>
        <w:pStyle w:val="BodyText"/>
      </w:pPr>
      <w:r>
        <w:t xml:space="preserve">It must support:</w:t>
      </w:r>
    </w:p>
    <w:p>
      <w:pPr>
        <w:pStyle w:val="Compact"/>
        <w:numPr>
          <w:ilvl w:val="0"/>
          <w:numId w:val="1045"/>
        </w:numPr>
      </w:pPr>
      <w:r>
        <w:t xml:space="preserve">Onboarding.</w:t>
      </w:r>
    </w:p>
    <w:p>
      <w:pPr>
        <w:pStyle w:val="Compact"/>
        <w:numPr>
          <w:ilvl w:val="0"/>
          <w:numId w:val="1045"/>
        </w:numPr>
      </w:pPr>
      <w:r>
        <w:t xml:space="preserve">Development.</w:t>
      </w:r>
    </w:p>
    <w:p>
      <w:pPr>
        <w:pStyle w:val="Compact"/>
        <w:numPr>
          <w:ilvl w:val="0"/>
          <w:numId w:val="1045"/>
        </w:numPr>
      </w:pPr>
      <w:r>
        <w:t xml:space="preserve">Testing.</w:t>
      </w:r>
    </w:p>
    <w:p>
      <w:pPr>
        <w:pStyle w:val="Compact"/>
        <w:numPr>
          <w:ilvl w:val="0"/>
          <w:numId w:val="1045"/>
        </w:numPr>
      </w:pPr>
      <w:r>
        <w:t xml:space="preserve">Review.</w:t>
      </w:r>
    </w:p>
    <w:p>
      <w:pPr>
        <w:pStyle w:val="Compact"/>
        <w:numPr>
          <w:ilvl w:val="0"/>
          <w:numId w:val="1045"/>
        </w:numPr>
      </w:pPr>
      <w:r>
        <w:t xml:space="preserve">Release.</w:t>
      </w:r>
    </w:p>
    <w:p>
      <w:pPr>
        <w:pStyle w:val="Compact"/>
        <w:numPr>
          <w:ilvl w:val="0"/>
          <w:numId w:val="1045"/>
        </w:numPr>
      </w:pPr>
      <w:r>
        <w:t xml:space="preserve">Operation.</w:t>
      </w:r>
    </w:p>
    <w:p>
      <w:pPr>
        <w:pStyle w:val="Compact"/>
        <w:numPr>
          <w:ilvl w:val="0"/>
          <w:numId w:val="1045"/>
        </w:numPr>
      </w:pPr>
      <w:r>
        <w:t xml:space="preserve">Troubleshooting.</w:t>
      </w:r>
    </w:p>
    <w:p>
      <w:pPr>
        <w:pStyle w:val="Compact"/>
        <w:numPr>
          <w:ilvl w:val="0"/>
          <w:numId w:val="1045"/>
        </w:numPr>
      </w:pPr>
      <w:r>
        <w:t xml:space="preserve">Controlled change.</w:t>
      </w:r>
    </w:p>
    <w:bookmarkEnd w:id="104"/>
    <w:bookmarkStart w:id="105" w:name="predictable-structure"/>
    <w:p>
      <w:pPr>
        <w:pStyle w:val="Heading3"/>
      </w:pPr>
      <w:r>
        <w:t xml:space="preserve">17.2 Predictable Structure</w:t>
      </w:r>
    </w:p>
    <w:p>
      <w:pPr>
        <w:pStyle w:val="FirstParagraph"/>
      </w:pPr>
      <w:r>
        <w:t xml:space="preserve">Repositories should use a predictable structure that separates:</w:t>
      </w:r>
    </w:p>
    <w:p>
      <w:pPr>
        <w:pStyle w:val="Compact"/>
        <w:numPr>
          <w:ilvl w:val="0"/>
          <w:numId w:val="1046"/>
        </w:numPr>
      </w:pPr>
      <w:r>
        <w:t xml:space="preserve">Application source.</w:t>
      </w:r>
    </w:p>
    <w:p>
      <w:pPr>
        <w:pStyle w:val="Compact"/>
        <w:numPr>
          <w:ilvl w:val="0"/>
          <w:numId w:val="1046"/>
        </w:numPr>
      </w:pPr>
      <w:r>
        <w:t xml:space="preserve">Tests.</w:t>
      </w:r>
    </w:p>
    <w:p>
      <w:pPr>
        <w:pStyle w:val="Compact"/>
        <w:numPr>
          <w:ilvl w:val="0"/>
          <w:numId w:val="1046"/>
        </w:numPr>
      </w:pPr>
      <w:r>
        <w:t xml:space="preserve">Documentation.</w:t>
      </w:r>
    </w:p>
    <w:p>
      <w:pPr>
        <w:pStyle w:val="Compact"/>
        <w:numPr>
          <w:ilvl w:val="0"/>
          <w:numId w:val="1046"/>
        </w:numPr>
      </w:pPr>
      <w:r>
        <w:t xml:space="preserve">Infrastructure.</w:t>
      </w:r>
    </w:p>
    <w:p>
      <w:pPr>
        <w:pStyle w:val="Compact"/>
        <w:numPr>
          <w:ilvl w:val="0"/>
          <w:numId w:val="1046"/>
        </w:numPr>
      </w:pPr>
      <w:r>
        <w:t xml:space="preserve">Automation.</w:t>
      </w:r>
    </w:p>
    <w:p>
      <w:pPr>
        <w:pStyle w:val="Compact"/>
        <w:numPr>
          <w:ilvl w:val="0"/>
          <w:numId w:val="1046"/>
        </w:numPr>
      </w:pPr>
      <w:r>
        <w:t xml:space="preserve">Configuration.</w:t>
      </w:r>
    </w:p>
    <w:p>
      <w:pPr>
        <w:pStyle w:val="Compact"/>
        <w:numPr>
          <w:ilvl w:val="0"/>
          <w:numId w:val="1046"/>
        </w:numPr>
      </w:pPr>
      <w:r>
        <w:t xml:space="preserve">Scripts.</w:t>
      </w:r>
    </w:p>
    <w:p>
      <w:pPr>
        <w:pStyle w:val="Compact"/>
        <w:numPr>
          <w:ilvl w:val="0"/>
          <w:numId w:val="1046"/>
        </w:numPr>
      </w:pPr>
      <w:r>
        <w:t xml:space="preserve">Architecture records.</w:t>
      </w:r>
    </w:p>
    <w:p>
      <w:pPr>
        <w:pStyle w:val="Compact"/>
        <w:numPr>
          <w:ilvl w:val="0"/>
          <w:numId w:val="1046"/>
        </w:numPr>
      </w:pPr>
      <w:r>
        <w:t xml:space="preserve">AI instructions.</w:t>
      </w:r>
    </w:p>
    <w:bookmarkEnd w:id="105"/>
    <w:bookmarkStart w:id="106" w:name="local-clarity"/>
    <w:p>
      <w:pPr>
        <w:pStyle w:val="Heading3"/>
      </w:pPr>
      <w:r>
        <w:t xml:space="preserve">17.3 Local Clarity</w:t>
      </w:r>
    </w:p>
    <w:p>
      <w:pPr>
        <w:pStyle w:val="FirstParagraph"/>
      </w:pPr>
      <w:r>
        <w:t xml:space="preserve">A contributor or authorized AI agent should be able to determine the rules applicable to a directory or component without relying on undocumented external knowledge.</w:t>
      </w:r>
    </w:p>
    <w:bookmarkEnd w:id="106"/>
    <w:bookmarkStart w:id="107" w:name="reproducibility"/>
    <w:p>
      <w:pPr>
        <w:pStyle w:val="Heading3"/>
      </w:pPr>
      <w:r>
        <w:t xml:space="preserve">17.4 Reproducibility</w:t>
      </w:r>
    </w:p>
    <w:p>
      <w:pPr>
        <w:pStyle w:val="FirstParagraph"/>
      </w:pPr>
      <w:r>
        <w:t xml:space="preserve">A repository should provide reproducible procedures for:</w:t>
      </w:r>
    </w:p>
    <w:p>
      <w:pPr>
        <w:pStyle w:val="Compact"/>
        <w:numPr>
          <w:ilvl w:val="0"/>
          <w:numId w:val="1047"/>
        </w:numPr>
      </w:pPr>
      <w:r>
        <w:t xml:space="preserve">Environment setup.</w:t>
      </w:r>
    </w:p>
    <w:p>
      <w:pPr>
        <w:pStyle w:val="Compact"/>
        <w:numPr>
          <w:ilvl w:val="0"/>
          <w:numId w:val="1047"/>
        </w:numPr>
      </w:pPr>
      <w:r>
        <w:t xml:space="preserve">Dependency installation.</w:t>
      </w:r>
    </w:p>
    <w:p>
      <w:pPr>
        <w:pStyle w:val="Compact"/>
        <w:numPr>
          <w:ilvl w:val="0"/>
          <w:numId w:val="1047"/>
        </w:numPr>
      </w:pPr>
      <w:r>
        <w:t xml:space="preserve">Build.</w:t>
      </w:r>
    </w:p>
    <w:p>
      <w:pPr>
        <w:pStyle w:val="Compact"/>
        <w:numPr>
          <w:ilvl w:val="0"/>
          <w:numId w:val="1047"/>
        </w:numPr>
      </w:pPr>
      <w:r>
        <w:t xml:space="preserve">Test.</w:t>
      </w:r>
    </w:p>
    <w:p>
      <w:pPr>
        <w:pStyle w:val="Compact"/>
        <w:numPr>
          <w:ilvl w:val="0"/>
          <w:numId w:val="1047"/>
        </w:numPr>
      </w:pPr>
      <w:r>
        <w:t xml:space="preserve">Local execution.</w:t>
      </w:r>
    </w:p>
    <w:p>
      <w:pPr>
        <w:pStyle w:val="Compact"/>
        <w:numPr>
          <w:ilvl w:val="0"/>
          <w:numId w:val="1047"/>
        </w:numPr>
      </w:pPr>
      <w:r>
        <w:t xml:space="preserve">Packaging.</w:t>
      </w:r>
    </w:p>
    <w:p>
      <w:pPr>
        <w:pStyle w:val="Compact"/>
        <w:numPr>
          <w:ilvl w:val="0"/>
          <w:numId w:val="1047"/>
        </w:numPr>
      </w:pPr>
      <w:r>
        <w:t xml:space="preserve">Deployment where applicable.</w:t>
      </w:r>
    </w:p>
    <w:bookmarkEnd w:id="107"/>
    <w:bookmarkStart w:id="108" w:name="no-orphaned-artifacts"/>
    <w:p>
      <w:pPr>
        <w:pStyle w:val="Heading3"/>
      </w:pPr>
      <w:r>
        <w:t xml:space="preserve">17.5 No Orphaned Artifacts</w:t>
      </w:r>
    </w:p>
    <w:p>
      <w:pPr>
        <w:pStyle w:val="FirstParagraph"/>
      </w:pPr>
      <w:r>
        <w:t xml:space="preserve">Files, scripts, documentation, and configuration without a clear purpose, owner, or current use should be removed, archived, or explicitly marked.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7" w:name="engineering-contracts"/>
    <w:p>
      <w:pPr>
        <w:pStyle w:val="Heading2"/>
      </w:pPr>
      <w:r>
        <w:t xml:space="preserve">18. Engineering Contracts</w:t>
      </w:r>
    </w:p>
    <w:p>
      <w:pPr>
        <w:pStyle w:val="FirstParagraph"/>
      </w:pPr>
      <w:r>
        <w:t xml:space="preserve">KEP recognizes the following classes of engineering contracts:</w:t>
      </w:r>
    </w:p>
    <w:bookmarkStart w:id="110" w:name="requirement-contracts"/>
    <w:p>
      <w:pPr>
        <w:pStyle w:val="Heading3"/>
      </w:pPr>
      <w:r>
        <w:t xml:space="preserve">18.1 Requirement Contracts</w:t>
      </w:r>
    </w:p>
    <w:p>
      <w:pPr>
        <w:pStyle w:val="FirstParagraph"/>
      </w:pPr>
      <w:r>
        <w:t xml:space="preserve">Define what the system must accomplish.</w:t>
      </w:r>
    </w:p>
    <w:bookmarkEnd w:id="110"/>
    <w:bookmarkStart w:id="111" w:name="interface-contracts"/>
    <w:p>
      <w:pPr>
        <w:pStyle w:val="Heading3"/>
      </w:pPr>
      <w:r>
        <w:t xml:space="preserve">18.2 Interface Contracts</w:t>
      </w:r>
    </w:p>
    <w:p>
      <w:pPr>
        <w:pStyle w:val="FirstParagraph"/>
      </w:pPr>
      <w:r>
        <w:t xml:space="preserve">Define how components communicate.</w:t>
      </w:r>
    </w:p>
    <w:bookmarkEnd w:id="111"/>
    <w:bookmarkStart w:id="112" w:name="data-contracts"/>
    <w:p>
      <w:pPr>
        <w:pStyle w:val="Heading3"/>
      </w:pPr>
      <w:r>
        <w:t xml:space="preserve">18.3 Data Contracts</w:t>
      </w:r>
    </w:p>
    <w:p>
      <w:pPr>
        <w:pStyle w:val="FirstParagraph"/>
      </w:pPr>
      <w:r>
        <w:t xml:space="preserve">Define the structure, meaning, ownership, quality, and lifecycle of data.</w:t>
      </w:r>
    </w:p>
    <w:bookmarkEnd w:id="112"/>
    <w:bookmarkStart w:id="113" w:name="security-contracts"/>
    <w:p>
      <w:pPr>
        <w:pStyle w:val="Heading3"/>
      </w:pPr>
      <w:r>
        <w:t xml:space="preserve">18.4 Security Contracts</w:t>
      </w:r>
    </w:p>
    <w:p>
      <w:pPr>
        <w:pStyle w:val="FirstParagraph"/>
      </w:pPr>
      <w:r>
        <w:t xml:space="preserve">Define authentication, authorization, confidentiality, integrity, audit, and trust boundaries.</w:t>
      </w:r>
    </w:p>
    <w:bookmarkEnd w:id="113"/>
    <w:bookmarkStart w:id="114" w:name="operational-contracts"/>
    <w:p>
      <w:pPr>
        <w:pStyle w:val="Heading3"/>
      </w:pPr>
      <w:r>
        <w:t xml:space="preserve">18.5 Operational Contracts</w:t>
      </w:r>
    </w:p>
    <w:p>
      <w:pPr>
        <w:pStyle w:val="FirstParagraph"/>
      </w:pPr>
      <w:r>
        <w:t xml:space="preserve">Define availability, monitoring, recovery, support, and service expectations.</w:t>
      </w:r>
    </w:p>
    <w:bookmarkEnd w:id="114"/>
    <w:bookmarkStart w:id="115" w:name="repository-contracts"/>
    <w:p>
      <w:pPr>
        <w:pStyle w:val="Heading3"/>
      </w:pPr>
      <w:r>
        <w:t xml:space="preserve">18.6 Repository Contracts</w:t>
      </w:r>
    </w:p>
    <w:p>
      <w:pPr>
        <w:pStyle w:val="FirstParagraph"/>
      </w:pPr>
      <w:r>
        <w:t xml:space="preserve">Define how code and artifacts must be organized, changed, tested, and reviewed.</w:t>
      </w:r>
    </w:p>
    <w:bookmarkEnd w:id="115"/>
    <w:bookmarkStart w:id="116" w:name="agent-contracts"/>
    <w:p>
      <w:pPr>
        <w:pStyle w:val="Heading3"/>
      </w:pPr>
      <w:r>
        <w:t xml:space="preserve">18.7 Agent Contracts</w:t>
      </w:r>
    </w:p>
    <w:p>
      <w:pPr>
        <w:pStyle w:val="FirstParagraph"/>
      </w:pPr>
      <w:r>
        <w:t xml:space="preserve">Define what an AI agent may do, what context governs it, and how its output must be validated.</w:t>
      </w:r>
    </w:p>
    <w:p>
      <w:pPr>
        <w:pStyle w:val="BodyText"/>
      </w:pPr>
      <w:r>
        <w:t xml:space="preserve">Breaking a contract requires explicit evaluation and, where material, versioning, migration, or formal approval.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skills"/>
    <w:p>
      <w:pPr>
        <w:pStyle w:val="Heading2"/>
      </w:pPr>
      <w:r>
        <w:t xml:space="preserve">19. Skills</w:t>
      </w:r>
    </w:p>
    <w:p>
      <w:pPr>
        <w:pStyle w:val="FirstParagraph"/>
      </w:pPr>
      <w:r>
        <w:t xml:space="preserve">A KEP skill is a reusable, governed capability that instructs a human or AI agent how to perform a defined class of work.</w:t>
      </w:r>
    </w:p>
    <w:p>
      <w:pPr>
        <w:pStyle w:val="BodyText"/>
      </w:pPr>
      <w:r>
        <w:t xml:space="preserve">A skill should specify:</w:t>
      </w:r>
    </w:p>
    <w:p>
      <w:pPr>
        <w:pStyle w:val="Compact"/>
        <w:numPr>
          <w:ilvl w:val="0"/>
          <w:numId w:val="1048"/>
        </w:numPr>
      </w:pPr>
      <w:r>
        <w:t xml:space="preserve">Purpose.</w:t>
      </w:r>
    </w:p>
    <w:p>
      <w:pPr>
        <w:pStyle w:val="Compact"/>
        <w:numPr>
          <w:ilvl w:val="0"/>
          <w:numId w:val="1048"/>
        </w:numPr>
      </w:pPr>
      <w:r>
        <w:t xml:space="preserve">Preconditions.</w:t>
      </w:r>
    </w:p>
    <w:p>
      <w:pPr>
        <w:pStyle w:val="Compact"/>
        <w:numPr>
          <w:ilvl w:val="0"/>
          <w:numId w:val="1048"/>
        </w:numPr>
      </w:pPr>
      <w:r>
        <w:t xml:space="preserve">Inputs.</w:t>
      </w:r>
    </w:p>
    <w:p>
      <w:pPr>
        <w:pStyle w:val="Compact"/>
        <w:numPr>
          <w:ilvl w:val="0"/>
          <w:numId w:val="1048"/>
        </w:numPr>
      </w:pPr>
      <w:r>
        <w:t xml:space="preserve">Process.</w:t>
      </w:r>
    </w:p>
    <w:p>
      <w:pPr>
        <w:pStyle w:val="Compact"/>
        <w:numPr>
          <w:ilvl w:val="0"/>
          <w:numId w:val="1048"/>
        </w:numPr>
      </w:pPr>
      <w:r>
        <w:t xml:space="preserve">Tools.</w:t>
      </w:r>
    </w:p>
    <w:p>
      <w:pPr>
        <w:pStyle w:val="Compact"/>
        <w:numPr>
          <w:ilvl w:val="0"/>
          <w:numId w:val="1048"/>
        </w:numPr>
      </w:pPr>
      <w:r>
        <w:t xml:space="preserve">Constraints.</w:t>
      </w:r>
    </w:p>
    <w:p>
      <w:pPr>
        <w:pStyle w:val="Compact"/>
        <w:numPr>
          <w:ilvl w:val="0"/>
          <w:numId w:val="1048"/>
        </w:numPr>
      </w:pPr>
      <w:r>
        <w:t xml:space="preserve">Expected outputs.</w:t>
      </w:r>
    </w:p>
    <w:p>
      <w:pPr>
        <w:pStyle w:val="Compact"/>
        <w:numPr>
          <w:ilvl w:val="0"/>
          <w:numId w:val="1048"/>
        </w:numPr>
      </w:pPr>
      <w:r>
        <w:t xml:space="preserve">Validation.</w:t>
      </w:r>
    </w:p>
    <w:p>
      <w:pPr>
        <w:pStyle w:val="Compact"/>
        <w:numPr>
          <w:ilvl w:val="0"/>
          <w:numId w:val="1048"/>
        </w:numPr>
      </w:pPr>
      <w:r>
        <w:t xml:space="preserve">Failure conditions.</w:t>
      </w:r>
    </w:p>
    <w:p>
      <w:pPr>
        <w:pStyle w:val="Compact"/>
        <w:numPr>
          <w:ilvl w:val="0"/>
          <w:numId w:val="1048"/>
        </w:numPr>
      </w:pPr>
      <w:r>
        <w:t xml:space="preserve">Escalation conditions.</w:t>
      </w:r>
    </w:p>
    <w:p>
      <w:pPr>
        <w:pStyle w:val="FirstParagraph"/>
      </w:pPr>
      <w:r>
        <w:t xml:space="preserve">Skills should be narrow enough to execute consistently and broad enough to provide reusable value.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49"/>
        </w:numPr>
      </w:pPr>
      <w:r>
        <w:t xml:space="preserve">Repository assessment.</w:t>
      </w:r>
    </w:p>
    <w:p>
      <w:pPr>
        <w:pStyle w:val="Compact"/>
        <w:numPr>
          <w:ilvl w:val="0"/>
          <w:numId w:val="1049"/>
        </w:numPr>
      </w:pPr>
      <w:r>
        <w:t xml:space="preserve">Requirement extraction.</w:t>
      </w:r>
    </w:p>
    <w:p>
      <w:pPr>
        <w:pStyle w:val="Compact"/>
        <w:numPr>
          <w:ilvl w:val="0"/>
          <w:numId w:val="1049"/>
        </w:numPr>
      </w:pPr>
      <w:r>
        <w:t xml:space="preserve">Architecture review.</w:t>
      </w:r>
    </w:p>
    <w:p>
      <w:pPr>
        <w:pStyle w:val="Compact"/>
        <w:numPr>
          <w:ilvl w:val="0"/>
          <w:numId w:val="1049"/>
        </w:numPr>
      </w:pPr>
      <w:r>
        <w:t xml:space="preserve">API design.</w:t>
      </w:r>
    </w:p>
    <w:p>
      <w:pPr>
        <w:pStyle w:val="Compact"/>
        <w:numPr>
          <w:ilvl w:val="0"/>
          <w:numId w:val="1049"/>
        </w:numPr>
      </w:pPr>
      <w:r>
        <w:t xml:space="preserve">Database migration review.</w:t>
      </w:r>
    </w:p>
    <w:p>
      <w:pPr>
        <w:pStyle w:val="Compact"/>
        <w:numPr>
          <w:ilvl w:val="0"/>
          <w:numId w:val="1049"/>
        </w:numPr>
      </w:pPr>
      <w:r>
        <w:t xml:space="preserve">Pull-request review.</w:t>
      </w:r>
    </w:p>
    <w:p>
      <w:pPr>
        <w:pStyle w:val="Compact"/>
        <w:numPr>
          <w:ilvl w:val="0"/>
          <w:numId w:val="1049"/>
        </w:numPr>
      </w:pPr>
      <w:r>
        <w:t xml:space="preserve">CI failure diagnosis.</w:t>
      </w:r>
    </w:p>
    <w:p>
      <w:pPr>
        <w:pStyle w:val="Compact"/>
        <w:numPr>
          <w:ilvl w:val="0"/>
          <w:numId w:val="1049"/>
        </w:numPr>
      </w:pPr>
      <w:r>
        <w:t xml:space="preserve">Security assessment.</w:t>
      </w:r>
    </w:p>
    <w:p>
      <w:pPr>
        <w:pStyle w:val="Compact"/>
        <w:numPr>
          <w:ilvl w:val="0"/>
          <w:numId w:val="1049"/>
        </w:numPr>
      </w:pPr>
      <w:r>
        <w:t xml:space="preserve">Release preparation.</w:t>
      </w:r>
    </w:p>
    <w:p>
      <w:pPr>
        <w:pStyle w:val="Compact"/>
        <w:numPr>
          <w:ilvl w:val="0"/>
          <w:numId w:val="1049"/>
        </w:numPr>
      </w:pPr>
      <w:r>
        <w:t xml:space="preserve">Incident analysis.</w:t>
      </w:r>
    </w:p>
    <w:p>
      <w:pPr>
        <w:pStyle w:val="Compact"/>
        <w:numPr>
          <w:ilvl w:val="0"/>
          <w:numId w:val="1049"/>
        </w:numPr>
      </w:pPr>
      <w:r>
        <w:t xml:space="preserve">Documentation synchronization.</w:t>
      </w:r>
    </w:p>
    <w:p>
      <w:r>
        <w:pict>
          <v:rect style="width:0;height:1.5pt" o:hralign="center" o:hrstd="t" o:hr="t"/>
        </w:pict>
      </w:r>
    </w:p>
    <w:bookmarkEnd w:id="118"/>
    <w:bookmarkStart w:id="119" w:name="playbooks"/>
    <w:p>
      <w:pPr>
        <w:pStyle w:val="Heading2"/>
      </w:pPr>
      <w:r>
        <w:t xml:space="preserve">20. Playbooks</w:t>
      </w:r>
    </w:p>
    <w:p>
      <w:pPr>
        <w:pStyle w:val="FirstParagraph"/>
      </w:pPr>
      <w:r>
        <w:t xml:space="preserve">A KEP playbook defines a coordinated response to a recurring engineering scenario.</w:t>
      </w:r>
    </w:p>
    <w:p>
      <w:pPr>
        <w:pStyle w:val="BodyText"/>
      </w:pPr>
      <w:r>
        <w:t xml:space="preserve">Playbooks may orchestrate multiple skills, roles, tools, and quality gates.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50"/>
        </w:numPr>
      </w:pPr>
      <w:r>
        <w:t xml:space="preserve">New-project initialization.</w:t>
      </w:r>
    </w:p>
    <w:p>
      <w:pPr>
        <w:pStyle w:val="Compact"/>
        <w:numPr>
          <w:ilvl w:val="0"/>
          <w:numId w:val="1050"/>
        </w:numPr>
      </w:pPr>
      <w:r>
        <w:t xml:space="preserve">Legacy-system assessment.</w:t>
      </w:r>
    </w:p>
    <w:p>
      <w:pPr>
        <w:pStyle w:val="Compact"/>
        <w:numPr>
          <w:ilvl w:val="0"/>
          <w:numId w:val="1050"/>
        </w:numPr>
      </w:pPr>
      <w:r>
        <w:t xml:space="preserve">Production incident response.</w:t>
      </w:r>
    </w:p>
    <w:p>
      <w:pPr>
        <w:pStyle w:val="Compact"/>
        <w:numPr>
          <w:ilvl w:val="0"/>
          <w:numId w:val="1050"/>
        </w:numPr>
      </w:pPr>
      <w:r>
        <w:t xml:space="preserve">Security vulnerability remediation.</w:t>
      </w:r>
    </w:p>
    <w:p>
      <w:pPr>
        <w:pStyle w:val="Compact"/>
        <w:numPr>
          <w:ilvl w:val="0"/>
          <w:numId w:val="1050"/>
        </w:numPr>
      </w:pPr>
      <w:r>
        <w:t xml:space="preserve">Major dependency upgrade.</w:t>
      </w:r>
    </w:p>
    <w:p>
      <w:pPr>
        <w:pStyle w:val="Compact"/>
        <w:numPr>
          <w:ilvl w:val="0"/>
          <w:numId w:val="1050"/>
        </w:numPr>
      </w:pPr>
      <w:r>
        <w:t xml:space="preserve">Data migration.</w:t>
      </w:r>
    </w:p>
    <w:p>
      <w:pPr>
        <w:pStyle w:val="Compact"/>
        <w:numPr>
          <w:ilvl w:val="0"/>
          <w:numId w:val="1050"/>
        </w:numPr>
      </w:pPr>
      <w:r>
        <w:t xml:space="preserve">Service extraction.</w:t>
      </w:r>
    </w:p>
    <w:p>
      <w:pPr>
        <w:pStyle w:val="Compact"/>
        <w:numPr>
          <w:ilvl w:val="0"/>
          <w:numId w:val="1050"/>
        </w:numPr>
      </w:pPr>
      <w:r>
        <w:t xml:space="preserve">Release readiness.</w:t>
      </w:r>
    </w:p>
    <w:p>
      <w:pPr>
        <w:pStyle w:val="Compact"/>
        <w:numPr>
          <w:ilvl w:val="0"/>
          <w:numId w:val="1050"/>
        </w:numPr>
      </w:pPr>
      <w:r>
        <w:t xml:space="preserve">Architecture modernization.</w:t>
      </w:r>
    </w:p>
    <w:p>
      <w:pPr>
        <w:pStyle w:val="Compact"/>
        <w:numPr>
          <w:ilvl w:val="0"/>
          <w:numId w:val="1050"/>
        </w:numPr>
      </w:pPr>
      <w:r>
        <w:t xml:space="preserve">Disaster recovery.</w:t>
      </w:r>
    </w:p>
    <w:p>
      <w:pPr>
        <w:pStyle w:val="Compact"/>
        <w:numPr>
          <w:ilvl w:val="0"/>
          <w:numId w:val="1050"/>
        </w:numPr>
      </w:pPr>
      <w:r>
        <w:t xml:space="preserve">AI-assisted feature delivery.</w:t>
      </w:r>
    </w:p>
    <w:p>
      <w:pPr>
        <w:pStyle w:val="FirstParagraph"/>
      </w:pPr>
      <w:r>
        <w:t xml:space="preserve">Playbooks must identify decision points rather than assuming every scenario follows an identical path.</w:t>
      </w:r>
    </w:p>
    <w:p>
      <w:r>
        <w:pict>
          <v:rect style="width:0;height:1.5pt" o:hralign="center" o:hrstd="t" o:hr="t"/>
        </w:pict>
      </w:r>
    </w:p>
    <w:bookmarkEnd w:id="119"/>
    <w:bookmarkStart w:id="120" w:name="templates"/>
    <w:p>
      <w:pPr>
        <w:pStyle w:val="Heading2"/>
      </w:pPr>
      <w:r>
        <w:t xml:space="preserve">21. Templates</w:t>
      </w:r>
    </w:p>
    <w:p>
      <w:pPr>
        <w:pStyle w:val="FirstParagraph"/>
      </w:pPr>
      <w:r>
        <w:t xml:space="preserve">Templates provide standardized starting structures for recurring artifacts.</w:t>
      </w:r>
    </w:p>
    <w:p>
      <w:pPr>
        <w:pStyle w:val="BodyText"/>
      </w:pPr>
      <w:r>
        <w:t xml:space="preserve">Templates shall:</w:t>
      </w:r>
    </w:p>
    <w:p>
      <w:pPr>
        <w:pStyle w:val="Compact"/>
        <w:numPr>
          <w:ilvl w:val="0"/>
          <w:numId w:val="1051"/>
        </w:numPr>
      </w:pPr>
      <w:r>
        <w:t xml:space="preserve">Improve completeness.</w:t>
      </w:r>
    </w:p>
    <w:p>
      <w:pPr>
        <w:pStyle w:val="Compact"/>
        <w:numPr>
          <w:ilvl w:val="0"/>
          <w:numId w:val="1051"/>
        </w:numPr>
      </w:pPr>
      <w:r>
        <w:t xml:space="preserve">Encourage consistent terminology.</w:t>
      </w:r>
    </w:p>
    <w:p>
      <w:pPr>
        <w:pStyle w:val="Compact"/>
        <w:numPr>
          <w:ilvl w:val="0"/>
          <w:numId w:val="1051"/>
        </w:numPr>
      </w:pPr>
      <w:r>
        <w:t xml:space="preserve">Preserve required governance.</w:t>
      </w:r>
    </w:p>
    <w:p>
      <w:pPr>
        <w:pStyle w:val="Compact"/>
        <w:numPr>
          <w:ilvl w:val="0"/>
          <w:numId w:val="1051"/>
        </w:numPr>
      </w:pPr>
      <w:r>
        <w:t xml:space="preserve">Reduce avoidable setup work.</w:t>
      </w:r>
    </w:p>
    <w:p>
      <w:pPr>
        <w:pStyle w:val="Compact"/>
        <w:numPr>
          <w:ilvl w:val="0"/>
          <w:numId w:val="1051"/>
        </w:numPr>
      </w:pPr>
      <w:r>
        <w:t xml:space="preserve">Remain adaptable to project context.</w:t>
      </w:r>
    </w:p>
    <w:p>
      <w:pPr>
        <w:pStyle w:val="FirstParagraph"/>
      </w:pPr>
      <w:r>
        <w:t xml:space="preserve">Templates must not replace engineering judgment.</w:t>
      </w:r>
    </w:p>
    <w:p>
      <w:pPr>
        <w:pStyle w:val="BodyText"/>
      </w:pPr>
      <w:r>
        <w:t xml:space="preserve">A completed template with inaccurate or superficial content does not satisfy KEP standards.</w:t>
      </w:r>
    </w:p>
    <w:p>
      <w:r>
        <w:pict>
          <v:rect style="width:0;height:1.5pt" o:hralign="center" o:hrstd="t" o:hr="t"/>
        </w:pict>
      </w:r>
    </w:p>
    <w:bookmarkEnd w:id="120"/>
    <w:bookmarkStart w:id="126" w:name="review-standards"/>
    <w:p>
      <w:pPr>
        <w:pStyle w:val="Heading2"/>
      </w:pPr>
      <w:r>
        <w:t xml:space="preserve">22. Review Standards</w:t>
      </w:r>
    </w:p>
    <w:bookmarkStart w:id="121" w:name="review-purpose"/>
    <w:p>
      <w:pPr>
        <w:pStyle w:val="Heading3"/>
      </w:pPr>
      <w:r>
        <w:t xml:space="preserve">22.1 Review Purpose</w:t>
      </w:r>
    </w:p>
    <w:p>
      <w:pPr>
        <w:pStyle w:val="FirstParagraph"/>
      </w:pPr>
      <w:r>
        <w:t xml:space="preserve">Review exists to reduce risk, improve quality, transfer knowledge, and verify alignment.</w:t>
      </w:r>
    </w:p>
    <w:bookmarkEnd w:id="121"/>
    <w:bookmarkStart w:id="122" w:name="review-scope"/>
    <w:p>
      <w:pPr>
        <w:pStyle w:val="Heading3"/>
      </w:pPr>
      <w:r>
        <w:t xml:space="preserve">22.2 Review Scope</w:t>
      </w:r>
    </w:p>
    <w:p>
      <w:pPr>
        <w:pStyle w:val="FirstParagraph"/>
      </w:pPr>
      <w:r>
        <w:t xml:space="preserve">Reviews should evaluate applicable concerns, including:</w:t>
      </w:r>
    </w:p>
    <w:p>
      <w:pPr>
        <w:pStyle w:val="Compact"/>
        <w:numPr>
          <w:ilvl w:val="0"/>
          <w:numId w:val="1052"/>
        </w:numPr>
      </w:pPr>
      <w:r>
        <w:t xml:space="preserve">Requirement fidelity.</w:t>
      </w:r>
    </w:p>
    <w:p>
      <w:pPr>
        <w:pStyle w:val="Compact"/>
        <w:numPr>
          <w:ilvl w:val="0"/>
          <w:numId w:val="1052"/>
        </w:numPr>
      </w:pPr>
      <w:r>
        <w:t xml:space="preserve">Domain correctness.</w:t>
      </w:r>
    </w:p>
    <w:p>
      <w:pPr>
        <w:pStyle w:val="Compact"/>
        <w:numPr>
          <w:ilvl w:val="0"/>
          <w:numId w:val="1052"/>
        </w:numPr>
      </w:pPr>
      <w:r>
        <w:t xml:space="preserve">Architectural alignment.</w:t>
      </w:r>
    </w:p>
    <w:p>
      <w:pPr>
        <w:pStyle w:val="Compact"/>
        <w:numPr>
          <w:ilvl w:val="0"/>
          <w:numId w:val="1052"/>
        </w:numPr>
      </w:pPr>
      <w:r>
        <w:t xml:space="preserve">Security.</w:t>
      </w:r>
    </w:p>
    <w:p>
      <w:pPr>
        <w:pStyle w:val="Compact"/>
        <w:numPr>
          <w:ilvl w:val="0"/>
          <w:numId w:val="1052"/>
        </w:numPr>
      </w:pPr>
      <w:r>
        <w:t xml:space="preserve">Reliability.</w:t>
      </w:r>
    </w:p>
    <w:p>
      <w:pPr>
        <w:pStyle w:val="Compact"/>
        <w:numPr>
          <w:ilvl w:val="0"/>
          <w:numId w:val="1052"/>
        </w:numPr>
      </w:pPr>
      <w:r>
        <w:t xml:space="preserve">Error handling.</w:t>
      </w:r>
    </w:p>
    <w:p>
      <w:pPr>
        <w:pStyle w:val="Compact"/>
        <w:numPr>
          <w:ilvl w:val="0"/>
          <w:numId w:val="1052"/>
        </w:numPr>
      </w:pPr>
      <w:r>
        <w:t xml:space="preserve">Data integrity.</w:t>
      </w:r>
    </w:p>
    <w:p>
      <w:pPr>
        <w:pStyle w:val="Compact"/>
        <w:numPr>
          <w:ilvl w:val="0"/>
          <w:numId w:val="1052"/>
        </w:numPr>
      </w:pPr>
      <w:r>
        <w:t xml:space="preserve">Test adequacy.</w:t>
      </w:r>
    </w:p>
    <w:p>
      <w:pPr>
        <w:pStyle w:val="Compact"/>
        <w:numPr>
          <w:ilvl w:val="0"/>
          <w:numId w:val="1052"/>
        </w:numPr>
      </w:pPr>
      <w:r>
        <w:t xml:space="preserve">Performance.</w:t>
      </w:r>
    </w:p>
    <w:p>
      <w:pPr>
        <w:pStyle w:val="Compact"/>
        <w:numPr>
          <w:ilvl w:val="0"/>
          <w:numId w:val="1052"/>
        </w:numPr>
      </w:pPr>
      <w:r>
        <w:t xml:space="preserve">Maintainability.</w:t>
      </w:r>
    </w:p>
    <w:p>
      <w:pPr>
        <w:pStyle w:val="Compact"/>
        <w:numPr>
          <w:ilvl w:val="0"/>
          <w:numId w:val="1052"/>
        </w:numPr>
      </w:pPr>
      <w:r>
        <w:t xml:space="preserve">Operational readiness.</w:t>
      </w:r>
    </w:p>
    <w:p>
      <w:pPr>
        <w:pStyle w:val="Compact"/>
        <w:numPr>
          <w:ilvl w:val="0"/>
          <w:numId w:val="1052"/>
        </w:numPr>
      </w:pPr>
      <w:r>
        <w:t xml:space="preserve">Documentation.</w:t>
      </w:r>
    </w:p>
    <w:p>
      <w:pPr>
        <w:pStyle w:val="Compact"/>
        <w:numPr>
          <w:ilvl w:val="0"/>
          <w:numId w:val="1052"/>
        </w:numPr>
      </w:pPr>
      <w:r>
        <w:t xml:space="preserve">Backward compatibility.</w:t>
      </w:r>
    </w:p>
    <w:bookmarkEnd w:id="122"/>
    <w:bookmarkStart w:id="123" w:name="severity-classification"/>
    <w:p>
      <w:pPr>
        <w:pStyle w:val="Heading3"/>
      </w:pPr>
      <w:r>
        <w:t xml:space="preserve">22.3 Severity Classification</w:t>
      </w:r>
    </w:p>
    <w:p>
      <w:pPr>
        <w:pStyle w:val="FirstParagraph"/>
      </w:pPr>
      <w:r>
        <w:t xml:space="preserve">Review findings should be classified by impact.</w:t>
      </w:r>
    </w:p>
    <w:p>
      <w:pPr>
        <w:pStyle w:val="BodyText"/>
      </w:pPr>
      <w:r>
        <w:t xml:space="preserve">A recommended classification is: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Creates unacceptable security, legal, financial, data-loss, or production risk.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Materially violates requirements or architecture, or is likely to cause serious failure.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Creates maintainability, correctness, performance, or operational risk that should be resolved.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Minor improvement with limited immediate impact.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Advisory:</w:t>
      </w:r>
      <w:r>
        <w:t xml:space="preserve"> </w:t>
      </w:r>
      <w:r>
        <w:t xml:space="preserve">Optional improvement or future consideration.</w:t>
      </w:r>
    </w:p>
    <w:bookmarkEnd w:id="123"/>
    <w:bookmarkStart w:id="124" w:name="actionable-findings"/>
    <w:p>
      <w:pPr>
        <w:pStyle w:val="Heading3"/>
      </w:pPr>
      <w:r>
        <w:t xml:space="preserve">22.4 Actionable Findings</w:t>
      </w:r>
    </w:p>
    <w:p>
      <w:pPr>
        <w:pStyle w:val="FirstParagraph"/>
      </w:pPr>
      <w:r>
        <w:t xml:space="preserve">A review finding should identify:</w:t>
      </w:r>
    </w:p>
    <w:p>
      <w:pPr>
        <w:pStyle w:val="Compact"/>
        <w:numPr>
          <w:ilvl w:val="0"/>
          <w:numId w:val="1054"/>
        </w:numPr>
      </w:pPr>
      <w:r>
        <w:t xml:space="preserve">The affected artifact or location.</w:t>
      </w:r>
    </w:p>
    <w:p>
      <w:pPr>
        <w:pStyle w:val="Compact"/>
        <w:numPr>
          <w:ilvl w:val="0"/>
          <w:numId w:val="1054"/>
        </w:numPr>
      </w:pPr>
      <w:r>
        <w:t xml:space="preserve">The observed issue.</w:t>
      </w:r>
    </w:p>
    <w:p>
      <w:pPr>
        <w:pStyle w:val="Compact"/>
        <w:numPr>
          <w:ilvl w:val="0"/>
          <w:numId w:val="1054"/>
        </w:numPr>
      </w:pPr>
      <w:r>
        <w:t xml:space="preserve">Why it matters.</w:t>
      </w:r>
    </w:p>
    <w:p>
      <w:pPr>
        <w:pStyle w:val="Compact"/>
        <w:numPr>
          <w:ilvl w:val="0"/>
          <w:numId w:val="1054"/>
        </w:numPr>
      </w:pPr>
      <w:r>
        <w:t xml:space="preserve">The governing requirement or principle.</w:t>
      </w:r>
    </w:p>
    <w:p>
      <w:pPr>
        <w:pStyle w:val="Compact"/>
        <w:numPr>
          <w:ilvl w:val="0"/>
          <w:numId w:val="1054"/>
        </w:numPr>
      </w:pPr>
      <w:r>
        <w:t xml:space="preserve">The recommended correction.</w:t>
      </w:r>
    </w:p>
    <w:p>
      <w:pPr>
        <w:pStyle w:val="Compact"/>
        <w:numPr>
          <w:ilvl w:val="0"/>
          <w:numId w:val="1054"/>
        </w:numPr>
      </w:pPr>
      <w:r>
        <w:t xml:space="preserve">The severity.</w:t>
      </w:r>
    </w:p>
    <w:p>
      <w:pPr>
        <w:pStyle w:val="Compact"/>
        <w:numPr>
          <w:ilvl w:val="0"/>
          <w:numId w:val="1054"/>
        </w:numPr>
      </w:pPr>
      <w:r>
        <w:t xml:space="preserve">Any evidence supporting the finding.</w:t>
      </w:r>
    </w:p>
    <w:bookmarkEnd w:id="124"/>
    <w:bookmarkStart w:id="125" w:name="approval"/>
    <w:p>
      <w:pPr>
        <w:pStyle w:val="Heading3"/>
      </w:pPr>
      <w:r>
        <w:t xml:space="preserve">22.5 Approval</w:t>
      </w:r>
    </w:p>
    <w:p>
      <w:pPr>
        <w:pStyle w:val="FirstParagraph"/>
      </w:pPr>
      <w:r>
        <w:t xml:space="preserve">Approval means the reviewer believes the artifact satisfies applicable standards within the accepted risk level.</w:t>
      </w:r>
    </w:p>
    <w:p>
      <w:pPr>
        <w:pStyle w:val="BodyText"/>
      </w:pPr>
      <w:r>
        <w:t xml:space="preserve">Approval does not mean perfection and does not remove the responsibility of the artifact owner.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authority-and-precedence"/>
    <w:p>
      <w:pPr>
        <w:pStyle w:val="Heading2"/>
      </w:pPr>
      <w:r>
        <w:t xml:space="preserve">23. Authority and Precedence</w:t>
      </w:r>
    </w:p>
    <w:p>
      <w:pPr>
        <w:pStyle w:val="FirstParagraph"/>
      </w:pPr>
      <w:r>
        <w:t xml:space="preserve">KEP governance follows this precedence order:</w:t>
      </w:r>
    </w:p>
    <w:p>
      <w:pPr>
        <w:pStyle w:val="Compact"/>
        <w:numPr>
          <w:ilvl w:val="0"/>
          <w:numId w:val="1055"/>
        </w:numPr>
      </w:pPr>
      <w:r>
        <w:t xml:space="preserve">Applicable law and binding regulatory obligations.</w:t>
      </w:r>
    </w:p>
    <w:p>
      <w:pPr>
        <w:pStyle w:val="Compact"/>
        <w:numPr>
          <w:ilvl w:val="0"/>
          <w:numId w:val="1055"/>
        </w:numPr>
      </w:pPr>
      <w:r>
        <w:t xml:space="preserve">Binding contractual obligations.</w:t>
      </w:r>
    </w:p>
    <w:p>
      <w:pPr>
        <w:pStyle w:val="Compact"/>
        <w:numPr>
          <w:ilvl w:val="0"/>
          <w:numId w:val="1055"/>
        </w:numPr>
      </w:pPr>
      <w:r>
        <w:t xml:space="preserve">KEP Constitution.</w:t>
      </w:r>
    </w:p>
    <w:p>
      <w:pPr>
        <w:pStyle w:val="Compact"/>
        <w:numPr>
          <w:ilvl w:val="0"/>
          <w:numId w:val="1055"/>
        </w:numPr>
      </w:pPr>
      <w:r>
        <w:t xml:space="preserve">KEP Founding Charter.</w:t>
      </w:r>
    </w:p>
    <w:p>
      <w:pPr>
        <w:pStyle w:val="Compact"/>
        <w:numPr>
          <w:ilvl w:val="0"/>
          <w:numId w:val="1055"/>
        </w:numPr>
      </w:pPr>
      <w:r>
        <w:t xml:space="preserve">Approved platform policies and standards.</w:t>
      </w:r>
    </w:p>
    <w:p>
      <w:pPr>
        <w:pStyle w:val="Compact"/>
        <w:numPr>
          <w:ilvl w:val="0"/>
          <w:numId w:val="1055"/>
        </w:numPr>
      </w:pPr>
      <w:r>
        <w:t xml:space="preserve">Approved architecture decisions.</w:t>
      </w:r>
    </w:p>
    <w:p>
      <w:pPr>
        <w:pStyle w:val="Compact"/>
        <w:numPr>
          <w:ilvl w:val="0"/>
          <w:numId w:val="1055"/>
        </w:numPr>
      </w:pPr>
      <w:r>
        <w:t xml:space="preserve">Project charters and requirements.</w:t>
      </w:r>
    </w:p>
    <w:p>
      <w:pPr>
        <w:pStyle w:val="Compact"/>
        <w:numPr>
          <w:ilvl w:val="0"/>
          <w:numId w:val="1055"/>
        </w:numPr>
      </w:pPr>
      <w:r>
        <w:t xml:space="preserve">Repository-level rules.</w:t>
      </w:r>
    </w:p>
    <w:p>
      <w:pPr>
        <w:pStyle w:val="Compact"/>
        <w:numPr>
          <w:ilvl w:val="0"/>
          <w:numId w:val="1055"/>
        </w:numPr>
      </w:pPr>
      <w:r>
        <w:t xml:space="preserve">Task-specific instructions.</w:t>
      </w:r>
    </w:p>
    <w:p>
      <w:pPr>
        <w:pStyle w:val="Compact"/>
        <w:numPr>
          <w:ilvl w:val="0"/>
          <w:numId w:val="1055"/>
        </w:numPr>
      </w:pPr>
      <w:r>
        <w:t xml:space="preserve">Tool or framework defaults.</w:t>
      </w:r>
    </w:p>
    <w:p>
      <w:pPr>
        <w:pStyle w:val="FirstParagraph"/>
      </w:pPr>
      <w:r>
        <w:t xml:space="preserve">A lower-level instruction must not contradict a higher-level authority.</w:t>
      </w:r>
    </w:p>
    <w:p>
      <w:pPr>
        <w:pStyle w:val="BodyText"/>
      </w:pPr>
      <w:r>
        <w:t xml:space="preserve">Where conflict exists, the higher-level authority prevails unless a formally authorized exception is recorded.</w:t>
      </w:r>
    </w:p>
    <w:p>
      <w:r>
        <w:pict>
          <v:rect style="width:0;height:1.5pt" o:hralign="center" o:hrstd="t" o:hr="t"/>
        </w:pict>
      </w:r>
    </w:p>
    <w:bookmarkEnd w:id="127"/>
    <w:bookmarkStart w:id="128" w:name="exceptions"/>
    <w:p>
      <w:pPr>
        <w:pStyle w:val="Heading2"/>
      </w:pPr>
      <w:r>
        <w:t xml:space="preserve">24. Exceptions</w:t>
      </w:r>
    </w:p>
    <w:p>
      <w:pPr>
        <w:pStyle w:val="FirstParagraph"/>
      </w:pPr>
      <w:r>
        <w:t xml:space="preserve">A project may request an exception to a KEP standard when compliance would create disproportionate cost, risk, or technical harm.</w:t>
      </w:r>
    </w:p>
    <w:p>
      <w:pPr>
        <w:pStyle w:val="BodyText"/>
      </w:pPr>
      <w:r>
        <w:t xml:space="preserve">An exception must identify:</w:t>
      </w:r>
    </w:p>
    <w:p>
      <w:pPr>
        <w:pStyle w:val="Compact"/>
        <w:numPr>
          <w:ilvl w:val="0"/>
          <w:numId w:val="1056"/>
        </w:numPr>
      </w:pPr>
      <w:r>
        <w:t xml:space="preserve">The rule being excepted.</w:t>
      </w:r>
    </w:p>
    <w:p>
      <w:pPr>
        <w:pStyle w:val="Compact"/>
        <w:numPr>
          <w:ilvl w:val="0"/>
          <w:numId w:val="1056"/>
        </w:numPr>
      </w:pPr>
      <w:r>
        <w:t xml:space="preserve">The reason.</w:t>
      </w:r>
    </w:p>
    <w:p>
      <w:pPr>
        <w:pStyle w:val="Compact"/>
        <w:numPr>
          <w:ilvl w:val="0"/>
          <w:numId w:val="1056"/>
        </w:numPr>
      </w:pPr>
      <w:r>
        <w:t xml:space="preserve">The affected scope.</w:t>
      </w:r>
    </w:p>
    <w:p>
      <w:pPr>
        <w:pStyle w:val="Compact"/>
        <w:numPr>
          <w:ilvl w:val="0"/>
          <w:numId w:val="1056"/>
        </w:numPr>
      </w:pPr>
      <w:r>
        <w:t xml:space="preserve">The risks introduced.</w:t>
      </w:r>
    </w:p>
    <w:p>
      <w:pPr>
        <w:pStyle w:val="Compact"/>
        <w:numPr>
          <w:ilvl w:val="0"/>
          <w:numId w:val="1056"/>
        </w:numPr>
      </w:pPr>
      <w:r>
        <w:t xml:space="preserve">Compensating controls.</w:t>
      </w:r>
    </w:p>
    <w:p>
      <w:pPr>
        <w:pStyle w:val="Compact"/>
        <w:numPr>
          <w:ilvl w:val="0"/>
          <w:numId w:val="1056"/>
        </w:numPr>
      </w:pPr>
      <w:r>
        <w:t xml:space="preserve">The approving authority.</w:t>
      </w:r>
    </w:p>
    <w:p>
      <w:pPr>
        <w:pStyle w:val="Compact"/>
        <w:numPr>
          <w:ilvl w:val="0"/>
          <w:numId w:val="1056"/>
        </w:numPr>
      </w:pPr>
      <w:r>
        <w:t xml:space="preserve">The review or expiration date where applicable.</w:t>
      </w:r>
    </w:p>
    <w:p>
      <w:pPr>
        <w:pStyle w:val="FirstParagraph"/>
      </w:pPr>
      <w:r>
        <w:t xml:space="preserve">An undocumented deviation is not an approved exception.</w:t>
      </w:r>
    </w:p>
    <w:p>
      <w:r>
        <w:pict>
          <v:rect style="width:0;height:1.5pt" o:hralign="center" o:hrstd="t" o:hr="t"/>
        </w:pict>
      </w:r>
    </w:p>
    <w:bookmarkEnd w:id="128"/>
    <w:bookmarkStart w:id="133" w:name="evolution-strategy"/>
    <w:p>
      <w:pPr>
        <w:pStyle w:val="Heading2"/>
      </w:pPr>
      <w:r>
        <w:t xml:space="preserve">25. Evolution Strategy</w:t>
      </w:r>
    </w:p>
    <w:p>
      <w:pPr>
        <w:pStyle w:val="FirstParagraph"/>
      </w:pPr>
      <w:r>
        <w:t xml:space="preserve">KEP shall evolve through controlled, versioned improvement.</w:t>
      </w:r>
    </w:p>
    <w:bookmarkStart w:id="129" w:name="sources-of-evolution"/>
    <w:p>
      <w:pPr>
        <w:pStyle w:val="Heading3"/>
      </w:pPr>
      <w:r>
        <w:t xml:space="preserve">25.1 Sources of Evolution</w:t>
      </w:r>
    </w:p>
    <w:p>
      <w:pPr>
        <w:pStyle w:val="FirstParagraph"/>
      </w:pPr>
      <w:r>
        <w:t xml:space="preserve">Changes may originate from:</w:t>
      </w:r>
    </w:p>
    <w:p>
      <w:pPr>
        <w:pStyle w:val="Compact"/>
        <w:numPr>
          <w:ilvl w:val="0"/>
          <w:numId w:val="1057"/>
        </w:numPr>
      </w:pPr>
      <w:r>
        <w:t xml:space="preserve">Project experience.</w:t>
      </w:r>
    </w:p>
    <w:p>
      <w:pPr>
        <w:pStyle w:val="Compact"/>
        <w:numPr>
          <w:ilvl w:val="0"/>
          <w:numId w:val="1057"/>
        </w:numPr>
      </w:pPr>
      <w:r>
        <w:t xml:space="preserve">Production incidents.</w:t>
      </w:r>
    </w:p>
    <w:p>
      <w:pPr>
        <w:pStyle w:val="Compact"/>
        <w:numPr>
          <w:ilvl w:val="0"/>
          <w:numId w:val="1057"/>
        </w:numPr>
      </w:pPr>
      <w:r>
        <w:t xml:space="preserve">Security findings.</w:t>
      </w:r>
    </w:p>
    <w:p>
      <w:pPr>
        <w:pStyle w:val="Compact"/>
        <w:numPr>
          <w:ilvl w:val="0"/>
          <w:numId w:val="1057"/>
        </w:numPr>
      </w:pPr>
      <w:r>
        <w:t xml:space="preserve">New legal or regulatory obligations.</w:t>
      </w:r>
    </w:p>
    <w:p>
      <w:pPr>
        <w:pStyle w:val="Compact"/>
        <w:numPr>
          <w:ilvl w:val="0"/>
          <w:numId w:val="1057"/>
        </w:numPr>
      </w:pPr>
      <w:r>
        <w:t xml:space="preserve">Technology changes.</w:t>
      </w:r>
    </w:p>
    <w:p>
      <w:pPr>
        <w:pStyle w:val="Compact"/>
        <w:numPr>
          <w:ilvl w:val="0"/>
          <w:numId w:val="1057"/>
        </w:numPr>
      </w:pPr>
      <w:r>
        <w:t xml:space="preserve">Contributor feedback.</w:t>
      </w:r>
    </w:p>
    <w:p>
      <w:pPr>
        <w:pStyle w:val="Compact"/>
        <w:numPr>
          <w:ilvl w:val="0"/>
          <w:numId w:val="1057"/>
        </w:numPr>
      </w:pPr>
      <w:r>
        <w:t xml:space="preserve">Repeated engineering friction.</w:t>
      </w:r>
    </w:p>
    <w:p>
      <w:pPr>
        <w:pStyle w:val="Compact"/>
        <w:numPr>
          <w:ilvl w:val="0"/>
          <w:numId w:val="1057"/>
        </w:numPr>
      </w:pPr>
      <w:r>
        <w:t xml:space="preserve">AI capability changes.</w:t>
      </w:r>
    </w:p>
    <w:p>
      <w:pPr>
        <w:pStyle w:val="Compact"/>
        <w:numPr>
          <w:ilvl w:val="0"/>
          <w:numId w:val="1057"/>
        </w:numPr>
      </w:pPr>
      <w:r>
        <w:t xml:space="preserve">New architectural knowledge.</w:t>
      </w:r>
    </w:p>
    <w:p>
      <w:pPr>
        <w:pStyle w:val="Compact"/>
        <w:numPr>
          <w:ilvl w:val="0"/>
          <w:numId w:val="1057"/>
        </w:numPr>
      </w:pPr>
      <w:r>
        <w:t xml:space="preserve">Measured platform outcomes.</w:t>
      </w:r>
    </w:p>
    <w:bookmarkEnd w:id="129"/>
    <w:bookmarkStart w:id="130" w:name="compatibility"/>
    <w:p>
      <w:pPr>
        <w:pStyle w:val="Heading3"/>
      </w:pPr>
      <w:r>
        <w:t xml:space="preserve">25.2 Compatibility</w:t>
      </w:r>
    </w:p>
    <w:p>
      <w:pPr>
        <w:pStyle w:val="FirstParagraph"/>
      </w:pPr>
      <w:r>
        <w:t xml:space="preserve">Changes to foundational governance should preserve compatibility where practical.</w:t>
      </w:r>
    </w:p>
    <w:p>
      <w:pPr>
        <w:pStyle w:val="BodyText"/>
      </w:pPr>
      <w:r>
        <w:t xml:space="preserve">When compatibility cannot be preserved, migration guidance must be provided.</w:t>
      </w:r>
    </w:p>
    <w:bookmarkEnd w:id="130"/>
    <w:bookmarkStart w:id="131" w:name="constitutional-change"/>
    <w:p>
      <w:pPr>
        <w:pStyle w:val="Heading3"/>
      </w:pPr>
      <w:r>
        <w:t xml:space="preserve">25.3 Constitutional Change</w:t>
      </w:r>
    </w:p>
    <w:p>
      <w:pPr>
        <w:pStyle w:val="FirstParagraph"/>
      </w:pPr>
      <w:r>
        <w:t xml:space="preserve">Changes affecting KEP’s mission, authority, core principles, governance precedence, or human accountability require a formal constitutional amendment.</w:t>
      </w:r>
    </w:p>
    <w:bookmarkEnd w:id="131"/>
    <w:bookmarkStart w:id="132" w:name="continuous-learning"/>
    <w:p>
      <w:pPr>
        <w:pStyle w:val="Heading3"/>
      </w:pPr>
      <w:r>
        <w:t xml:space="preserve">25.4 Continuous Learning</w:t>
      </w:r>
    </w:p>
    <w:p>
      <w:pPr>
        <w:pStyle w:val="FirstParagraph"/>
      </w:pPr>
      <w:r>
        <w:t xml:space="preserve">Every significant project should produce reusable lessons.</w:t>
      </w:r>
    </w:p>
    <w:p>
      <w:pPr>
        <w:pStyle w:val="BodyText"/>
      </w:pPr>
      <w:r>
        <w:t xml:space="preserve">Lessons should be incorporated into:</w:t>
      </w:r>
    </w:p>
    <w:p>
      <w:pPr>
        <w:pStyle w:val="Compact"/>
        <w:numPr>
          <w:ilvl w:val="0"/>
          <w:numId w:val="1058"/>
        </w:numPr>
      </w:pPr>
      <w:r>
        <w:t xml:space="preserve">Standards.</w:t>
      </w:r>
    </w:p>
    <w:p>
      <w:pPr>
        <w:pStyle w:val="Compact"/>
        <w:numPr>
          <w:ilvl w:val="0"/>
          <w:numId w:val="1058"/>
        </w:numPr>
      </w:pPr>
      <w:r>
        <w:t xml:space="preserve">Skills.</w:t>
      </w:r>
    </w:p>
    <w:p>
      <w:pPr>
        <w:pStyle w:val="Compact"/>
        <w:numPr>
          <w:ilvl w:val="0"/>
          <w:numId w:val="1058"/>
        </w:numPr>
      </w:pPr>
      <w:r>
        <w:t xml:space="preserve">Playbooks.</w:t>
      </w:r>
    </w:p>
    <w:p>
      <w:pPr>
        <w:pStyle w:val="Compact"/>
        <w:numPr>
          <w:ilvl w:val="0"/>
          <w:numId w:val="1058"/>
        </w:numPr>
      </w:pPr>
      <w:r>
        <w:t xml:space="preserve">Templates.</w:t>
      </w:r>
    </w:p>
    <w:p>
      <w:pPr>
        <w:pStyle w:val="Compact"/>
        <w:numPr>
          <w:ilvl w:val="0"/>
          <w:numId w:val="1058"/>
        </w:numPr>
      </w:pPr>
      <w:r>
        <w:t xml:space="preserve">Architecture guidance.</w:t>
      </w:r>
    </w:p>
    <w:p>
      <w:pPr>
        <w:pStyle w:val="Compact"/>
        <w:numPr>
          <w:ilvl w:val="0"/>
          <w:numId w:val="1058"/>
        </w:numPr>
      </w:pPr>
      <w:r>
        <w:t xml:space="preserve">Quality gates.</w:t>
      </w:r>
    </w:p>
    <w:p>
      <w:pPr>
        <w:pStyle w:val="Compact"/>
        <w:numPr>
          <w:ilvl w:val="0"/>
          <w:numId w:val="1058"/>
        </w:numPr>
      </w:pPr>
      <w:r>
        <w:t xml:space="preserve">Agent instructions.</w:t>
      </w:r>
    </w:p>
    <w:p>
      <w:pPr>
        <w:pStyle w:val="FirstParagraph"/>
      </w:pPr>
      <w:r>
        <w:t xml:space="preserve">KEP must become more capable as a result of the systems built through it.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initial-constitutional-commitments"/>
    <w:p>
      <w:pPr>
        <w:pStyle w:val="Heading2"/>
      </w:pPr>
      <w:r>
        <w:t xml:space="preserve">26. Initial Constitutional Commitments</w:t>
      </w:r>
    </w:p>
    <w:p>
      <w:pPr>
        <w:pStyle w:val="FirstParagraph"/>
      </w:pPr>
      <w:r>
        <w:t xml:space="preserve">Upon adoption of this Charter, KEP commits to the following:</w:t>
      </w:r>
    </w:p>
    <w:p>
      <w:pPr>
        <w:pStyle w:val="Compact"/>
        <w:numPr>
          <w:ilvl w:val="0"/>
          <w:numId w:val="1059"/>
        </w:numPr>
      </w:pPr>
      <w:r>
        <w:t xml:space="preserve">No major project shall begin without a defined purpose and scope.</w:t>
      </w:r>
    </w:p>
    <w:p>
      <w:pPr>
        <w:pStyle w:val="Compact"/>
        <w:numPr>
          <w:ilvl w:val="0"/>
          <w:numId w:val="1059"/>
        </w:numPr>
      </w:pPr>
      <w:r>
        <w:t xml:space="preserve">No approved requirement shall be silently discarded during implementation.</w:t>
      </w:r>
    </w:p>
    <w:p>
      <w:pPr>
        <w:pStyle w:val="Compact"/>
        <w:numPr>
          <w:ilvl w:val="0"/>
          <w:numId w:val="1059"/>
        </w:numPr>
      </w:pPr>
      <w:r>
        <w:t xml:space="preserve">No AI-generated output shall bypass applicable validation.</w:t>
      </w:r>
    </w:p>
    <w:p>
      <w:pPr>
        <w:pStyle w:val="Compact"/>
        <w:numPr>
          <w:ilvl w:val="0"/>
          <w:numId w:val="1059"/>
        </w:numPr>
      </w:pPr>
      <w:r>
        <w:t xml:space="preserve">No material architectural decision shall rely solely on undocumented preference.</w:t>
      </w:r>
    </w:p>
    <w:p>
      <w:pPr>
        <w:pStyle w:val="Compact"/>
        <w:numPr>
          <w:ilvl w:val="0"/>
          <w:numId w:val="1059"/>
        </w:numPr>
      </w:pPr>
      <w:r>
        <w:t xml:space="preserve">No production-critical knowledge shall remain intentionally inaccessible or unrecorded.</w:t>
      </w:r>
    </w:p>
    <w:p>
      <w:pPr>
        <w:pStyle w:val="Compact"/>
        <w:numPr>
          <w:ilvl w:val="0"/>
          <w:numId w:val="1059"/>
        </w:numPr>
      </w:pPr>
      <w:r>
        <w:t xml:space="preserve">No system shall be called complete without appropriate evidence.</w:t>
      </w:r>
    </w:p>
    <w:p>
      <w:pPr>
        <w:pStyle w:val="Compact"/>
        <w:numPr>
          <w:ilvl w:val="0"/>
          <w:numId w:val="1059"/>
        </w:numPr>
      </w:pPr>
      <w:r>
        <w:t xml:space="preserve">No platform standard shall be applied without regard for project context.</w:t>
      </w:r>
    </w:p>
    <w:p>
      <w:pPr>
        <w:pStyle w:val="Compact"/>
        <w:numPr>
          <w:ilvl w:val="0"/>
          <w:numId w:val="1059"/>
        </w:numPr>
      </w:pPr>
      <w:r>
        <w:t xml:space="preserve">No exception shall become a permanent hidden rule.</w:t>
      </w:r>
    </w:p>
    <w:p>
      <w:pPr>
        <w:pStyle w:val="Compact"/>
        <w:numPr>
          <w:ilvl w:val="0"/>
          <w:numId w:val="1059"/>
        </w:numPr>
      </w:pPr>
      <w:r>
        <w:t xml:space="preserve">No contributor shall be expected to infer critical governance from silence.</w:t>
      </w:r>
    </w:p>
    <w:p>
      <w:pPr>
        <w:pStyle w:val="Compact"/>
        <w:numPr>
          <w:ilvl w:val="0"/>
          <w:numId w:val="1059"/>
        </w:numPr>
      </w:pPr>
      <w:r>
        <w:t xml:space="preserve">No project shall be permitted to degrade the platform without capturing the resulting lessons.</w:t>
      </w:r>
    </w:p>
    <w:p>
      <w:r>
        <w:pict>
          <v:rect style="width:0;height:1.5pt" o:hralign="center" o:hrstd="t" o:hr="t"/>
        </w:pict>
      </w:r>
    </w:p>
    <w:bookmarkEnd w:id="134"/>
    <w:bookmarkStart w:id="135" w:name="adoption"/>
    <w:p>
      <w:pPr>
        <w:pStyle w:val="Heading2"/>
      </w:pPr>
      <w:r>
        <w:t xml:space="preserve">27. Adoption</w:t>
      </w:r>
    </w:p>
    <w:p>
      <w:pPr>
        <w:pStyle w:val="FirstParagraph"/>
      </w:pPr>
      <w:r>
        <w:t xml:space="preserve">This Founding Charter becomes effective when adopted by the founding authority of the Kuriosity Engineering Platform.</w:t>
      </w:r>
    </w:p>
    <w:p>
      <w:pPr>
        <w:pStyle w:val="BodyText"/>
      </w:pPr>
      <w:r>
        <w:t xml:space="preserve">All subsequent KEP standards, policies, skills, playbooks, templates, repositories, and project charters shall align with this document.</w:t>
      </w:r>
    </w:p>
    <w:p>
      <w:pPr>
        <w:pStyle w:val="BodyText"/>
      </w:pPr>
      <w:r>
        <w:t xml:space="preserve">Where an existing practice conflicts with this Charter, the practice shall be:</w:t>
      </w:r>
    </w:p>
    <w:p>
      <w:pPr>
        <w:pStyle w:val="Compact"/>
        <w:numPr>
          <w:ilvl w:val="0"/>
          <w:numId w:val="1060"/>
        </w:numPr>
      </w:pPr>
      <w:r>
        <w:t xml:space="preserve">Corrected,</w:t>
      </w:r>
    </w:p>
    <w:p>
      <w:pPr>
        <w:pStyle w:val="Compact"/>
        <w:numPr>
          <w:ilvl w:val="0"/>
          <w:numId w:val="1060"/>
        </w:numPr>
      </w:pPr>
      <w:r>
        <w:t xml:space="preserve">Replaced,</w:t>
      </w:r>
    </w:p>
    <w:p>
      <w:pPr>
        <w:pStyle w:val="Compact"/>
        <w:numPr>
          <w:ilvl w:val="0"/>
          <w:numId w:val="1060"/>
        </w:numPr>
      </w:pPr>
      <w:r>
        <w:t xml:space="preserve">Formally excepted,</w:t>
      </w:r>
    </w:p>
    <w:p>
      <w:pPr>
        <w:pStyle w:val="Compact"/>
        <w:numPr>
          <w:ilvl w:val="0"/>
          <w:numId w:val="1060"/>
        </w:numPr>
      </w:pPr>
      <w:r>
        <w:t xml:space="preserve">Or elevated for constitutional review.</w:t>
      </w:r>
    </w:p>
    <w:p>
      <w:r>
        <w:pict>
          <v:rect style="width:0;height:1.5pt" o:hralign="center" o:hrstd="t" o:hr="t"/>
        </w:pict>
      </w:r>
    </w:p>
    <w:bookmarkEnd w:id="135"/>
    <w:bookmarkStart w:id="136" w:name="founding-declaration"/>
    <w:p>
      <w:pPr>
        <w:pStyle w:val="Heading2"/>
      </w:pPr>
      <w:r>
        <w:t xml:space="preserve">28. Founding Declaration</w:t>
      </w:r>
    </w:p>
    <w:p>
      <w:pPr>
        <w:pStyle w:val="FirstParagraph"/>
      </w:pPr>
      <w:r>
        <w:t xml:space="preserve">The Kuriosity Engineering Platform is founded on the belief that speed and discipline are not opposing forces.</w:t>
      </w:r>
    </w:p>
    <w:p>
      <w:pPr>
        <w:pStyle w:val="BodyText"/>
      </w:pPr>
      <w:r>
        <w:t xml:space="preserve">With explicit intent, governed knowledge, reusable systems, responsible AI, and evidence-based engineering, complex products can be delivered rapidly while remaining secure, coherent, maintainable, and worthy of trust.</w:t>
      </w:r>
    </w:p>
    <w:p>
      <w:pPr>
        <w:pStyle w:val="BodyText"/>
      </w:pPr>
      <w:r>
        <w:t xml:space="preserve">KEP therefore establishes engineering not as an improvised sequence of tasks, but as a durable system for turning curiosity into dependable capability.</w:t>
      </w:r>
    </w:p>
    <w:p>
      <w:r>
        <w:pict>
          <v:rect style="width:0;height:1.5pt" o:hralign="center" o:hrstd="t" o:hr="t"/>
        </w:pict>
      </w:r>
    </w:p>
    <w:bookmarkEnd w:id="136"/>
    <w:bookmarkStart w:id="137" w:name="ratification"/>
    <w:p>
      <w:pPr>
        <w:pStyle w:val="Heading2"/>
      </w:pPr>
      <w:r>
        <w:t xml:space="preserve">29. Ratification</w:t>
      </w:r>
    </w:p>
    <w:p>
      <w:pPr>
        <w:pStyle w:val="FirstParagraph"/>
      </w:pPr>
      <w:r>
        <w:rPr>
          <w:b/>
          <w:bCs/>
        </w:rPr>
        <w:t>Ratified By: Kashif Muhammad Younus</w:t>
      </w:r>
      <w:r/>
      <w:r/>
    </w:p>
    <w:p>
      <w:pPr>
        <w:pStyle w:val="BodyText"/>
      </w:pPr>
      <w:r>
        <w:rPr>
          <w:b/>
          <w:bCs/>
        </w:rPr>
        <w:t>Role: Founding Authority</w:t>
      </w:r>
      <w:r/>
      <w:r/>
    </w:p>
    <w:p>
      <w:pPr>
        <w:pStyle w:val="BodyText"/>
      </w:pPr>
      <w:r>
        <w:rPr>
          <w:b/>
          <w:bCs/>
        </w:rPr>
        <w:t>Date: July 16, 2026</w:t>
      </w:r>
      <w:r/>
      <w:r/>
    </w:p>
    <w:p>
      <w:pPr>
        <w:pStyle w:val="BodyText"/>
      </w:pPr>
      <w:r>
        <w:rPr>
          <w:b/>
          <w:bCs/>
        </w:rPr>
        <w:t>Signature: Kashif Muhammad Younus (digitally approved)</w:t>
      </w:r>
      <w:r/>
      <w:r/>
    </w:p>
    <w:p>
      <w:r>
        <w:pict>
          <v:rect style="width:0;height:1.5pt" o:hralign="center" o:hrstd="t" o:hr="t"/>
        </w:pict>
      </w:r>
    </w:p>
    <w:bookmarkEnd w:id="137"/>
    <w:bookmarkStart w:id="138" w:name="revision-history"/>
    <w:p>
      <w:pPr>
        <w:pStyle w:val="Heading2"/>
      </w:pPr>
      <w:r>
        <w:t xml:space="preserve">30.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9"/>
        <w:gridCol w:w="1354"/>
        <w:gridCol w:w="1250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July 16, 2026</w:t>
            </w:r>
          </w:p>
        </w:tc>
        <w:tc>
          <w:tcPr/>
          <w:p>
            <w:pPr>
              <w:pStyle w:val="Compact"/>
            </w:pPr>
            <w:r>
              <w:t xml:space="preserve">Foundational</w:t>
            </w:r>
          </w:p>
        </w:tc>
        <w:tc>
          <w:tcPr/>
          <w:p>
            <w:pPr>
              <w:pStyle w:val="Compact"/>
            </w:pPr>
            <w:r>
              <w:t xml:space="preserve">Initial adoption of the KEP Founding Charter</w:t>
            </w:r>
          </w:p>
        </w:tc>
      </w:tr>
    </w:tbl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2026-07-16T19:51:00Z</dcterms:created>
  <dcterms:modified xsi:type="dcterms:W3CDTF">2026-07-16T19:51:00Z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