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rFonts w:ascii="Calibri" w:hAnsi="Calibri"/>
          <w:b/>
          <w:color w:val="2B6CB0"/>
          <w:sz w:val="22"/>
        </w:rPr>
        <w:t>ENTERPRISE JAVA BACKEND DEVELOPER SPECIFICATION &amp; INTERVIEW GUIDE</w:t>
      </w:r>
    </w:p>
    <w:p>
      <w:pPr>
        <w:spacing w:before="0" w:after="160"/>
      </w:pPr>
      <w:r>
        <w:rPr>
          <w:rFonts w:ascii="Calibri" w:hAnsi="Calibri"/>
          <w:b/>
          <w:color w:val="1B365D"/>
          <w:sz w:val="64"/>
        </w:rPr>
        <w:t>DairyERP / Dairy360</w:t>
      </w:r>
    </w:p>
    <w:p>
      <w:pPr>
        <w:spacing w:before="0" w:after="480"/>
      </w:pPr>
      <w:r>
        <w:rPr>
          <w:rFonts w:ascii="Calibri" w:hAnsi="Calibri"/>
          <w:color w:val="4A5568"/>
          <w:sz w:val="28"/>
        </w:rPr>
        <w:t>Comprehensive Engineering Architecture, Multi-Tenant Security, Financial Ledger Workflows, and Technical Interview Preparation Guide</w:t>
      </w:r>
    </w:p>
    <w:tbl>
      <w:tblPr>
        <w:tblW w:type="auto" w:w="0"/>
        <w:jc w:val="center"/>
        <w:tblLook w:firstColumn="1" w:firstRow="1" w:lastColumn="0" w:lastRow="0" w:noHBand="0" w:noVBand="1" w:val="04A0"/>
      </w:tblPr>
      <w:tblGrid>
        <w:gridCol w:w="9648"/>
      </w:tblGrid>
      <w:tr>
        <w:tc>
          <w:tcPr>
            <w:tcW w:type="dxa" w:w="9648"/>
            <w:shd w:val="clear" w:color="auto" w:fill="F0F4F8"/>
            <w:tcBorders>
              <w:left w:val="single" w:sz="28" w:space="0" w:color="1B365D"/>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DOCUMENT CONTEXT &amp; INTERVIEW ROADMAP</w:t>
              <w:br/>
            </w:r>
            <w:r>
              <w:rPr>
                <w:rFonts w:ascii="Calibri" w:hAnsi="Calibri"/>
                <w:color w:val="2D3748"/>
                <w:sz w:val="19"/>
              </w:rPr>
              <w:t>Author Role: Java Backend Developer / Full-Stack Engineer</w:t>
              <w:br/>
              <w:t>Core Stack: Java 17 | Spring Boot 3.3.5 | Spring Security &amp; JWT | Spring Data JPA | MySQL 8 | React 18 &amp; Vite</w:t>
              <w:br/>
              <w:t>Architecture Pattern: Layered Modular Monolith with Shared-Database Row-Level Multi-Tenancy</w:t>
              <w:br/>
              <w:t>Target Readiness: Technical Screenings, System Design Interviews, Behavioral STAR Responses, and Live Code Walkthroughs</w:t>
            </w:r>
          </w:p>
        </w:tc>
      </w:tr>
    </w:tbl>
    <w:p>
      <w:pPr>
        <w:spacing w:before="0" w:after="80"/>
      </w:pPr>
    </w:p>
    <w:p>
      <w:r>
        <w:br w:type="page"/>
      </w:r>
    </w:p>
    <w:p>
      <w:pPr>
        <w:spacing w:before="200" w:after="240"/>
      </w:pPr>
      <w:r>
        <w:rPr>
          <w:rFonts w:ascii="Calibri" w:hAnsi="Calibri"/>
          <w:b/>
          <w:color w:val="1B365D"/>
          <w:sz w:val="32"/>
        </w:rPr>
        <w:t>TABLE OF CONTENTS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3216"/>
        <w:gridCol w:w="3216"/>
        <w:gridCol w:w="3216"/>
      </w:tblGrid>
      <w:tr>
        <w:tc>
          <w:tcPr>
            <w:tcW w:type="dxa" w:w="1584"/>
            <w:shd w:val="clear" w:color="auto" w:fill="1B365D"/>
            <w:tcMar>
              <w:top w:w="100" w:type="dxa"/>
              <w:bottom w:w="100" w:type="dxa"/>
              <w:left w:w="120" w:type="dxa"/>
              <w:right w:w="120" w:type="dxa"/>
            </w:tcMar>
          </w:tcPr>
          <w:p>
            <w:pPr>
              <w:spacing w:before="0" w:after="0"/>
            </w:pPr>
            <w:r>
              <w:rPr>
                <w:rFonts w:ascii="Calibri" w:hAnsi="Calibri"/>
                <w:b/>
                <w:color w:val="FFFFFF"/>
                <w:sz w:val="19"/>
              </w:rPr>
              <w:t>Chapter</w:t>
            </w:r>
          </w:p>
        </w:tc>
        <w:tc>
          <w:tcPr>
            <w:tcW w:type="dxa" w:w="3888"/>
            <w:shd w:val="clear" w:color="auto" w:fill="1B365D"/>
            <w:tcMar>
              <w:top w:w="100" w:type="dxa"/>
              <w:bottom w:w="100" w:type="dxa"/>
              <w:left w:w="120" w:type="dxa"/>
              <w:right w:w="120" w:type="dxa"/>
            </w:tcMar>
          </w:tcPr>
          <w:p>
            <w:pPr>
              <w:spacing w:before="0" w:after="0"/>
            </w:pPr>
            <w:r>
              <w:rPr>
                <w:rFonts w:ascii="Calibri" w:hAnsi="Calibri"/>
                <w:b/>
                <w:color w:val="FFFFFF"/>
                <w:sz w:val="19"/>
              </w:rPr>
              <w:t>Title</w:t>
            </w:r>
          </w:p>
        </w:tc>
        <w:tc>
          <w:tcPr>
            <w:tcW w:type="dxa" w:w="4176"/>
            <w:shd w:val="clear" w:color="auto" w:fill="1B365D"/>
            <w:tcMar>
              <w:top w:w="100" w:type="dxa"/>
              <w:bottom w:w="100" w:type="dxa"/>
              <w:left w:w="120" w:type="dxa"/>
              <w:right w:w="120" w:type="dxa"/>
            </w:tcMar>
          </w:tcPr>
          <w:p>
            <w:pPr>
              <w:spacing w:before="0" w:after="0"/>
            </w:pPr>
            <w:r>
              <w:rPr>
                <w:rFonts w:ascii="Calibri" w:hAnsi="Calibri"/>
                <w:b/>
                <w:color w:val="FFFFFF"/>
                <w:sz w:val="19"/>
              </w:rPr>
              <w:t>Core Technical Focus</w:t>
            </w:r>
          </w:p>
        </w:tc>
      </w:tr>
      <w:tr>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1</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Project Overview and Real Business Problem</w:t>
            </w:r>
          </w:p>
        </w:tc>
        <w:tc>
          <w:tcPr>
            <w:tcW w:type="dxa" w:w="417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Solving Dairy Inefficiencies &amp; Module Ecosystem</w:t>
            </w:r>
          </w:p>
        </w:tc>
      </w:tr>
      <w:tr>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2</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Technology Stack and Architecture</w:t>
            </w:r>
          </w:p>
        </w:tc>
        <w:tc>
          <w:tcPr>
            <w:tcW w:type="dxa" w:w="417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Layered Modular Monolith, Component Responsibilities &amp; Request Flow</w:t>
            </w:r>
          </w:p>
        </w:tc>
      </w:tr>
      <w:tr>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3</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Multi-Tenant Architecture and Data Isolation</w:t>
            </w:r>
          </w:p>
        </w:tc>
        <w:tc>
          <w:tcPr>
            <w:tcW w:type="dxa" w:w="417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Row-Level Isolation, Tenant Security Context, IDOR Defense &amp; Findings</w:t>
            </w:r>
          </w:p>
        </w:tc>
      </w:tr>
      <w:tr>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4</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Complete Milk Collection and Pricing Workflow</w:t>
            </w:r>
          </w:p>
        </w:tc>
        <w:tc>
          <w:tcPr>
            <w:tcW w:type="dxa" w:w="417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Dynamic FAT/SNF Formula, BigDecimal Precision &amp; Boundary Validation</w:t>
            </w:r>
          </w:p>
        </w:tc>
      </w:tr>
      <w:tr>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5</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Payments, Receipts, Feed Purchases, and Financial Ledger</w:t>
            </w:r>
          </w:p>
        </w:tc>
        <w:tc>
          <w:tcPr>
            <w:tcW w:type="dxa" w:w="417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Atomic Settlement Lifecycle, PDF Generation &amp; Running Balances</w:t>
            </w:r>
          </w:p>
        </w:tc>
      </w:tr>
      <w:tr>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6</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Real Problems, Root Causes, and Engineering Decisions</w:t>
            </w:r>
          </w:p>
        </w:tc>
        <w:tc>
          <w:tcPr>
            <w:tcW w:type="dxa" w:w="417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 Deep-Dive Post-Mortems with Investigation, Solutions &amp; Learnings</w:t>
            </w:r>
          </w:p>
        </w:tc>
      </w:tr>
      <w:tr>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7</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Backend Engineering &amp; Development Methodology</w:t>
            </w:r>
          </w:p>
        </w:tc>
        <w:tc>
          <w:tcPr>
            <w:tcW w:type="dxa" w:w="417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Professional End-to-End Workflow &amp; Business Logic Protection</w:t>
            </w:r>
          </w:p>
        </w:tc>
      </w:tr>
      <w:tr>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8</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Testing Strategy and Quality Assurance</w:t>
            </w:r>
          </w:p>
        </w:tc>
        <w:tc>
          <w:tcPr>
            <w:tcW w:type="dxa" w:w="417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JUnit 5, Mockito Isolation, Verified Phase 1 Tests &amp; Slice Strategies</w:t>
            </w:r>
          </w:p>
        </w:tc>
      </w:tr>
      <w:tr>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9</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Ready-to-Use Interview Speaking Scripts</w:t>
            </w:r>
          </w:p>
        </w:tc>
        <w:tc>
          <w:tcPr>
            <w:tcW w:type="dxa" w:w="417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30s, 60s, 2-Min, 5-Min, Deep-Dive Workflows &amp; Reusable STAR Scripts</w:t>
            </w:r>
          </w:p>
        </w:tc>
      </w:tr>
      <w:tr>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10</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Scenario-Based Interview Questions &amp; Answers</w:t>
            </w:r>
          </w:p>
        </w:tc>
        <w:tc>
          <w:tcPr>
            <w:tcW w:type="dxa" w:w="417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30 Realistic Technical Challenges (Security, Concurrency, Scale, Reliability)</w:t>
            </w:r>
          </w:p>
        </w:tc>
      </w:tr>
      <w:tr>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11</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Scaling DairyERP Step by Step</w:t>
            </w:r>
          </w:p>
        </w:tc>
        <w:tc>
          <w:tcPr>
            <w:tcW w:type="dxa" w:w="417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Measurement, Monolith Optimization, Horizontal Backend &amp; Database Scaling</w:t>
            </w:r>
          </w:p>
        </w:tc>
      </w:tr>
      <w:tr>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12</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Core Technical Interview Questions &amp; Answers</w:t>
            </w:r>
          </w:p>
        </w:tc>
        <w:tc>
          <w:tcPr>
            <w:tcW w:type="dxa" w:w="417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35 High-Yield Technical Q&amp;As (Architecture, Java 17, JPA, Concurrency)</w:t>
            </w:r>
          </w:p>
        </w:tc>
      </w:tr>
      <w:tr>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13</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Honest Limitations and Future Engineering Roadmap</w:t>
            </w:r>
          </w:p>
        </w:tc>
        <w:tc>
          <w:tcPr>
            <w:tcW w:type="dxa" w:w="417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Implemented Truths, Known Vulnerabilities &amp; Production Roadmap</w:t>
            </w:r>
          </w:p>
        </w:tc>
      </w:tr>
      <w:tr>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14 &amp; 15</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Master Glossary &amp; Final Interview Revision Checklist</w:t>
            </w:r>
          </w:p>
        </w:tc>
        <w:tc>
          <w:tcPr>
            <w:tcW w:type="dxa" w:w="417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Core Terminology &amp; 10-Point Pre-Interview Readiness Audit</w:t>
            </w:r>
          </w:p>
        </w:tc>
      </w:tr>
      <w:tr>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16</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Complete Guide to JUnit 5 &amp; Mockito Testing</w:t>
            </w:r>
          </w:p>
        </w:tc>
        <w:tc>
          <w:tcPr>
            <w:tcW w:type="dxa" w:w="417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Annotations, 63 Test Classes, Multi-Tenant IDOR Tests, Q&amp;As &amp; Report Card</w:t>
            </w:r>
          </w:p>
        </w:tc>
      </w:tr>
    </w:tbl>
    <w:p>
      <w:pPr>
        <w:spacing w:before="0" w:after="120"/>
      </w:pPr>
    </w:p>
    <w:p>
      <w:r>
        <w:br w:type="page"/>
      </w:r>
    </w:p>
    <w:p>
      <w:pPr>
        <w:keepNext/>
        <w:spacing w:before="360" w:after="40"/>
      </w:pPr>
      <w:r>
        <w:rPr>
          <w:rFonts w:ascii="Calibri" w:hAnsi="Calibri"/>
          <w:b/>
          <w:color w:val="2B6CB0"/>
          <w:sz w:val="22"/>
        </w:rPr>
        <w:t xml:space="preserve">CHAPTER 1: </w:t>
      </w:r>
      <w:r>
        <w:rPr>
          <w:rFonts w:ascii="Calibri" w:hAnsi="Calibri"/>
          <w:b/>
          <w:color w:val="1B365D"/>
          <w:sz w:val="32"/>
        </w:rPr>
        <w:t>PROJECT OVERVIEW AND REAL BUSINESS PROBLEM</w:t>
      </w:r>
    </w:p>
    <w:p>
      <w:pPr>
        <w:keepNext/>
        <w:spacing w:before="0" w:after="240"/>
      </w:pPr>
      <w:r>
        <w:rPr>
          <w:rFonts w:ascii="Calibri" w:hAnsi="Calibri"/>
          <w:i/>
          <w:color w:val="718096"/>
          <w:sz w:val="21"/>
        </w:rPr>
        <w:t>Understanding Dairy Collection Operations, Real-World Inefficiencies, and the Modular Solution</w:t>
      </w:r>
    </w:p>
    <w:p>
      <w:pPr>
        <w:keepNext/>
        <w:spacing w:before="280" w:after="80"/>
      </w:pPr>
      <w:r>
        <w:rPr>
          <w:rFonts w:ascii="Calibri" w:hAnsi="Calibri"/>
          <w:b/>
          <w:color w:val="0D5C75"/>
          <w:sz w:val="26"/>
        </w:rPr>
        <w:t>1.1 The Real-World Dairy Business Problem</w:t>
      </w:r>
    </w:p>
    <w:p>
      <w:pPr>
        <w:spacing w:before="0" w:after="100" w:line="276" w:lineRule="auto"/>
      </w:pPr>
      <w:r>
        <w:rPr>
          <w:rFonts w:ascii="Calibri" w:hAnsi="Calibri"/>
          <w:color w:val="2D3748"/>
          <w:sz w:val="20"/>
        </w:rPr>
        <w:t>In rural and semi-urban agricultural economies across India, dairy collection centers operate as the vital economic link between hundreds of smallholder milk farmers and commercial processing plants. Every morning (5:00 AM – 8:00 AM) and evening (5:00 PM – 8:00 PM), farmers arrive with fresh milk in cans. Traditionally, collection centers managed this high-velocity operation using manual paper ledgers, printed notebooks, and loose paper slips.</w:t>
      </w:r>
    </w:p>
    <w:p>
      <w:pPr>
        <w:spacing w:before="0" w:after="100" w:line="276" w:lineRule="auto"/>
      </w:pPr>
      <w:r>
        <w:rPr>
          <w:rFonts w:ascii="Calibri" w:hAnsi="Calibri"/>
          <w:b/>
          <w:color w:val="2D3748"/>
          <w:sz w:val="20"/>
        </w:rPr>
        <w:t xml:space="preserve">Core Operational Inefficiencies: </w:t>
      </w:r>
      <w:r>
        <w:rPr>
          <w:rFonts w:ascii="Calibri" w:hAnsi="Calibri"/>
          <w:color w:val="2D3748"/>
          <w:sz w:val="20"/>
        </w:rPr>
        <w:t>This legacy manual workflow creates severe operational, financial, and relational bottlenecks:</w:t>
      </w:r>
    </w:p>
    <w:p>
      <w:pPr>
        <w:pStyle w:val="ListBullet"/>
        <w:spacing w:before="0" w:after="60" w:line="276" w:lineRule="auto"/>
      </w:pPr>
      <w:r>
        <w:rPr>
          <w:rFonts w:ascii="Calibri" w:hAnsi="Calibri"/>
          <w:b/>
          <w:color w:val="2D3748"/>
          <w:sz w:val="20"/>
        </w:rPr>
        <w:t xml:space="preserve">Manual Calculation Errors: </w:t>
      </w:r>
      <w:r>
        <w:rPr>
          <w:rFonts w:ascii="Calibri" w:hAnsi="Calibri"/>
          <w:color w:val="2D3748"/>
          <w:sz w:val="20"/>
        </w:rPr>
        <w:t>During peak intake shifts, operators must measure milk quantity, record lactometer/analyzer readings, calculate payable rates, and write paper chits. Paper record-keeping under pressure causes frequent calculation mistakes and data entry errors.</w:t>
      </w:r>
    </w:p>
    <w:p>
      <w:pPr>
        <w:pStyle w:val="ListBullet"/>
        <w:spacing w:before="0" w:after="60" w:line="276" w:lineRule="auto"/>
      </w:pPr>
      <w:r>
        <w:rPr>
          <w:rFonts w:ascii="Calibri" w:hAnsi="Calibri"/>
          <w:b/>
          <w:color w:val="2D3748"/>
          <w:sz w:val="20"/>
        </w:rPr>
        <w:t xml:space="preserve">Lack of Quality Transparency: </w:t>
      </w:r>
      <w:r>
        <w:rPr>
          <w:rFonts w:ascii="Calibri" w:hAnsi="Calibri"/>
          <w:color w:val="2D3748"/>
          <w:sz w:val="20"/>
        </w:rPr>
        <w:t>Milk value cannot be charged at a flat rate per liter. Fresh milk varies significantly by butterfat (FAT) and solids-not-fat (SNF). Without automated quality-based pricing, farmers suspect operators of manipulating test readings or skimming margins.</w:t>
      </w:r>
    </w:p>
    <w:p>
      <w:pPr>
        <w:pStyle w:val="ListBullet"/>
        <w:spacing w:before="0" w:after="60" w:line="276" w:lineRule="auto"/>
      </w:pPr>
      <w:r>
        <w:rPr>
          <w:rFonts w:ascii="Calibri" w:hAnsi="Calibri"/>
          <w:b/>
          <w:color w:val="2D3748"/>
          <w:sz w:val="20"/>
        </w:rPr>
        <w:t xml:space="preserve">Unreconciled Cattle Feed Credits: </w:t>
      </w:r>
      <w:r>
        <w:rPr>
          <w:rFonts w:ascii="Calibri" w:hAnsi="Calibri"/>
          <w:color w:val="2D3748"/>
          <w:sz w:val="20"/>
        </w:rPr>
        <w:t>Farmers frequently take bags of cattle feed or mineral mixtures on credit against upcoming milk disbursements. In manual registers, feed credits are recorded in separate notebooks, resulting in forgotten deductions, mismatched totals, and bitter disputes at settlement time.</w:t>
      </w:r>
    </w:p>
    <w:p>
      <w:pPr>
        <w:pStyle w:val="ListBullet"/>
        <w:spacing w:before="0" w:after="60" w:line="276" w:lineRule="auto"/>
      </w:pPr>
      <w:r>
        <w:rPr>
          <w:rFonts w:ascii="Calibri" w:hAnsi="Calibri"/>
          <w:b/>
          <w:color w:val="2D3748"/>
          <w:sz w:val="20"/>
        </w:rPr>
        <w:t xml:space="preserve">Delayed Settlement Cycles: </w:t>
      </w:r>
      <w:r>
        <w:rPr>
          <w:rFonts w:ascii="Calibri" w:hAnsi="Calibri"/>
          <w:color w:val="2D3748"/>
          <w:sz w:val="20"/>
        </w:rPr>
        <w:t>At the end of a 10-day or 30-day billing cycle, dairy accountants spend days tallying morning and evening milk entries, calculating bonuses, subtracting feed debt, deducting advance loans, and writing payment sheets. Payments are delayed by weeks.</w:t>
      </w:r>
    </w:p>
    <w:p>
      <w:pPr>
        <w:pStyle w:val="ListBullet"/>
        <w:spacing w:before="0" w:after="60" w:line="276" w:lineRule="auto"/>
      </w:pPr>
      <w:r>
        <w:rPr>
          <w:rFonts w:ascii="Calibri" w:hAnsi="Calibri"/>
          <w:b/>
          <w:color w:val="2D3748"/>
          <w:sz w:val="20"/>
        </w:rPr>
        <w:t xml:space="preserve">Zero Farmer Self-Service: </w:t>
      </w:r>
      <w:r>
        <w:rPr>
          <w:rFonts w:ascii="Calibri" w:hAnsi="Calibri"/>
          <w:color w:val="2D3748"/>
          <w:sz w:val="20"/>
        </w:rPr>
        <w:t>Farmers have zero real-time visibility into their cumulative milk deliveries, test averages, outstanding loans, or payable dues until the final payment sheet is prepared.</w:t>
      </w:r>
    </w:p>
    <w:tbl>
      <w:tblPr>
        <w:tblW w:type="auto" w:w="0"/>
        <w:jc w:val="center"/>
        <w:tblLook w:firstColumn="1" w:firstRow="1" w:lastColumn="0" w:lastRow="0" w:noHBand="0" w:noVBand="1" w:val="04A0"/>
      </w:tblPr>
      <w:tblGrid>
        <w:gridCol w:w="9648"/>
      </w:tblGrid>
      <w:tr>
        <w:tc>
          <w:tcPr>
            <w:tcW w:type="dxa" w:w="9648"/>
            <w:shd w:val="clear" w:color="auto" w:fill="F0F4F8"/>
            <w:tcBorders>
              <w:left w:val="single" w:sz="28" w:space="0" w:color="1B365D"/>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PRIMARY PROJECT OBJECTIVE</w:t>
              <w:br/>
            </w:r>
            <w:r>
              <w:rPr>
                <w:rFonts w:ascii="Calibri" w:hAnsi="Calibri"/>
                <w:color w:val="2D3748"/>
                <w:sz w:val="19"/>
              </w:rPr>
              <w:t>The primary engineering objective of DairyERP / Dairy360 is to replace error-prone manual ledgers with a unified, transparent, multi-tenant digital platform. It automates quality-based milk rate calculation, tracks cattle feed purchases on credit, maintains an auditable running financial ledger, and gives both dairy administrators and farmers instant, transparent visibility into operational and financial records.</w:t>
            </w:r>
          </w:p>
        </w:tc>
      </w:tr>
    </w:tbl>
    <w:p>
      <w:pPr>
        <w:spacing w:before="0" w:after="80"/>
      </w:pPr>
    </w:p>
    <w:p>
      <w:pPr>
        <w:keepNext/>
        <w:spacing w:before="280" w:after="80"/>
      </w:pPr>
      <w:r>
        <w:rPr>
          <w:rFonts w:ascii="Calibri" w:hAnsi="Calibri"/>
          <w:b/>
          <w:color w:val="0D5C75"/>
          <w:sz w:val="26"/>
        </w:rPr>
        <w:t>1.2 Why Quality Measurements (FAT &amp; SNF) Matter</w:t>
      </w:r>
    </w:p>
    <w:p>
      <w:pPr>
        <w:spacing w:before="0" w:after="100" w:line="276" w:lineRule="auto"/>
      </w:pPr>
      <w:r>
        <w:rPr>
          <w:rFonts w:ascii="Calibri" w:hAnsi="Calibri"/>
          <w:color w:val="2D3748"/>
          <w:sz w:val="20"/>
        </w:rPr>
        <w:t>In the dairy industry, milk is valued based on its chemical solids rather than pure water volume. The two universal quality parameters are:</w:t>
      </w:r>
    </w:p>
    <w:p>
      <w:pPr>
        <w:pStyle w:val="ListBullet"/>
        <w:spacing w:before="0" w:after="60" w:line="276" w:lineRule="auto"/>
      </w:pPr>
      <w:r>
        <w:rPr>
          <w:rFonts w:ascii="Calibri" w:hAnsi="Calibri"/>
          <w:b/>
          <w:color w:val="2D3748"/>
          <w:sz w:val="20"/>
        </w:rPr>
        <w:t xml:space="preserve">1. FAT Percentage: </w:t>
      </w:r>
      <w:r>
        <w:rPr>
          <w:rFonts w:ascii="Calibri" w:hAnsi="Calibri"/>
          <w:color w:val="2D3748"/>
          <w:sz w:val="20"/>
        </w:rPr>
        <w:t>Butterfat percentage represents the lipid content in milk. Buffalo milk typically ranges from 6.0% to 9.0% fat, while cow milk ranges from 3.2% to 4.5% fat. Fat is the most economically valuable component because it is processed into butter, ghee, and cream.</w:t>
      </w:r>
    </w:p>
    <w:p>
      <w:pPr>
        <w:pStyle w:val="ListBullet"/>
        <w:spacing w:before="0" w:after="60" w:line="276" w:lineRule="auto"/>
      </w:pPr>
      <w:r>
        <w:rPr>
          <w:rFonts w:ascii="Calibri" w:hAnsi="Calibri"/>
          <w:b/>
          <w:color w:val="2D3748"/>
          <w:sz w:val="20"/>
        </w:rPr>
        <w:t xml:space="preserve">2. SNF (Solids-Not-Fat) Percentage: </w:t>
      </w:r>
      <w:r>
        <w:rPr>
          <w:rFonts w:ascii="Calibri" w:hAnsi="Calibri"/>
          <w:color w:val="2D3748"/>
          <w:sz w:val="20"/>
        </w:rPr>
        <w:t>Solids-Not-Fat represents the proteins (casein, albumin), lactose (milk sugar), and essential minerals. Standard SNF ranges from 7.5% to 9.0%. SNF determines milk density, nutritional value, and milk powder yield.</w:t>
      </w:r>
    </w:p>
    <w:p>
      <w:pPr>
        <w:spacing w:before="0" w:after="100" w:line="276" w:lineRule="auto"/>
      </w:pPr>
      <w:r>
        <w:rPr>
          <w:rFonts w:ascii="Calibri" w:hAnsi="Calibri"/>
          <w:color w:val="2D3748"/>
          <w:sz w:val="20"/>
        </w:rPr>
        <w:t>If a dairy pays a flat rate per liter (e.g., Rs. 40/L), farmers with high-quality rich buffalo milk are penalized, while unscrupulous suppliers are incentivized to adulterate milk with water to maximize volume. By dynamically linking payout rates to tested FAT and SNF percentages, DairyERP creates absolute transparency, rewards quality production, and protects the dairy center's commercial viability.</w:t>
      </w:r>
    </w:p>
    <w:p>
      <w:pPr>
        <w:keepNext/>
        <w:spacing w:before="280" w:after="80"/>
      </w:pPr>
      <w:r>
        <w:rPr>
          <w:rFonts w:ascii="Calibri" w:hAnsi="Calibri"/>
          <w:b/>
          <w:color w:val="0D5C75"/>
          <w:sz w:val="26"/>
        </w:rPr>
        <w:t>1.3 Admin Dashboard vs. Farmer Portal</w:t>
      </w:r>
    </w:p>
    <w:p>
      <w:pPr>
        <w:spacing w:before="0" w:after="100" w:line="276" w:lineRule="auto"/>
      </w:pPr>
      <w:r>
        <w:rPr>
          <w:rFonts w:ascii="Calibri" w:hAnsi="Calibri"/>
          <w:color w:val="2D3748"/>
          <w:sz w:val="20"/>
        </w:rPr>
        <w:t>DairyERP enforces a clean separation of concerns through two dedicated portals backed by role-based access control (RBAC):</w:t>
      </w:r>
    </w:p>
    <w:p>
      <w:pPr>
        <w:pStyle w:val="ListBullet"/>
        <w:spacing w:before="0" w:after="60" w:line="276" w:lineRule="auto"/>
      </w:pPr>
      <w:r>
        <w:rPr>
          <w:rFonts w:ascii="Calibri" w:hAnsi="Calibri"/>
          <w:b/>
          <w:color w:val="2D3748"/>
          <w:sz w:val="20"/>
        </w:rPr>
        <w:t xml:space="preserve">Admin Portal (Operational Control Hub): </w:t>
      </w:r>
      <w:r>
        <w:rPr>
          <w:rFonts w:ascii="Calibri" w:hAnsi="Calibri"/>
          <w:color w:val="2D3748"/>
          <w:sz w:val="20"/>
        </w:rPr>
        <w:t>Designed for dairy center owners, managers, and accountants. Provides complete operational control: onboarding farmers, recording morning/evening milk collections, configuring dynamic pricing rules, recording cattle feed sales, issuing cash advances, settling payments, viewing revenue analytics, generating PDF statements, and managing veterinary doctors and equipment vendors.</w:t>
      </w:r>
    </w:p>
    <w:p>
      <w:pPr>
        <w:pStyle w:val="ListBullet"/>
        <w:spacing w:before="0" w:after="60" w:line="276" w:lineRule="auto"/>
      </w:pPr>
      <w:r>
        <w:rPr>
          <w:rFonts w:ascii="Calibri" w:hAnsi="Calibri"/>
          <w:b/>
          <w:color w:val="2D3748"/>
          <w:sz w:val="20"/>
        </w:rPr>
        <w:t xml:space="preserve">Farmer Portal (Transparency &amp; Self-Service Hub): </w:t>
      </w:r>
      <w:r>
        <w:rPr>
          <w:rFonts w:ascii="Calibri" w:hAnsi="Calibri"/>
          <w:color w:val="2D3748"/>
          <w:sz w:val="20"/>
        </w:rPr>
        <w:t>A mobile-responsive, simplified self-service portal designed for farmers. Authenticates using Dairy Code + Farmer ID + Password. Provides personal transparency: viewing personal daily milk collection history (liters, FAT, SNF, rate, total), checking outstanding cattle feed balance, viewing payment history, downloading official PDF payment receipts, browsing local veterinary doctors, rating doctors, and browsing equipment vendors.</w:t>
      </w:r>
    </w:p>
    <w:p>
      <w:pPr>
        <w:keepNext/>
        <w:spacing w:before="280" w:after="80"/>
      </w:pPr>
      <w:r>
        <w:rPr>
          <w:rFonts w:ascii="Calibri" w:hAnsi="Calibri"/>
          <w:b/>
          <w:color w:val="0D5C75"/>
          <w:sz w:val="26"/>
        </w:rPr>
        <w:t>1.4 System Boundaries and Operational Scope</w:t>
      </w:r>
    </w:p>
    <w:p>
      <w:pPr>
        <w:spacing w:before="0" w:after="100" w:line="276" w:lineRule="auto"/>
      </w:pPr>
      <w:r>
        <w:rPr>
          <w:rFonts w:ascii="Calibri" w:hAnsi="Calibri"/>
          <w:b/>
          <w:color w:val="2D3748"/>
          <w:sz w:val="20"/>
        </w:rPr>
        <w:t xml:space="preserve">System Boundaries: </w:t>
      </w:r>
      <w:r>
        <w:rPr>
          <w:rFonts w:ascii="Calibri" w:hAnsi="Calibri"/>
          <w:color w:val="2D3748"/>
          <w:sz w:val="20"/>
        </w:rPr>
        <w:t>To present DairyERP accurately in technical interviews, you must clearly articulate what the system does and where its architectural boundaries lie:</w:t>
      </w:r>
    </w:p>
    <w:p>
      <w:pPr>
        <w:pStyle w:val="ListBullet"/>
        <w:spacing w:before="0" w:after="60" w:line="276" w:lineRule="auto"/>
      </w:pPr>
      <w:r>
        <w:rPr>
          <w:rFonts w:ascii="Calibri" w:hAnsi="Calibri"/>
          <w:b/>
          <w:color w:val="2D3748"/>
          <w:sz w:val="20"/>
        </w:rPr>
        <w:t xml:space="preserve">In Scope (Software ERP Layer): </w:t>
      </w:r>
      <w:r>
        <w:rPr>
          <w:rFonts w:ascii="Calibri" w:hAnsi="Calibri"/>
          <w:color w:val="2D3748"/>
          <w:sz w:val="20"/>
        </w:rPr>
        <w:t>Farmer CRUD, morning/evening milk collection, dynamic pricing engine, cattle feed credit management, running financial ledger, automated payment settlement, PDF receipt generation, Cloudinary storage, Twilio SMS alerts, veterinary doctor directory &amp; ratings, equipment marketplace, and multilingual Groq AI chat assistance.</w:t>
      </w:r>
    </w:p>
    <w:p>
      <w:pPr>
        <w:pStyle w:val="ListBullet"/>
        <w:spacing w:before="0" w:after="60" w:line="276" w:lineRule="auto"/>
      </w:pPr>
      <w:r>
        <w:rPr>
          <w:rFonts w:ascii="Calibri" w:hAnsi="Calibri"/>
          <w:b/>
          <w:color w:val="2D3748"/>
          <w:sz w:val="20"/>
        </w:rPr>
        <w:t xml:space="preserve">Out of Scope (Physical / Hardware Layer): </w:t>
      </w:r>
      <w:r>
        <w:rPr>
          <w:rFonts w:ascii="Calibri" w:hAnsi="Calibri"/>
          <w:color w:val="2D3748"/>
          <w:sz w:val="20"/>
        </w:rPr>
        <w:t>Direct hardware integration with lactometer/weighing scale serial ports (readings are currently entered manually by the lab operator into the web form), automated bank payment gateway disbursement (the system records payments as CASH/BANK/ONLINE for ledger tracking, but does not initiate NEFT/IMPS bank transfers directly), and temperature-controlled cold chain IoT sensor tracking.</w:t>
      </w:r>
    </w:p>
    <w:p>
      <w:pPr>
        <w:keepNext/>
        <w:spacing w:before="280" w:after="80"/>
      </w:pPr>
      <w:r>
        <w:rPr>
          <w:rFonts w:ascii="Calibri" w:hAnsi="Calibri"/>
          <w:b/>
          <w:color w:val="0D5C75"/>
          <w:sz w:val="26"/>
        </w:rPr>
        <w:t>1.5 High-Level System Architecture Diagram</w:t>
      </w:r>
    </w:p>
    <w:tbl>
      <w:tblPr>
        <w:tblW w:type="auto" w:w="0"/>
        <w:jc w:val="center"/>
        <w:tblLook w:firstColumn="1" w:firstRow="1" w:lastColumn="0" w:lastRow="0" w:noHBand="0" w:noVBand="1" w:val="04A0"/>
      </w:tblPr>
      <w:tblGrid>
        <w:gridCol w:w="9648"/>
      </w:tblGrid>
      <w:tr>
        <w:tc>
          <w:tcPr>
            <w:tcW w:type="dxa" w:w="9648"/>
            <w:shd w:val="clear" w:color="auto" w:fill="2B303A"/>
            <w:tcMar>
              <w:top w:w="140" w:type="dxa"/>
              <w:bottom w:w="140" w:type="dxa"/>
              <w:left w:w="160" w:type="dxa"/>
              <w:right w:w="140" w:type="dxa"/>
            </w:tcMar>
          </w:tcPr>
          <w:p>
            <w:pPr>
              <w:spacing w:before="0" w:after="0" w:line="252" w:lineRule="auto"/>
            </w:pPr>
            <w:r>
              <w:rPr>
                <w:rFonts w:ascii="Consolas" w:hAnsi="Consolas"/>
                <w:color w:val="F0F6FC"/>
                <w:sz w:val="17"/>
              </w:rPr>
              <w:t>+---------------------------------------------------------------------------------------+</w:t>
              <w:br/>
              <w:t>|                                    CLIENT LAYER                                       |</w:t>
              <w:br/>
              <w:t>|   +------------------------------------+     +------------------------------------+   |</w:t>
              <w:br/>
              <w:t>|   |       Admin Web Portal             |     |       Farmer Self-Service          |   |</w:t>
              <w:br/>
              <w:t>|   |  (React 18 + Vite + Tailwind CSS)  |     |  (Mobile-First React 18 + Vite)    |   |</w:t>
              <w:br/>
              <w:t>+---+-----------------+------------------+-----+-----------------+----------------------+</w:t>
              <w:br/>
              <w:t xml:space="preserve">                      |                                          |</w:t>
              <w:br/>
              <w:t xml:space="preserve">                      | HTTPS REST APIs (JSON Payloads)          | Bearer JWT</w:t>
              <w:br/>
              <w:t xml:space="preserve">                      v                                          v</w:t>
              <w:br/>
              <w:t>+---------------------------------------------------------------------------------------+</w:t>
              <w:br/>
              <w:t>|                    SPRING BOOT MODULAR MONOLITH (BACKEND LAYER)                       |</w:t>
              <w:br/>
              <w:t>|                                                                                       |</w:t>
              <w:br/>
              <w:t>|  [ Security &amp; Filter Layer ]                                                          |</w:t>
              <w:br/>
              <w:t>|    SecurityConfig (Stateless) &lt;--&gt; JwtAuthenticationFilter (Token Parsing &amp; Auth)     |</w:t>
              <w:br/>
              <w:t>|                                                                                       |</w:t>
              <w:br/>
              <w:t>|  [ REST API Controller Layer ]                                                        |</w:t>
              <w:br/>
              <w:t>|    + AuthController            + MilkCollectionController   + PaymentController       |</w:t>
              <w:br/>
              <w:t>|    + FarmerController          + FeedPurchaseController     + FinancialLedgerCtrl     |</w:t>
              <w:br/>
              <w:t>|    + PricingSettingsController + DoctorController           + AIChatController        |</w:t>
              <w:br/>
              <w:t>|                                                                                       |</w:t>
              <w:br/>
              <w:t>|  [ Business Service Layer (Transactional Logic) ]                                      |</w:t>
              <w:br/>
              <w:t>|    + AuthServiceImpl           + MilkCollectionServiceImpl  + PaymentServiceImpl      |</w:t>
              <w:br/>
              <w:t>|    + MilkPricingServiceImpl    + FeedPurchaseServiceImpl    + PaymentSettlementImpl   |</w:t>
              <w:br/>
              <w:t>|    + FinancialRecoveryImpl     + FinancialCalculationImpl   + CloudinaryServiceImpl   |</w:t>
              <w:br/>
              <w:t>|                                                                                       |</w:t>
              <w:br/>
              <w:t>|  [ Data Access / Repository Layer (Spring Data JPA / Hibernate) ]                     |</w:t>
              <w:br/>
              <w:t>|    UserRepository, FarmerRepository, MilkCollectionRepository, PaymentRepository,     |</w:t>
              <w:br/>
              <w:t>|    FeedPurchaseRepository, FinancialAccountRepository, FinancialTransactionRepository |</w:t>
              <w:br/>
              <w:t>+------------------------------------+--------------------------------------------------+</w:t>
              <w:br/>
              <w:t xml:space="preserve">                                     |</w:t>
              <w:br/>
              <w:t xml:space="preserve">                                     | JDBC Connection Pool (HikariCP)</w:t>
              <w:br/>
              <w:t xml:space="preserve">                                     v</w:t>
              <w:br/>
              <w:t>+---------------------------------------------------------------------------------------+</w:t>
              <w:br/>
              <w:t>|                              PERSISTENCE &amp; EXTERNAL SERVICES                          |</w:t>
              <w:br/>
              <w:t>|   +--------------------------+  +-------------------+  +--------------------------+   |</w:t>
              <w:br/>
              <w:t>|   |  MySQL 8 Database        |  |  Cloudinary API   |  |  Twilio SMS Gateway      |   |</w:t>
              <w:br/>
              <w:t>|   |  (InnoDB ACID Storage)   |  |  (PDF Receipts)   |  |  (SMS OTP &amp; Entry Alerts)|   |</w:t>
              <w:br/>
              <w:t>|   |  Row-Level Multi-Tenancy |  +-------------------+  +--------------------------+   |</w:t>
              <w:br/>
              <w:t>|   +--------------------------+  +-------------------------------------------------+   |</w:t>
              <w:br/>
              <w:t>|                                 |  Groq AI API (Cloud LLM - English/Hindi/Marathi)|   |</w:t>
              <w:br/>
              <w:t>|                                 +-------------------------------------------------+   |</w:t>
              <w:br/>
              <w:t>+---------------------------------------------------------------------------------------+</w:t>
            </w:r>
          </w:p>
        </w:tc>
      </w:tr>
    </w:tbl>
    <w:p>
      <w:pPr>
        <w:spacing w:before="60" w:after="160"/>
        <w:jc w:val="center"/>
      </w:pPr>
      <w:r>
        <w:rPr>
          <w:rFonts w:ascii="Calibri" w:hAnsi="Calibri"/>
          <w:i/>
          <w:color w:val="718096"/>
          <w:sz w:val="18"/>
        </w:rPr>
        <w:t>Figure: DairyERP / Dairy360 High-Level System Architecture</w:t>
      </w:r>
    </w:p>
    <w:p>
      <w:pPr>
        <w:keepNext/>
        <w:spacing w:before="280" w:after="80"/>
      </w:pPr>
      <w:r>
        <w:rPr>
          <w:rFonts w:ascii="Calibri" w:hAnsi="Calibri"/>
          <w:b/>
          <w:color w:val="0D5C75"/>
          <w:sz w:val="26"/>
        </w:rPr>
        <w:t>1.6 Comprehensive Module Breakdown Table</w:t>
      </w:r>
    </w:p>
    <w:p>
      <w:pPr>
        <w:spacing w:before="0" w:after="100" w:line="276" w:lineRule="auto"/>
      </w:pPr>
      <w:r>
        <w:rPr>
          <w:rFonts w:ascii="Calibri" w:hAnsi="Calibri"/>
          <w:color w:val="2D3748"/>
          <w:sz w:val="20"/>
        </w:rPr>
        <w:t>The platform is decomposed into 12 core functional modules within the modular Spring Boot monolith:</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1872"/>
            <w:shd w:val="clear" w:color="auto" w:fill="1B365D"/>
            <w:tcMar>
              <w:top w:w="100" w:type="dxa"/>
              <w:bottom w:w="100" w:type="dxa"/>
              <w:left w:w="120" w:type="dxa"/>
              <w:right w:w="120" w:type="dxa"/>
            </w:tcMar>
          </w:tcPr>
          <w:p>
            <w:pPr>
              <w:spacing w:before="0" w:after="0"/>
            </w:pPr>
            <w:r>
              <w:rPr>
                <w:rFonts w:ascii="Calibri" w:hAnsi="Calibri"/>
                <w:b/>
                <w:color w:val="FFFFFF"/>
                <w:sz w:val="19"/>
              </w:rPr>
              <w:t>Module Name</w:t>
            </w:r>
          </w:p>
        </w:tc>
        <w:tc>
          <w:tcPr>
            <w:tcW w:type="dxa" w:w="1440"/>
            <w:shd w:val="clear" w:color="auto" w:fill="1B365D"/>
            <w:tcMar>
              <w:top w:w="100" w:type="dxa"/>
              <w:bottom w:w="100" w:type="dxa"/>
              <w:left w:w="120" w:type="dxa"/>
              <w:right w:w="120" w:type="dxa"/>
            </w:tcMar>
          </w:tcPr>
          <w:p>
            <w:pPr>
              <w:spacing w:before="0" w:after="0"/>
            </w:pPr>
            <w:r>
              <w:rPr>
                <w:rFonts w:ascii="Calibri" w:hAnsi="Calibri"/>
                <w:b/>
                <w:color w:val="FFFFFF"/>
                <w:sz w:val="19"/>
              </w:rPr>
              <w:t>Primary Actors</w:t>
            </w:r>
          </w:p>
        </w:tc>
        <w:tc>
          <w:tcPr>
            <w:tcW w:type="dxa" w:w="4896"/>
            <w:shd w:val="clear" w:color="auto" w:fill="1B365D"/>
            <w:tcMar>
              <w:top w:w="100" w:type="dxa"/>
              <w:bottom w:w="100" w:type="dxa"/>
              <w:left w:w="120" w:type="dxa"/>
              <w:right w:w="120" w:type="dxa"/>
            </w:tcMar>
          </w:tcPr>
          <w:p>
            <w:pPr>
              <w:spacing w:before="0" w:after="0"/>
            </w:pPr>
            <w:r>
              <w:rPr>
                <w:rFonts w:ascii="Calibri" w:hAnsi="Calibri"/>
                <w:b/>
                <w:color w:val="FFFFFF"/>
                <w:sz w:val="19"/>
              </w:rPr>
              <w:t>Key Responsibilities &amp; Business Value</w:t>
            </w:r>
          </w:p>
        </w:tc>
        <w:tc>
          <w:tcPr>
            <w:tcW w:type="dxa" w:w="1440"/>
            <w:shd w:val="clear" w:color="auto" w:fill="1B365D"/>
            <w:tcMar>
              <w:top w:w="100" w:type="dxa"/>
              <w:bottom w:w="100" w:type="dxa"/>
              <w:left w:w="120" w:type="dxa"/>
              <w:right w:w="120" w:type="dxa"/>
            </w:tcMar>
          </w:tcPr>
          <w:p>
            <w:pPr>
              <w:spacing w:before="0" w:after="0"/>
            </w:pPr>
            <w:r>
              <w:rPr>
                <w:rFonts w:ascii="Calibri" w:hAnsi="Calibri"/>
                <w:b/>
                <w:color w:val="FFFFFF"/>
                <w:sz w:val="19"/>
              </w:rPr>
              <w:t>Status</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 Auth &amp; Identity</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Admin, Farmer</w:t>
            </w:r>
          </w:p>
        </w:tc>
        <w:tc>
          <w:tcPr>
            <w:tcW w:type="dxa" w:w="48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User registration, JWT generation, BCrypt password hashing, OTP password reset.</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2. Farmer Management</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Admin</w:t>
            </w:r>
          </w:p>
        </w:tc>
        <w:tc>
          <w:tcPr>
            <w:tcW w:type="dxa" w:w="48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Farmer onboarding, Aadhaar &amp; bank details capture, active/inactive status toggle.</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3. Milk Collection</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Admin</w:t>
            </w:r>
          </w:p>
        </w:tc>
        <w:tc>
          <w:tcPr>
            <w:tcW w:type="dxa" w:w="48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Morning/evening shift entry, quantity, FAT/SNF recording, date window validation.</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4. Milk Pricing Engine</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Admin, Farmer</w:t>
            </w:r>
          </w:p>
        </w:tc>
        <w:tc>
          <w:tcPr>
            <w:tcW w:type="dxa" w:w="48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Dynamic quality calculation based on base rate, default FAT/SNF, and bonus points.</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5. Payments &amp; Bills</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Admin, Farmer</w:t>
            </w:r>
          </w:p>
        </w:tc>
        <w:tc>
          <w:tcPr>
            <w:tcW w:type="dxa" w:w="48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Pending payment generation from collection, settlement calculations, PDF receipts.</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6. Cattle Feed Mgmt</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Admin, Farmer</w:t>
            </w:r>
          </w:p>
        </w:tc>
        <w:tc>
          <w:tcPr>
            <w:tcW w:type="dxa" w:w="48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Feed catalog tracking, credit purchase issuance, running feed debt updates.</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7. Financial Ledger</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Admin</w:t>
            </w:r>
          </w:p>
        </w:tc>
        <w:tc>
          <w:tcPr>
            <w:tcW w:type="dxa" w:w="48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Double-entry-style credit/debit tracking, advances, loan deductions, audit trails.</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8. Reports &amp; Analytics</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Admin</w:t>
            </w:r>
          </w:p>
        </w:tc>
        <w:tc>
          <w:tcPr>
            <w:tcW w:type="dxa" w:w="48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Daily/weekly/monthly milk summaries, PDF/Excel export, dashboard KPIs.</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9. Dairy Profile</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Admin, Farmer</w:t>
            </w:r>
          </w:p>
        </w:tc>
        <w:tc>
          <w:tcPr>
            <w:tcW w:type="dxa" w:w="48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Dairy cooperative branding, unique dairyCode assignment, contact details.</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 Doctor Directory</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Admin, Farmer</w:t>
            </w:r>
          </w:p>
        </w:tc>
        <w:tc>
          <w:tcPr>
            <w:tcW w:type="dxa" w:w="48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Veterinarian directory, clinic addresses, farmer rating and review submission.</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Implemented (Vuln noted)</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11. Equipment Market</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Admin, Farmer</w:t>
            </w:r>
          </w:p>
        </w:tc>
        <w:tc>
          <w:tcPr>
            <w:tcW w:type="dxa" w:w="48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Dairy equipment catalog, vendor contact details, product image uploads.</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Implemented</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12. AI Assistance &amp; SMS</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Admin, Farmer</w:t>
            </w:r>
          </w:p>
        </w:tc>
        <w:tc>
          <w:tcPr>
            <w:tcW w:type="dxa" w:w="48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Groq AI multilingual chat (English/Hindi/Marathi), Twilio SMS notifications.</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Implemented</w:t>
            </w:r>
          </w:p>
        </w:tc>
      </w:tr>
    </w:tbl>
    <w:p>
      <w:pPr>
        <w:spacing w:before="0" w:after="120"/>
      </w:pPr>
    </w:p>
    <w:p>
      <w:r>
        <w:br w:type="page"/>
      </w:r>
    </w:p>
    <w:p>
      <w:pPr>
        <w:keepNext/>
        <w:spacing w:before="360" w:after="40"/>
      </w:pPr>
      <w:r>
        <w:rPr>
          <w:rFonts w:ascii="Calibri" w:hAnsi="Calibri"/>
          <w:b/>
          <w:color w:val="2B6CB0"/>
          <w:sz w:val="22"/>
        </w:rPr>
        <w:t xml:space="preserve">CHAPTER 2: </w:t>
      </w:r>
      <w:r>
        <w:rPr>
          <w:rFonts w:ascii="Calibri" w:hAnsi="Calibri"/>
          <w:b/>
          <w:color w:val="1B365D"/>
          <w:sz w:val="32"/>
        </w:rPr>
        <w:t>TECHNOLOGY STACK AND ARCHITECTURE</w:t>
      </w:r>
    </w:p>
    <w:p>
      <w:pPr>
        <w:keepNext/>
        <w:spacing w:before="0" w:after="240"/>
      </w:pPr>
      <w:r>
        <w:rPr>
          <w:rFonts w:ascii="Calibri" w:hAnsi="Calibri"/>
          <w:i/>
          <w:color w:val="718096"/>
          <w:sz w:val="21"/>
        </w:rPr>
        <w:t>Deep Architectural Breakdown: Layered Modular Monolith, Component Responsibilities, and Request Lifecycle</w:t>
      </w:r>
    </w:p>
    <w:p>
      <w:pPr>
        <w:keepNext/>
        <w:spacing w:before="280" w:after="80"/>
      </w:pPr>
      <w:r>
        <w:rPr>
          <w:rFonts w:ascii="Calibri" w:hAnsi="Calibri"/>
          <w:b/>
          <w:color w:val="0D5C75"/>
          <w:sz w:val="26"/>
        </w:rPr>
        <w:t>2.1 Backend Architecture: The Layered Modular Monolith</w:t>
      </w:r>
    </w:p>
    <w:p>
      <w:pPr>
        <w:spacing w:before="0" w:after="100" w:line="276" w:lineRule="auto"/>
      </w:pPr>
      <w:r>
        <w:rPr>
          <w:rFonts w:ascii="Calibri" w:hAnsi="Calibri"/>
          <w:b/>
          <w:color w:val="2D3748"/>
          <w:sz w:val="20"/>
        </w:rPr>
        <w:t xml:space="preserve">Architectural Pattern: </w:t>
      </w:r>
      <w:r>
        <w:rPr>
          <w:rFonts w:ascii="Calibri" w:hAnsi="Calibri"/>
          <w:color w:val="2D3748"/>
          <w:sz w:val="20"/>
        </w:rPr>
        <w:t>DairyERP is architected as a Spring Boot modular monolith following the classic four-tier enterprise layered architecture. In technical interviews, clearly defending why you chose a modular monolith over microservices demonstrates strong engineering maturity:</w:t>
      </w:r>
    </w:p>
    <w:p>
      <w:pPr>
        <w:pStyle w:val="ListBullet"/>
        <w:spacing w:before="0" w:after="60" w:line="276" w:lineRule="auto"/>
      </w:pPr>
      <w:r>
        <w:rPr>
          <w:rFonts w:ascii="Calibri" w:hAnsi="Calibri"/>
          <w:b/>
          <w:color w:val="2D3748"/>
          <w:sz w:val="20"/>
        </w:rPr>
        <w:t xml:space="preserve">1. Web / Controller Layer (@RestController): </w:t>
      </w:r>
      <w:r>
        <w:rPr>
          <w:rFonts w:ascii="Calibri" w:hAnsi="Calibri"/>
          <w:color w:val="2D3748"/>
          <w:sz w:val="20"/>
        </w:rPr>
        <w:t>Exposes REST endpoints, validates incoming JSON request DTOs with Jakarta Validation (@Valid), handles HTTP status codes, and delegates immediately to service interfaces.</w:t>
      </w:r>
    </w:p>
    <w:p>
      <w:pPr>
        <w:pStyle w:val="ListBullet"/>
        <w:spacing w:before="0" w:after="60" w:line="276" w:lineRule="auto"/>
      </w:pPr>
      <w:r>
        <w:rPr>
          <w:rFonts w:ascii="Calibri" w:hAnsi="Calibri"/>
          <w:b/>
          <w:color w:val="2D3748"/>
          <w:sz w:val="20"/>
        </w:rPr>
        <w:t xml:space="preserve">2. Business Service Layer (@Service): </w:t>
      </w:r>
      <w:r>
        <w:rPr>
          <w:rFonts w:ascii="Calibri" w:hAnsi="Calibri"/>
          <w:color w:val="2D3748"/>
          <w:sz w:val="20"/>
        </w:rPr>
        <w:t>Encapsulates all domain business logic, quality pricing algorithms, financial ledger calculations, authorization checks, and transactional boundaries (@Transactional).</w:t>
      </w:r>
    </w:p>
    <w:p>
      <w:pPr>
        <w:pStyle w:val="ListBullet"/>
        <w:spacing w:before="0" w:after="60" w:line="276" w:lineRule="auto"/>
      </w:pPr>
      <w:r>
        <w:rPr>
          <w:rFonts w:ascii="Calibri" w:hAnsi="Calibri"/>
          <w:b/>
          <w:color w:val="2D3748"/>
          <w:sz w:val="20"/>
        </w:rPr>
        <w:t xml:space="preserve">3. Data Access / Repository Layer (@Repository): </w:t>
      </w:r>
      <w:r>
        <w:rPr>
          <w:rFonts w:ascii="Calibri" w:hAnsi="Calibri"/>
          <w:color w:val="2D3748"/>
          <w:sz w:val="20"/>
        </w:rPr>
        <w:t>Spring Data JPA repositories that abstract SQL queries, manage database transactions via Hibernate, and enforce tenant-scoped data filtering.</w:t>
      </w:r>
    </w:p>
    <w:p>
      <w:pPr>
        <w:pStyle w:val="ListBullet"/>
        <w:spacing w:before="0" w:after="60" w:line="276" w:lineRule="auto"/>
      </w:pPr>
      <w:r>
        <w:rPr>
          <w:rFonts w:ascii="Calibri" w:hAnsi="Calibri"/>
          <w:b/>
          <w:color w:val="2D3748"/>
          <w:sz w:val="20"/>
        </w:rPr>
        <w:t xml:space="preserve">4. Database Entity Layer (@Entity): </w:t>
      </w:r>
      <w:r>
        <w:rPr>
          <w:rFonts w:ascii="Calibri" w:hAnsi="Calibri"/>
          <w:color w:val="2D3748"/>
          <w:sz w:val="20"/>
        </w:rPr>
        <w:t>JPA Entities representing relational database tables, relationships, indexes, and constraints.</w:t>
      </w:r>
    </w:p>
    <w:tbl>
      <w:tblPr>
        <w:tblW w:type="auto" w:w="0"/>
        <w:jc w:val="center"/>
        <w:tblLook w:firstColumn="1" w:firstRow="1" w:lastColumn="0" w:lastRow="0" w:noHBand="0" w:noVBand="1" w:val="04A0"/>
      </w:tblPr>
      <w:tblGrid>
        <w:gridCol w:w="9648"/>
      </w:tblGrid>
      <w:tr>
        <w:tc>
          <w:tcPr>
            <w:tcW w:type="dxa" w:w="9648"/>
            <w:shd w:val="clear" w:color="auto" w:fill="F0F4F8"/>
            <w:tcBorders>
              <w:left w:val="single" w:sz="28" w:space="0" w:color="1B365D"/>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CRITICAL INTERVIEW JUSTIFICATION: MONOLITH VS. MICROSERVICES</w:t>
              <w:br/>
            </w:r>
            <w:r>
              <w:rPr>
                <w:rFonts w:ascii="Calibri" w:hAnsi="Calibri"/>
                <w:color w:val="2D3748"/>
                <w:sz w:val="19"/>
              </w:rPr>
              <w:t>Why a Monolith Over Microservices?</w:t>
              <w:br/>
              <w:t>In a dairy business, milk collection, cattle feed purchases, and financial ledger settlements are tightly coupled through the financial domain. A single payment settlement touches milk collections, feed purchases, advances, and ledger transactions. In a modular monolith, these operations execute within a single atomic database transaction (@Transactional) backed by ACID guarantees. If this were split into microservices, we would be forced to implement distributed transactions (Saga pattern, two-phase commits, outbox messaging), adding massive operational complexity, eventual consistency lag, network latency, and infrastructure costs with zero business benefit for a regional dairy cooperative.</w:t>
            </w:r>
          </w:p>
        </w:tc>
      </w:tr>
    </w:tbl>
    <w:p>
      <w:pPr>
        <w:spacing w:before="0" w:after="80"/>
      </w:pPr>
    </w:p>
    <w:p>
      <w:pPr>
        <w:keepNext/>
        <w:spacing w:before="280" w:after="80"/>
      </w:pPr>
      <w:r>
        <w:rPr>
          <w:rFonts w:ascii="Calibri" w:hAnsi="Calibri"/>
          <w:b/>
          <w:color w:val="0D5C75"/>
          <w:sz w:val="26"/>
        </w:rPr>
        <w:t>2.2 Backend Technologies &amp; Responsibilities</w:t>
      </w:r>
    </w:p>
    <w:p>
      <w:pPr>
        <w:spacing w:before="0" w:after="100" w:line="276" w:lineRule="auto"/>
      </w:pPr>
      <w:r>
        <w:rPr>
          <w:rFonts w:ascii="Calibri" w:hAnsi="Calibri"/>
          <w:color w:val="2D3748"/>
          <w:sz w:val="20"/>
        </w:rPr>
        <w:t>Each technology in the backend stack was selected to solve specific technical and operational requirements: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1728"/>
            <w:shd w:val="clear" w:color="auto" w:fill="1B365D"/>
            <w:tcMar>
              <w:top w:w="100" w:type="dxa"/>
              <w:bottom w:w="100" w:type="dxa"/>
              <w:left w:w="120" w:type="dxa"/>
              <w:right w:w="120" w:type="dxa"/>
            </w:tcMar>
          </w:tcPr>
          <w:p>
            <w:pPr>
              <w:spacing w:before="0" w:after="0"/>
            </w:pPr>
            <w:r>
              <w:rPr>
                <w:rFonts w:ascii="Calibri" w:hAnsi="Calibri"/>
                <w:b/>
                <w:color w:val="FFFFFF"/>
                <w:sz w:val="19"/>
              </w:rPr>
              <w:t>Technology</w:t>
            </w:r>
          </w:p>
        </w:tc>
        <w:tc>
          <w:tcPr>
            <w:tcW w:type="dxa" w:w="1296"/>
            <w:shd w:val="clear" w:color="auto" w:fill="1B365D"/>
            <w:tcMar>
              <w:top w:w="100" w:type="dxa"/>
              <w:bottom w:w="100" w:type="dxa"/>
              <w:left w:w="120" w:type="dxa"/>
              <w:right w:w="120" w:type="dxa"/>
            </w:tcMar>
          </w:tcPr>
          <w:p>
            <w:pPr>
              <w:spacing w:before="0" w:after="0"/>
            </w:pPr>
            <w:r>
              <w:rPr>
                <w:rFonts w:ascii="Calibri" w:hAnsi="Calibri"/>
                <w:b/>
                <w:color w:val="FFFFFF"/>
                <w:sz w:val="19"/>
              </w:rPr>
              <w:t>Version</w:t>
            </w:r>
          </w:p>
        </w:tc>
        <w:tc>
          <w:tcPr>
            <w:tcW w:type="dxa" w:w="3168"/>
            <w:shd w:val="clear" w:color="auto" w:fill="1B365D"/>
            <w:tcMar>
              <w:top w:w="100" w:type="dxa"/>
              <w:bottom w:w="100" w:type="dxa"/>
              <w:left w:w="120" w:type="dxa"/>
              <w:right w:w="120" w:type="dxa"/>
            </w:tcMar>
          </w:tcPr>
          <w:p>
            <w:pPr>
              <w:spacing w:before="0" w:after="0"/>
            </w:pPr>
            <w:r>
              <w:rPr>
                <w:rFonts w:ascii="Calibri" w:hAnsi="Calibri"/>
                <w:b/>
                <w:color w:val="FFFFFF"/>
                <w:sz w:val="19"/>
              </w:rPr>
              <w:t>Core Responsibility in DairyERP</w:t>
            </w:r>
          </w:p>
        </w:tc>
        <w:tc>
          <w:tcPr>
            <w:tcW w:type="dxa" w:w="3456"/>
            <w:shd w:val="clear" w:color="auto" w:fill="1B365D"/>
            <w:tcMar>
              <w:top w:w="100" w:type="dxa"/>
              <w:bottom w:w="100" w:type="dxa"/>
              <w:left w:w="120" w:type="dxa"/>
              <w:right w:w="120" w:type="dxa"/>
            </w:tcMar>
          </w:tcPr>
          <w:p>
            <w:pPr>
              <w:spacing w:before="0" w:after="0"/>
            </w:pPr>
            <w:r>
              <w:rPr>
                <w:rFonts w:ascii="Calibri" w:hAnsi="Calibri"/>
                <w:b/>
                <w:color w:val="FFFFFF"/>
                <w:sz w:val="19"/>
              </w:rPr>
              <w:t>Key Architectural Value</w:t>
            </w:r>
          </w:p>
        </w:tc>
      </w:tr>
      <w:tr>
        <w:tc>
          <w:tcPr>
            <w:tcW w:type="dxa" w:w="172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Java</w:t>
            </w:r>
          </w:p>
        </w:tc>
        <w:tc>
          <w:tcPr>
            <w:tcW w:type="dxa" w:w="12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17 (LTS)</w:t>
            </w:r>
          </w:p>
        </w:tc>
        <w:tc>
          <w:tcPr>
            <w:tcW w:type="dxa" w:w="316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Core programming language.</w:t>
            </w:r>
          </w:p>
        </w:tc>
        <w:tc>
          <w:tcPr>
            <w:tcW w:type="dxa" w:w="345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Records for immutable DTOs, text blocks for clean JPQL queries, strong type safety, and modern GC.</w:t>
            </w:r>
          </w:p>
        </w:tc>
      </w:tr>
      <w:tr>
        <w:tc>
          <w:tcPr>
            <w:tcW w:type="dxa" w:w="172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Spring Boot</w:t>
            </w:r>
          </w:p>
        </w:tc>
        <w:tc>
          <w:tcPr>
            <w:tcW w:type="dxa" w:w="12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3.3.5</w:t>
            </w:r>
          </w:p>
        </w:tc>
        <w:tc>
          <w:tcPr>
            <w:tcW w:type="dxa" w:w="316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Application framework &amp; runtime.</w:t>
            </w:r>
          </w:p>
        </w:tc>
        <w:tc>
          <w:tcPr>
            <w:tcW w:type="dxa" w:w="345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Auto-configuration, dependency injection, embedded Tomcat, unified configuration management.</w:t>
            </w:r>
          </w:p>
        </w:tc>
      </w:tr>
      <w:tr>
        <w:tc>
          <w:tcPr>
            <w:tcW w:type="dxa" w:w="172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Spring Security</w:t>
            </w:r>
          </w:p>
        </w:tc>
        <w:tc>
          <w:tcPr>
            <w:tcW w:type="dxa" w:w="12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6.x</w:t>
            </w:r>
          </w:p>
        </w:tc>
        <w:tc>
          <w:tcPr>
            <w:tcW w:type="dxa" w:w="316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Authentication &amp; Authorization.</w:t>
            </w:r>
          </w:p>
        </w:tc>
        <w:tc>
          <w:tcPr>
            <w:tcW w:type="dxa" w:w="345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SecurityFilterChain, stateless session policy, method-level RBAC (@PreAuthorize), CORS filter.</w:t>
            </w:r>
          </w:p>
        </w:tc>
      </w:tr>
      <w:tr>
        <w:tc>
          <w:tcPr>
            <w:tcW w:type="dxa" w:w="172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Spring Data JPA</w:t>
            </w:r>
          </w:p>
        </w:tc>
        <w:tc>
          <w:tcPr>
            <w:tcW w:type="dxa" w:w="12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3.x</w:t>
            </w:r>
          </w:p>
        </w:tc>
        <w:tc>
          <w:tcPr>
            <w:tcW w:type="dxa" w:w="316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Data persistence abstraction.</w:t>
            </w:r>
          </w:p>
        </w:tc>
        <w:tc>
          <w:tcPr>
            <w:tcW w:type="dxa" w:w="345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Repository pattern (JpaRepository), automatic query derivation, pagination, and sorting.</w:t>
            </w:r>
          </w:p>
        </w:tc>
      </w:tr>
      <w:tr>
        <w:tc>
          <w:tcPr>
            <w:tcW w:type="dxa" w:w="172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Hibernate ORM</w:t>
            </w:r>
          </w:p>
        </w:tc>
        <w:tc>
          <w:tcPr>
            <w:tcW w:type="dxa" w:w="12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6.x</w:t>
            </w:r>
          </w:p>
        </w:tc>
        <w:tc>
          <w:tcPr>
            <w:tcW w:type="dxa" w:w="316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Object-Relational Mapping.</w:t>
            </w:r>
          </w:p>
        </w:tc>
        <w:tc>
          <w:tcPr>
            <w:tcW w:type="dxa" w:w="345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Entity lifecycle management, dirty checking, SQL generation, first-level caching.</w:t>
            </w:r>
          </w:p>
        </w:tc>
      </w:tr>
      <w:tr>
        <w:tc>
          <w:tcPr>
            <w:tcW w:type="dxa" w:w="172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MySQL Database</w:t>
            </w:r>
          </w:p>
        </w:tc>
        <w:tc>
          <w:tcPr>
            <w:tcW w:type="dxa" w:w="12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8.x</w:t>
            </w:r>
          </w:p>
        </w:tc>
        <w:tc>
          <w:tcPr>
            <w:tcW w:type="dxa" w:w="316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Relational persistence engine.</w:t>
            </w:r>
          </w:p>
        </w:tc>
        <w:tc>
          <w:tcPr>
            <w:tcW w:type="dxa" w:w="345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InnoDB ACID transactions, foreign keys, composite indexes on tenant columns.</w:t>
            </w:r>
          </w:p>
        </w:tc>
      </w:tr>
      <w:tr>
        <w:tc>
          <w:tcPr>
            <w:tcW w:type="dxa" w:w="172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JJWT</w:t>
            </w:r>
          </w:p>
        </w:tc>
        <w:tc>
          <w:tcPr>
            <w:tcW w:type="dxa" w:w="12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0.12.6</w:t>
            </w:r>
          </w:p>
        </w:tc>
        <w:tc>
          <w:tcPr>
            <w:tcW w:type="dxa" w:w="316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Stateless token processing.</w:t>
            </w:r>
          </w:p>
        </w:tc>
        <w:tc>
          <w:tcPr>
            <w:tcW w:type="dxa" w:w="345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HMAC-SHA256 signed JWT generation, claim extraction (username, role, tenantId), expiry check.</w:t>
            </w:r>
          </w:p>
        </w:tc>
      </w:tr>
      <w:tr>
        <w:tc>
          <w:tcPr>
            <w:tcW w:type="dxa" w:w="172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BCrypt</w:t>
            </w:r>
          </w:p>
        </w:tc>
        <w:tc>
          <w:tcPr>
            <w:tcW w:type="dxa" w:w="12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Built-in</w:t>
            </w:r>
          </w:p>
        </w:tc>
        <w:tc>
          <w:tcPr>
            <w:tcW w:type="dxa" w:w="316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One-way credential hashing.</w:t>
            </w:r>
          </w:p>
        </w:tc>
        <w:tc>
          <w:tcPr>
            <w:tcW w:type="dxa" w:w="345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Salted adaptive hashing algorithm protecting passwords against rainbow table attacks.</w:t>
            </w:r>
          </w:p>
        </w:tc>
      </w:tr>
      <w:tr>
        <w:tc>
          <w:tcPr>
            <w:tcW w:type="dxa" w:w="172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Lombok</w:t>
            </w:r>
          </w:p>
        </w:tc>
        <w:tc>
          <w:tcPr>
            <w:tcW w:type="dxa" w:w="129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1.18.x</w:t>
            </w:r>
          </w:p>
        </w:tc>
        <w:tc>
          <w:tcPr>
            <w:tcW w:type="dxa" w:w="316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Boilerplate code reduction.</w:t>
            </w:r>
          </w:p>
        </w:tc>
        <w:tc>
          <w:tcPr>
            <w:tcW w:type="dxa" w:w="345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Generates getters, setters, builders, and constructor-based dependency injection.</w:t>
            </w:r>
          </w:p>
        </w:tc>
      </w:tr>
      <w:tr>
        <w:tc>
          <w:tcPr>
            <w:tcW w:type="dxa" w:w="172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Jakarta Validation</w:t>
            </w:r>
          </w:p>
        </w:tc>
        <w:tc>
          <w:tcPr>
            <w:tcW w:type="dxa" w:w="129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3.x</w:t>
            </w:r>
          </w:p>
        </w:tc>
        <w:tc>
          <w:tcPr>
            <w:tcW w:type="dxa" w:w="316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Declarative input validation.</w:t>
            </w:r>
          </w:p>
        </w:tc>
        <w:tc>
          <w:tcPr>
            <w:tcW w:type="dxa" w:w="345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@NotNull, @DecimalMin, @Size annotations validating DTOs before business logic runs.</w:t>
            </w:r>
          </w:p>
        </w:tc>
      </w:tr>
    </w:tbl>
    <w:p>
      <w:pPr>
        <w:spacing w:before="0" w:after="120"/>
      </w:pPr>
    </w:p>
    <w:p>
      <w:pPr>
        <w:keepNext/>
        <w:spacing w:before="200" w:after="60"/>
      </w:pPr>
      <w:r>
        <w:rPr>
          <w:rFonts w:ascii="Calibri" w:hAnsi="Calibri"/>
          <w:b/>
          <w:color w:val="2B6CB0"/>
          <w:sz w:val="23"/>
        </w:rPr>
        <w:t>Why the DTO (Data Transfer Object) Pattern is Essential</w:t>
      </w:r>
    </w:p>
    <w:p>
      <w:pPr>
        <w:spacing w:before="0" w:after="100" w:line="276" w:lineRule="auto"/>
      </w:pPr>
      <w:r>
        <w:rPr>
          <w:rFonts w:ascii="Calibri" w:hAnsi="Calibri"/>
          <w:b/>
          <w:color w:val="2D3748"/>
          <w:sz w:val="20"/>
        </w:rPr>
        <w:t xml:space="preserve">DTO Justification: </w:t>
      </w:r>
      <w:r>
        <w:rPr>
          <w:rFonts w:ascii="Calibri" w:hAnsi="Calibri"/>
          <w:color w:val="2D3748"/>
          <w:sz w:val="20"/>
        </w:rPr>
        <w:t>In DairyERP, database entities (@Entity) are strictly separated from API contracts using request and response DTOs. In technical interviews, highlight these three critical reasons:</w:t>
      </w:r>
    </w:p>
    <w:p>
      <w:pPr>
        <w:pStyle w:val="ListBullet"/>
        <w:spacing w:before="0" w:after="60" w:line="276" w:lineRule="auto"/>
      </w:pPr>
      <w:r>
        <w:rPr>
          <w:rFonts w:ascii="Calibri" w:hAnsi="Calibri"/>
          <w:b/>
          <w:color w:val="2D3748"/>
          <w:sz w:val="20"/>
        </w:rPr>
        <w:t xml:space="preserve">1. Prevents Circular Reference Crashes: </w:t>
      </w:r>
      <w:r>
        <w:rPr>
          <w:rFonts w:ascii="Calibri" w:hAnsi="Calibri"/>
          <w:color w:val="2D3748"/>
          <w:sz w:val="20"/>
        </w:rPr>
        <w:t>Directly returning JPA entities with bi-directional relationships (e.g., Farmer having List&lt;MilkCollection&gt; and MilkCollection having Farmer) causes circular serialization loops and crashes with Jackson StackOverflowError.</w:t>
      </w:r>
    </w:p>
    <w:p>
      <w:pPr>
        <w:pStyle w:val="ListBullet"/>
        <w:spacing w:before="0" w:after="60" w:line="276" w:lineRule="auto"/>
      </w:pPr>
      <w:r>
        <w:rPr>
          <w:rFonts w:ascii="Calibri" w:hAnsi="Calibri"/>
          <w:b/>
          <w:color w:val="2D3748"/>
          <w:sz w:val="20"/>
        </w:rPr>
        <w:t xml:space="preserve">2. Eliminates Data Leakage: </w:t>
      </w:r>
      <w:r>
        <w:rPr>
          <w:rFonts w:ascii="Calibri" w:hAnsi="Calibri"/>
          <w:color w:val="2D3748"/>
          <w:sz w:val="20"/>
        </w:rPr>
        <w:t>Entities contain sensitive fields like password hashes, reset tokens, and internal audit fields. Exposing entities directly leaks these to the frontend. DTOs act as a strict data projection firewall.</w:t>
      </w:r>
    </w:p>
    <w:p>
      <w:pPr>
        <w:pStyle w:val="ListBullet"/>
        <w:spacing w:before="0" w:after="60" w:line="276" w:lineRule="auto"/>
      </w:pPr>
      <w:r>
        <w:rPr>
          <w:rFonts w:ascii="Calibri" w:hAnsi="Calibri"/>
          <w:b/>
          <w:color w:val="2D3748"/>
          <w:sz w:val="20"/>
        </w:rPr>
        <w:t xml:space="preserve">3. Prevents Mass Assignment (Over-Posting) Attacks: </w:t>
      </w:r>
      <w:r>
        <w:rPr>
          <w:rFonts w:ascii="Calibri" w:hAnsi="Calibri"/>
          <w:color w:val="2D3748"/>
          <w:sz w:val="20"/>
        </w:rPr>
        <w:t>Accepting entities directly in controller endpoints allows malicious callers to inject unauthorized fields (e.g., passing active=true or injecting another admin_id). DTOs allow validation only on permitted client input fields.</w:t>
      </w:r>
    </w:p>
    <w:p>
      <w:pPr>
        <w:keepNext/>
        <w:spacing w:before="280" w:after="80"/>
      </w:pPr>
      <w:r>
        <w:rPr>
          <w:rFonts w:ascii="Calibri" w:hAnsi="Calibri"/>
          <w:b/>
          <w:color w:val="0D5C75"/>
          <w:sz w:val="26"/>
        </w:rPr>
        <w:t>2.3 Database Architecture &amp; Persistence</w:t>
      </w:r>
    </w:p>
    <w:p>
      <w:pPr>
        <w:spacing w:before="0" w:after="100" w:line="276" w:lineRule="auto"/>
      </w:pPr>
      <w:r>
        <w:rPr>
          <w:rFonts w:ascii="Calibri" w:hAnsi="Calibri"/>
          <w:color w:val="2D3748"/>
          <w:sz w:val="20"/>
        </w:rPr>
        <w:t>The database is MySQL 8.x utilizing the InnoDB storage engine for ACID compliance. The schema enforces strict relational integrity with foreign keys, compound indexes, and unique constraints:</w:t>
      </w:r>
    </w:p>
    <w:p>
      <w:pPr>
        <w:pStyle w:val="ListBullet"/>
        <w:spacing w:before="0" w:after="60" w:line="276" w:lineRule="auto"/>
      </w:pPr>
      <w:r>
        <w:rPr>
          <w:rFonts w:ascii="Calibri" w:hAnsi="Calibri"/>
          <w:b/>
          <w:color w:val="2D3748"/>
          <w:sz w:val="20"/>
        </w:rPr>
        <w:t xml:space="preserve">Root Tenant Relationships: </w:t>
      </w:r>
      <w:r>
        <w:rPr>
          <w:rFonts w:ascii="Calibri" w:hAnsi="Calibri"/>
          <w:color w:val="2D3748"/>
          <w:sz w:val="20"/>
        </w:rPr>
        <w:t>Admin (User) has a 1-to-many relationship with Farmer, Doctor, Vendor, and PricingSettings.</w:t>
      </w:r>
    </w:p>
    <w:p>
      <w:pPr>
        <w:pStyle w:val="ListBullet"/>
        <w:spacing w:before="0" w:after="60" w:line="276" w:lineRule="auto"/>
      </w:pPr>
      <w:r>
        <w:rPr>
          <w:rFonts w:ascii="Calibri" w:hAnsi="Calibri"/>
          <w:b/>
          <w:color w:val="2D3748"/>
          <w:sz w:val="20"/>
        </w:rPr>
        <w:t xml:space="preserve">Operational Relationships: </w:t>
      </w:r>
      <w:r>
        <w:rPr>
          <w:rFonts w:ascii="Calibri" w:hAnsi="Calibri"/>
          <w:color w:val="2D3748"/>
          <w:sz w:val="20"/>
        </w:rPr>
        <w:t>Farmer has a 1-to-many relationship with MilkCollection, FeedPurchase, FarmerBill, and FarmerFinancialTransaction.</w:t>
      </w:r>
    </w:p>
    <w:p>
      <w:pPr>
        <w:pStyle w:val="ListBullet"/>
        <w:spacing w:before="0" w:after="60" w:line="276" w:lineRule="auto"/>
      </w:pPr>
      <w:r>
        <w:rPr>
          <w:rFonts w:ascii="Calibri" w:hAnsi="Calibri"/>
          <w:b/>
          <w:color w:val="2D3748"/>
          <w:sz w:val="20"/>
        </w:rPr>
        <w:t xml:space="preserve">Indexing Strategy: </w:t>
      </w:r>
      <w:r>
        <w:rPr>
          <w:rFonts w:ascii="Calibri" w:hAnsi="Calibri"/>
          <w:color w:val="2D3748"/>
          <w:sz w:val="20"/>
        </w:rPr>
        <w:t>To ensure high query performance across large datasets, composite indexes are created on frequent lookup patterns: idx_farmers_admin_id on farmers(admin_id), idx_milk_collections_admin_date on milk_collections(admin_id, date), and idx_financial_account_admin_farmer on farmer_financial_accounts(admin_id, farmer_id).</w:t>
      </w:r>
    </w:p>
    <w:p>
      <w:pPr>
        <w:keepNext/>
        <w:spacing w:before="280" w:after="80"/>
      </w:pPr>
      <w:r>
        <w:rPr>
          <w:rFonts w:ascii="Calibri" w:hAnsi="Calibri"/>
          <w:b/>
          <w:color w:val="0D5C75"/>
          <w:sz w:val="26"/>
        </w:rPr>
        <w:t>2.4 Frontend Stack &amp; Communication</w:t>
      </w:r>
    </w:p>
    <w:p>
      <w:pPr>
        <w:spacing w:before="0" w:after="100" w:line="276" w:lineRule="auto"/>
      </w:pPr>
      <w:r>
        <w:rPr>
          <w:rFonts w:ascii="Calibri" w:hAnsi="Calibri"/>
          <w:color w:val="2D3748"/>
          <w:sz w:val="20"/>
        </w:rPr>
        <w:t>The frontend is a single-page application (SPA) built with React 18, Vite, React Router, Axios, and Tailwind CSS. Key architectural decisions include:</w:t>
      </w:r>
    </w:p>
    <w:p>
      <w:pPr>
        <w:pStyle w:val="ListBullet"/>
        <w:spacing w:before="0" w:after="60" w:line="276" w:lineRule="auto"/>
      </w:pPr>
      <w:r>
        <w:rPr>
          <w:rFonts w:ascii="Calibri" w:hAnsi="Calibri"/>
          <w:b/>
          <w:color w:val="2D3748"/>
          <w:sz w:val="20"/>
        </w:rPr>
        <w:t xml:space="preserve">Vite Build Tool: </w:t>
      </w:r>
      <w:r>
        <w:rPr>
          <w:rFonts w:ascii="Calibri" w:hAnsi="Calibri"/>
          <w:color w:val="2D3748"/>
          <w:sz w:val="20"/>
        </w:rPr>
        <w:t>Vite provides instantaneous Hot Module Replacement (HMR) and optimized Rollup-based production builds, significantly outperforming legacy Webpack setups.</w:t>
      </w:r>
    </w:p>
    <w:p>
      <w:pPr>
        <w:pStyle w:val="ListBullet"/>
        <w:spacing w:before="0" w:after="60" w:line="276" w:lineRule="auto"/>
      </w:pPr>
      <w:r>
        <w:rPr>
          <w:rFonts w:ascii="Calibri" w:hAnsi="Calibri"/>
          <w:b/>
          <w:color w:val="2D3748"/>
          <w:sz w:val="20"/>
        </w:rPr>
        <w:t xml:space="preserve">Axios Interceptor Pipeline: </w:t>
      </w:r>
      <w:r>
        <w:rPr>
          <w:rFonts w:ascii="Calibri" w:hAnsi="Calibri"/>
          <w:color w:val="2D3748"/>
          <w:sz w:val="20"/>
        </w:rPr>
        <w:t>A centralized Axios instance is configured with interceptors. A request interceptor reads the JWT from localStorage and automatically attaches Authorization: Bearer &lt;token&gt; to every outbound HTTP call. A response interceptor catches 401 Unauthorized responses and redirects the user to the login screen.</w:t>
      </w:r>
    </w:p>
    <w:p>
      <w:pPr>
        <w:pStyle w:val="ListBullet"/>
        <w:spacing w:before="0" w:after="60" w:line="276" w:lineRule="auto"/>
      </w:pPr>
      <w:r>
        <w:rPr>
          <w:rFonts w:ascii="Calibri" w:hAnsi="Calibri"/>
          <w:b/>
          <w:color w:val="2D3748"/>
          <w:sz w:val="20"/>
        </w:rPr>
        <w:t xml:space="preserve">Protected Route Guards: </w:t>
      </w:r>
      <w:r>
        <w:rPr>
          <w:rFonts w:ascii="Calibri" w:hAnsi="Calibri"/>
          <w:color w:val="2D3748"/>
          <w:sz w:val="20"/>
        </w:rPr>
        <w:t>Client-side routes are guarded by high-order route components checking authentication state and user roles (ADMIN vs FARMER).</w:t>
      </w:r>
    </w:p>
    <w:p>
      <w:pPr>
        <w:keepNext/>
        <w:spacing w:before="280" w:after="80"/>
      </w:pPr>
      <w:r>
        <w:rPr>
          <w:rFonts w:ascii="Calibri" w:hAnsi="Calibri"/>
          <w:b/>
          <w:color w:val="0D5C75"/>
          <w:sz w:val="26"/>
        </w:rPr>
        <w:t>2.5 Third-Party Integrations &amp; Infrastructure</w:t>
      </w:r>
    </w:p>
    <w:p>
      <w:pPr>
        <w:pStyle w:val="ListBullet"/>
        <w:spacing w:before="0" w:after="60" w:line="276" w:lineRule="auto"/>
      </w:pPr>
      <w:r>
        <w:rPr>
          <w:rFonts w:ascii="Calibri" w:hAnsi="Calibri"/>
          <w:b/>
          <w:color w:val="2D3748"/>
          <w:sz w:val="20"/>
        </w:rPr>
        <w:t xml:space="preserve">Cloudinary Document Storage: </w:t>
      </w:r>
      <w:r>
        <w:rPr>
          <w:rFonts w:ascii="Calibri" w:hAnsi="Calibri"/>
          <w:color w:val="2D3748"/>
          <w:sz w:val="20"/>
        </w:rPr>
        <w:t>Used for storing generated payment receipt PDFs and equipment catalog images. The backend generates PDF bytes in memory, uploads them directly to Cloudinary using the Java SDK, receives a secure HTTPS URL, and persists the URL in the database.</w:t>
      </w:r>
    </w:p>
    <w:p>
      <w:pPr>
        <w:pStyle w:val="ListBullet"/>
        <w:spacing w:before="0" w:after="60" w:line="276" w:lineRule="auto"/>
      </w:pPr>
      <w:r>
        <w:rPr>
          <w:rFonts w:ascii="Calibri" w:hAnsi="Calibri"/>
          <w:b/>
          <w:color w:val="2D3748"/>
          <w:sz w:val="20"/>
        </w:rPr>
        <w:t xml:space="preserve">Twilio SMS Notification Gateway: </w:t>
      </w:r>
      <w:r>
        <w:rPr>
          <w:rFonts w:ascii="Calibri" w:hAnsi="Calibri"/>
          <w:color w:val="2D3748"/>
          <w:sz w:val="20"/>
        </w:rPr>
        <w:t>Integrated via the Twilio REST API to dispatch automated SMS alerts upon milk collection recording and payment settlement. (Note: Initialized via Twilio.init() in SmsService).</w:t>
      </w:r>
    </w:p>
    <w:p>
      <w:pPr>
        <w:pStyle w:val="ListBullet"/>
        <w:spacing w:before="0" w:after="60" w:line="276" w:lineRule="auto"/>
      </w:pPr>
      <w:r>
        <w:rPr>
          <w:rFonts w:ascii="Calibri" w:hAnsi="Calibri"/>
          <w:b/>
          <w:color w:val="2D3748"/>
          <w:sz w:val="20"/>
        </w:rPr>
        <w:t xml:space="preserve">Groq AI Chatbot Service: </w:t>
      </w:r>
      <w:r>
        <w:rPr>
          <w:rFonts w:ascii="Calibri" w:hAnsi="Calibri"/>
          <w:color w:val="2D3748"/>
          <w:sz w:val="20"/>
        </w:rPr>
        <w:t>Integrated via Spring WebFlux WebClient to call the Groq Cloud API, delivering ultra-low-latency AI chat assistance for farmers and admins in English, Hindi, and Marathi.</w:t>
      </w:r>
    </w:p>
    <w:p>
      <w:pPr>
        <w:pStyle w:val="ListBullet"/>
        <w:spacing w:before="0" w:after="60" w:line="276" w:lineRule="auto"/>
      </w:pPr>
      <w:r>
        <w:rPr>
          <w:rFonts w:ascii="Calibri" w:hAnsi="Calibri"/>
          <w:b/>
          <w:color w:val="2D3748"/>
          <w:sz w:val="20"/>
        </w:rPr>
        <w:t xml:space="preserve">Docker Containerization: </w:t>
      </w:r>
      <w:r>
        <w:rPr>
          <w:rFonts w:ascii="Calibri" w:hAnsi="Calibri"/>
          <w:color w:val="2D3748"/>
          <w:sz w:val="20"/>
        </w:rPr>
        <w:t>The repository includes a multi-stage Dockerfile for packaging the Spring Boot application into a lightweight, containerized image ready for deployment on AWS EC2 or cloud platforms.</w:t>
      </w:r>
    </w:p>
    <w:p>
      <w:pPr>
        <w:keepNext/>
        <w:spacing w:before="280" w:after="80"/>
      </w:pPr>
      <w:r>
        <w:rPr>
          <w:rFonts w:ascii="Calibri" w:hAnsi="Calibri"/>
          <w:b/>
          <w:color w:val="0D5C75"/>
          <w:sz w:val="26"/>
        </w:rPr>
        <w:t>2.6 The End-to-End Request Lifecycle</w:t>
      </w:r>
    </w:p>
    <w:p>
      <w:pPr>
        <w:spacing w:before="0" w:after="100" w:line="276" w:lineRule="auto"/>
      </w:pPr>
      <w:r>
        <w:rPr>
          <w:rFonts w:ascii="Calibri" w:hAnsi="Calibri"/>
          <w:color w:val="2D3748"/>
          <w:sz w:val="20"/>
        </w:rPr>
        <w:t>To demonstrate complete architectural mastery in an interview, walk through the 8-step lifecycle of a request (e.g., recording a daily milk collection):</w:t>
      </w:r>
    </w:p>
    <w:tbl>
      <w:tblPr>
        <w:tblW w:type="auto" w:w="0"/>
        <w:jc w:val="center"/>
        <w:tblLook w:firstColumn="1" w:firstRow="1" w:lastColumn="0" w:lastRow="0" w:noHBand="0" w:noVBand="1" w:val="04A0"/>
      </w:tblPr>
      <w:tblGrid>
        <w:gridCol w:w="9648"/>
      </w:tblGrid>
      <w:tr>
        <w:tc>
          <w:tcPr>
            <w:tcW w:type="dxa" w:w="9648"/>
            <w:shd w:val="clear" w:color="auto" w:fill="2B303A"/>
            <w:tcMar>
              <w:top w:w="140" w:type="dxa"/>
              <w:bottom w:w="140" w:type="dxa"/>
              <w:left w:w="160" w:type="dxa"/>
              <w:right w:w="140" w:type="dxa"/>
            </w:tcMar>
          </w:tcPr>
          <w:p>
            <w:pPr>
              <w:spacing w:before="0" w:after="0" w:line="252" w:lineRule="auto"/>
            </w:pPr>
            <w:r>
              <w:rPr>
                <w:rFonts w:ascii="Consolas" w:hAnsi="Consolas"/>
                <w:color w:val="F0F6FC"/>
                <w:sz w:val="17"/>
              </w:rPr>
              <w:t>[1] React Frontend (User submits Milk Collection form)</w:t>
              <w:br/>
              <w:t xml:space="preserve">         |</w:t>
              <w:br/>
              <w:t xml:space="preserve">         | HTTP POST /api/milk-collections with Bearer JWT &amp; JSON Payload</w:t>
              <w:br/>
              <w:t xml:space="preserve">         v</w:t>
              <w:br/>
              <w:t>[2] Spring Security Filter Chain</w:t>
              <w:br/>
              <w:t xml:space="preserve">    JwtAuthenticationFilter intercepts request</w:t>
              <w:br/>
              <w:t xml:space="preserve">    ├── Validates Bearer token signature &amp; expiration via JJWT</w:t>
              <w:br/>
              <w:t xml:space="preserve">    ├── Extracts username (email) and role (ADMIN)</w:t>
              <w:br/>
              <w:t xml:space="preserve">    └── Populates SecurityContextHolder with Authentication token</w:t>
              <w:br/>
              <w:t xml:space="preserve">         |</w:t>
              <w:br/>
              <w:t xml:space="preserve">         v</w:t>
              <w:br/>
              <w:t>[3] REST API Controller (MilkCollectionController)</w:t>
              <w:br/>
              <w:t xml:space="preserve">    ├── @PreAuthorize("hasRole('ADMIN')") verifies role authority</w:t>
              <w:br/>
              <w:t xml:space="preserve">    ├── @Valid validates request DTO (fat, snf, quantity != null)</w:t>
              <w:br/>
              <w:t xml:space="preserve">    └── Calls MilkCollectionService.create(requestDto)</w:t>
              <w:br/>
              <w:t xml:space="preserve">         |</w:t>
              <w:br/>
              <w:t xml:space="preserve">         v</w:t>
              <w:br/>
              <w:t>[4] Business Service Layer (MilkCollectionServiceImpl)</w:t>
              <w:br/>
              <w:t xml:space="preserve">    ├── OperationalRecordDateValidator validates collection date window</w:t>
              <w:br/>
              <w:t xml:space="preserve">    ├── UserService.getLoggedInUser() resolves authenticated Admin entity</w:t>
              <w:br/>
              <w:t xml:space="preserve">    ├── FarmerRepository.findByIdAndAdmin() verifies farmer belongs to this Admin</w:t>
              <w:br/>
              <w:t xml:space="preserve">    ├── MilkPricingService.compute() calculates rate and total via formula</w:t>
              <w:br/>
              <w:t xml:space="preserve">    └── Instantiates and populates MilkCollection entity</w:t>
              <w:br/>
              <w:t xml:space="preserve">         |</w:t>
              <w:br/>
              <w:t xml:space="preserve">         v</w:t>
              <w:br/>
              <w:t>[5] Repository &amp; Persistence Layer (MilkCollectionRepository)</w:t>
              <w:br/>
              <w:t xml:space="preserve">    ├── Spring Data JPA executes INSERT query via Hibernate ORM</w:t>
              <w:br/>
              <w:t xml:space="preserve">    └── MySQL InnoDB commits record with admin_id and farmer_id foreign keys</w:t>
              <w:br/>
              <w:t xml:space="preserve">         |</w:t>
              <w:br/>
              <w:t xml:space="preserve">         v</w:t>
              <w:br/>
              <w:t>[6] Post-Persistence Triggers (SmsService)</w:t>
              <w:br/>
              <w:t xml:space="preserve">    └── Attempts outbound Twilio SMS notification in try-catch block</w:t>
              <w:br/>
              <w:t xml:space="preserve">         |</w:t>
              <w:br/>
              <w:t xml:space="preserve">         v</w:t>
              <w:br/>
              <w:t>[7] DTO Response Mapping</w:t>
              <w:br/>
              <w:t xml:space="preserve">    └── Service maps saved entity to MilkCollectionResponse DTO</w:t>
              <w:br/>
              <w:t xml:space="preserve">         |</w:t>
              <w:br/>
              <w:t xml:space="preserve">         v</w:t>
              <w:br/>
              <w:t>[8] HTTP 200 OK Response returned to React Frontend</w:t>
              <w:br/>
              <w:t xml:space="preserve">    └── Frontend updates state and displays toast notification</w:t>
            </w:r>
          </w:p>
        </w:tc>
      </w:tr>
    </w:tbl>
    <w:p>
      <w:pPr>
        <w:spacing w:before="60" w:after="160"/>
        <w:jc w:val="center"/>
      </w:pPr>
      <w:r>
        <w:rPr>
          <w:rFonts w:ascii="Calibri" w:hAnsi="Calibri"/>
          <w:i/>
          <w:color w:val="718096"/>
          <w:sz w:val="18"/>
        </w:rPr>
        <w:t>Figure: End-to-End 8-Step Request Lifecycle in DairyERP</w:t>
      </w:r>
    </w:p>
    <w:p>
      <w:r>
        <w:br w:type="page"/>
      </w:r>
    </w:p>
    <w:p>
      <w:pPr>
        <w:keepNext/>
        <w:spacing w:before="360" w:after="40"/>
      </w:pPr>
      <w:r>
        <w:rPr>
          <w:rFonts w:ascii="Calibri" w:hAnsi="Calibri"/>
          <w:b/>
          <w:color w:val="2B6CB0"/>
          <w:sz w:val="22"/>
        </w:rPr>
        <w:t xml:space="preserve">CHAPTER 3: </w:t>
      </w:r>
      <w:r>
        <w:rPr>
          <w:rFonts w:ascii="Calibri" w:hAnsi="Calibri"/>
          <w:b/>
          <w:color w:val="1B365D"/>
          <w:sz w:val="32"/>
        </w:rPr>
        <w:t>MULTI-TENANT ARCHITECTURE AND DATA ISOLATION</w:t>
      </w:r>
    </w:p>
    <w:p>
      <w:pPr>
        <w:keepNext/>
        <w:spacing w:before="0" w:after="240"/>
      </w:pPr>
      <w:r>
        <w:rPr>
          <w:rFonts w:ascii="Calibri" w:hAnsi="Calibri"/>
          <w:i/>
          <w:color w:val="718096"/>
          <w:sz w:val="21"/>
        </w:rPr>
        <w:t>Row-Level Discriminator Isolation, Three-Tier Security Model, IDOR Defenses, and Security Vulnerability Audit</w:t>
      </w:r>
    </w:p>
    <w:p>
      <w:pPr>
        <w:keepNext/>
        <w:spacing w:before="280" w:after="80"/>
      </w:pPr>
      <w:r>
        <w:rPr>
          <w:rFonts w:ascii="Calibri" w:hAnsi="Calibri"/>
          <w:b/>
          <w:color w:val="0D5C75"/>
          <w:sz w:val="26"/>
        </w:rPr>
        <w:t>3.1 What Multi-Tenancy Means in DairyERP</w:t>
      </w:r>
    </w:p>
    <w:p>
      <w:pPr>
        <w:spacing w:before="0" w:after="100" w:line="276" w:lineRule="auto"/>
      </w:pPr>
      <w:r>
        <w:rPr>
          <w:rFonts w:ascii="Calibri" w:hAnsi="Calibri"/>
          <w:color w:val="2D3748"/>
          <w:sz w:val="20"/>
        </w:rPr>
        <w:t>In enterprise software architecture, multi-tenancy refers to a single software application instance serving multiple distinct customer organizations (tenants), where each tenant's data is strictly isolated from every other tenant. In DairyERP, a tenant is a Dairy Collection Center / Cooperative managed by an Administrator (User with ROLE_ADMIN) and identified by a unique DairyProfile with a unique dairyCode.</w:t>
      </w:r>
    </w:p>
    <w:p>
      <w:pPr>
        <w:spacing w:before="0" w:after="100" w:line="276" w:lineRule="auto"/>
      </w:pPr>
      <w:r>
        <w:rPr>
          <w:rFonts w:ascii="Calibri" w:hAnsi="Calibri"/>
          <w:b/>
          <w:color w:val="2D3748"/>
          <w:sz w:val="20"/>
        </w:rPr>
        <w:t xml:space="preserve">Architectural Trade-offs: </w:t>
      </w:r>
      <w:r>
        <w:rPr>
          <w:rFonts w:ascii="Calibri" w:hAnsi="Calibri"/>
          <w:color w:val="2D3748"/>
          <w:sz w:val="20"/>
        </w:rPr>
        <w:t>There are three architectural approaches to multi-tenancy in database systems:</w:t>
      </w:r>
    </w:p>
    <w:p>
      <w:pPr>
        <w:pStyle w:val="ListBullet"/>
        <w:spacing w:before="0" w:after="60" w:line="276" w:lineRule="auto"/>
      </w:pPr>
      <w:r>
        <w:rPr>
          <w:rFonts w:ascii="Calibri" w:hAnsi="Calibri"/>
          <w:b/>
          <w:color w:val="2D3748"/>
          <w:sz w:val="20"/>
        </w:rPr>
        <w:t xml:space="preserve">1. Separate Database per Tenant: </w:t>
      </w:r>
      <w:r>
        <w:rPr>
          <w:rFonts w:ascii="Calibri" w:hAnsi="Calibri"/>
          <w:color w:val="2D3748"/>
          <w:sz w:val="20"/>
        </w:rPr>
        <w:t>Every tenant gets an entirely separate database instance. Maximum security and isolation, but extremely expensive, difficult to maintain, and scales poorly when managing hundreds of small rural collection centers.</w:t>
      </w:r>
    </w:p>
    <w:p>
      <w:pPr>
        <w:pStyle w:val="ListBullet"/>
        <w:spacing w:before="0" w:after="60" w:line="276" w:lineRule="auto"/>
      </w:pPr>
      <w:r>
        <w:rPr>
          <w:rFonts w:ascii="Calibri" w:hAnsi="Calibri"/>
          <w:b/>
          <w:color w:val="2D3748"/>
          <w:sz w:val="20"/>
        </w:rPr>
        <w:t xml:space="preserve">2. Separate Schema per Tenant: </w:t>
      </w:r>
      <w:r>
        <w:rPr>
          <w:rFonts w:ascii="Calibri" w:hAnsi="Calibri"/>
          <w:color w:val="2D3748"/>
          <w:sz w:val="20"/>
        </w:rPr>
        <w:t>One database instance with separate PostgreSQL/MySQL schemas per tenant. Moderate isolation, but high schema migration complexity across hundreds of schemas.</w:t>
      </w:r>
    </w:p>
    <w:p>
      <w:pPr>
        <w:pStyle w:val="ListBullet"/>
        <w:spacing w:before="0" w:after="60" w:line="276" w:lineRule="auto"/>
      </w:pPr>
      <w:r>
        <w:rPr>
          <w:rFonts w:ascii="Calibri" w:hAnsi="Calibri"/>
          <w:b/>
          <w:color w:val="2D3748"/>
          <w:sz w:val="20"/>
        </w:rPr>
        <w:t xml:space="preserve">3. Shared Database, Shared Schema (Row-Level Isolation): </w:t>
      </w:r>
      <w:r>
        <w:rPr>
          <w:rFonts w:ascii="Calibri" w:hAnsi="Calibri"/>
          <w:color w:val="2D3748"/>
          <w:sz w:val="20"/>
        </w:rPr>
        <w:t>All tenants share the same database and same database tables. Every business entity table includes a discriminator column (admin_id). Every SQL query, insert, update, and delete is strictly filtered by the authenticated admin's ID. This was chosen for DairyERP because it is cost-effective, supports rapid onboarding, enables simple unified schema migrations, and efficiently pools database connections.</w:t>
      </w:r>
    </w:p>
    <w:p>
      <w:pPr>
        <w:keepNext/>
        <w:spacing w:before="280" w:after="80"/>
      </w:pPr>
      <w:r>
        <w:rPr>
          <w:rFonts w:ascii="Calibri" w:hAnsi="Calibri"/>
          <w:b/>
          <w:color w:val="0D5C75"/>
          <w:sz w:val="26"/>
        </w:rPr>
        <w:t>3.2 The Three Tiers of Security Enforcement</w:t>
      </w:r>
    </w:p>
    <w:p>
      <w:pPr>
        <w:spacing w:before="0" w:after="100" w:line="276" w:lineRule="auto"/>
      </w:pPr>
      <w:r>
        <w:rPr>
          <w:rFonts w:ascii="Calibri" w:hAnsi="Calibri"/>
          <w:b/>
          <w:color w:val="2D3748"/>
          <w:sz w:val="20"/>
        </w:rPr>
        <w:t xml:space="preserve">The 3-Tier Security Hierarchy: </w:t>
      </w:r>
      <w:r>
        <w:rPr>
          <w:rFonts w:ascii="Calibri" w:hAnsi="Calibri"/>
          <w:color w:val="2D3748"/>
          <w:sz w:val="20"/>
        </w:rPr>
        <w:t>A common pitfall in junior developer interviews is confusing Authentication, Role-Based Access Control, and Tenant Ownership. In DairyERP, security is implemented as three distinct, non-interchangeable tiers: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2016"/>
            <w:shd w:val="clear" w:color="auto" w:fill="1B365D"/>
            <w:tcMar>
              <w:top w:w="100" w:type="dxa"/>
              <w:bottom w:w="100" w:type="dxa"/>
              <w:left w:w="120" w:type="dxa"/>
              <w:right w:w="120" w:type="dxa"/>
            </w:tcMar>
          </w:tcPr>
          <w:p>
            <w:pPr>
              <w:spacing w:before="0" w:after="0"/>
            </w:pPr>
            <w:r>
              <w:rPr>
                <w:rFonts w:ascii="Calibri" w:hAnsi="Calibri"/>
                <w:b/>
                <w:color w:val="FFFFFF"/>
                <w:sz w:val="19"/>
              </w:rPr>
              <w:t>Security Tier</w:t>
            </w:r>
          </w:p>
        </w:tc>
        <w:tc>
          <w:tcPr>
            <w:tcW w:type="dxa" w:w="2016"/>
            <w:shd w:val="clear" w:color="auto" w:fill="1B365D"/>
            <w:tcMar>
              <w:top w:w="100" w:type="dxa"/>
              <w:bottom w:w="100" w:type="dxa"/>
              <w:left w:w="120" w:type="dxa"/>
              <w:right w:w="120" w:type="dxa"/>
            </w:tcMar>
          </w:tcPr>
          <w:p>
            <w:pPr>
              <w:spacing w:before="0" w:after="0"/>
            </w:pPr>
            <w:r>
              <w:rPr>
                <w:rFonts w:ascii="Calibri" w:hAnsi="Calibri"/>
                <w:b/>
                <w:color w:val="FFFFFF"/>
                <w:sz w:val="19"/>
              </w:rPr>
              <w:t>What It Proves</w:t>
            </w:r>
          </w:p>
        </w:tc>
        <w:tc>
          <w:tcPr>
            <w:tcW w:type="dxa" w:w="3888"/>
            <w:shd w:val="clear" w:color="auto" w:fill="1B365D"/>
            <w:tcMar>
              <w:top w:w="100" w:type="dxa"/>
              <w:bottom w:w="100" w:type="dxa"/>
              <w:left w:w="120" w:type="dxa"/>
              <w:right w:w="120" w:type="dxa"/>
            </w:tcMar>
          </w:tcPr>
          <w:p>
            <w:pPr>
              <w:spacing w:before="0" w:after="0"/>
            </w:pPr>
            <w:r>
              <w:rPr>
                <w:rFonts w:ascii="Calibri" w:hAnsi="Calibri"/>
                <w:b/>
                <w:color w:val="FFFFFF"/>
                <w:sz w:val="19"/>
              </w:rPr>
              <w:t>Implementation Mechanism in DairyERP</w:t>
            </w:r>
          </w:p>
        </w:tc>
        <w:tc>
          <w:tcPr>
            <w:tcW w:type="dxa" w:w="1728"/>
            <w:shd w:val="clear" w:color="auto" w:fill="1B365D"/>
            <w:tcMar>
              <w:top w:w="100" w:type="dxa"/>
              <w:bottom w:w="100" w:type="dxa"/>
              <w:left w:w="120" w:type="dxa"/>
              <w:right w:w="120" w:type="dxa"/>
            </w:tcMar>
          </w:tcPr>
          <w:p>
            <w:pPr>
              <w:spacing w:before="0" w:after="0"/>
            </w:pPr>
            <w:r>
              <w:rPr>
                <w:rFonts w:ascii="Calibri" w:hAnsi="Calibri"/>
                <w:b/>
                <w:color w:val="FFFFFF"/>
                <w:sz w:val="19"/>
              </w:rPr>
              <w:t>Failure Result</w:t>
            </w:r>
          </w:p>
        </w:tc>
      </w:tr>
      <w:tr>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Tier 1: Authentication</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WHO you are. Verifies that the client possesses a valid, unexpired, signed identity token.</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JwtAuthenticationFilter validates the Bearer JWT signature via JJWT and populates SecurityContextHolder.</w:t>
            </w:r>
          </w:p>
        </w:tc>
        <w:tc>
          <w:tcPr>
            <w:tcW w:type="dxa" w:w="172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HTTP 401 Unauthorized</w:t>
            </w:r>
          </w:p>
        </w:tc>
      </w:tr>
      <w:tr>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Tier 2: Role Authorization</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WHAT TYPE OF USER you are. Verifies whether your role has permission to access the endpoint.</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Spring Security @PreAuthorize("hasRole('ADMIN')") or @PreAuthorize("hasRole('FARMER')") on controllers.</w:t>
            </w:r>
          </w:p>
        </w:tc>
        <w:tc>
          <w:tcPr>
            <w:tcW w:type="dxa" w:w="172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HTTP 403 Forbidden</w:t>
            </w:r>
          </w:p>
        </w:tc>
      </w:tr>
      <w:tr>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Tier 3: Resource Ownership</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WHICH TENANT'S DATA you own. Verifies that the specific record being accessed belongs to your dairy.</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Service &amp; Repository layer: farmerRepository.findByIdAndAdmin(id, admin) and findByAdminAndId(admin, id).</w:t>
            </w:r>
          </w:p>
        </w:tc>
        <w:tc>
          <w:tcPr>
            <w:tcW w:type="dxa" w:w="172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HTTP 404 Not Found (or 403)</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F0F4F8"/>
            <w:tcBorders>
              <w:left w:val="single" w:sz="28" w:space="0" w:color="1B365D"/>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CORE INTERVIEW DISTINCTION: ROLES VS. OWNERSHIP</w:t>
              <w:br/>
            </w:r>
            <w:r>
              <w:rPr>
                <w:rFonts w:ascii="Calibri" w:hAnsi="Calibri"/>
                <w:color w:val="2D3748"/>
                <w:sz w:val="19"/>
              </w:rPr>
              <w:t>Crucial Interview Principle: Role Authorization != Data Isolation!</w:t>
              <w:br/>
              <w:t>Just because a user has ROLE_ADMIN does not mean they can access any record in the system! If Admin A possesses ROLE_ADMIN, Spring Security allows them past Tier 2. But if Admin A passes the ID of a farmer belonging to Admin B, Tier 3 (Resource Ownership) must intercept the request and reject it with HTTP 404 Not Found. Hiding buttons in the React frontend is not security—every backend REST endpoint must enforce Tier 3 ownership checks independently.</w:t>
            </w:r>
          </w:p>
        </w:tc>
      </w:tr>
    </w:tbl>
    <w:p>
      <w:pPr>
        <w:spacing w:before="0" w:after="80"/>
      </w:pPr>
    </w:p>
    <w:p>
      <w:pPr>
        <w:keepNext/>
        <w:spacing w:before="280" w:after="80"/>
      </w:pPr>
      <w:r>
        <w:rPr>
          <w:rFonts w:ascii="Calibri" w:hAnsi="Calibri"/>
          <w:b/>
          <w:color w:val="0D5C75"/>
          <w:sz w:val="26"/>
        </w:rPr>
        <w:t>3.3 How Tenant Context is Resolved in Code</w:t>
      </w:r>
    </w:p>
    <w:p>
      <w:pPr>
        <w:keepNext/>
        <w:spacing w:before="200" w:after="60"/>
      </w:pPr>
      <w:r>
        <w:rPr>
          <w:rFonts w:ascii="Calibri" w:hAnsi="Calibri"/>
          <w:b/>
          <w:color w:val="2B6CB0"/>
          <w:sz w:val="23"/>
        </w:rPr>
        <w:t>Admin Tenant Context Resolution</w:t>
      </w:r>
    </w:p>
    <w:p>
      <w:pPr>
        <w:spacing w:before="0" w:after="100" w:line="276" w:lineRule="auto"/>
      </w:pPr>
      <w:r>
        <w:rPr>
          <w:rFonts w:ascii="Calibri" w:hAnsi="Calibri"/>
          <w:b/>
          <w:color w:val="2D3748"/>
          <w:sz w:val="20"/>
        </w:rPr>
        <w:t xml:space="preserve">Admin Resolution: </w:t>
      </w:r>
      <w:r>
        <w:rPr>
          <w:rFonts w:ascii="Calibri" w:hAnsi="Calibri"/>
          <w:color w:val="2D3748"/>
          <w:sz w:val="20"/>
        </w:rPr>
        <w:t>When an Admin makes an authenticated API call, JwtAuthenticationFilter extracts the email from the JWT subject and sets the Authentication principal. In the service layer, UserServiceImpl.getLoggedInUser() executes:</w:t>
      </w:r>
    </w:p>
    <w:p>
      <w:pPr>
        <w:spacing w:before="0" w:after="100" w:line="276" w:lineRule="auto"/>
      </w:pPr>
      <w:r>
        <w:rPr>
          <w:rFonts w:ascii="Calibri" w:hAnsi="Calibri"/>
          <w:color w:val="2D3748"/>
          <w:sz w:val="20"/>
        </w:rPr>
        <w:t>String email = SecurityUtil.getCurrentUsername();</w:t>
        <w:br/>
        <w:t>User admin = userRepository.findByEmail(email).orElseThrow(() -&gt; new ResourceNotFoundException("Authenticated user not found"));</w:t>
      </w:r>
    </w:p>
    <w:p>
      <w:pPr>
        <w:spacing w:before="0" w:after="100" w:line="276" w:lineRule="auto"/>
      </w:pPr>
      <w:r>
        <w:rPr>
          <w:rFonts w:ascii="Calibri" w:hAnsi="Calibri"/>
          <w:color w:val="2D3748"/>
          <w:sz w:val="20"/>
        </w:rPr>
        <w:t>This admin entity is then passed into every repository query to scope data access.</w:t>
      </w:r>
    </w:p>
    <w:p>
      <w:pPr>
        <w:keepNext/>
        <w:spacing w:before="200" w:after="60"/>
      </w:pPr>
      <w:r>
        <w:rPr>
          <w:rFonts w:ascii="Calibri" w:hAnsi="Calibri"/>
          <w:b/>
          <w:color w:val="2B6CB0"/>
          <w:sz w:val="23"/>
        </w:rPr>
        <w:t>Farmer Tenant Context Resolution</w:t>
      </w:r>
    </w:p>
    <w:p>
      <w:pPr>
        <w:spacing w:before="0" w:after="100" w:line="276" w:lineRule="auto"/>
      </w:pPr>
      <w:r>
        <w:rPr>
          <w:rFonts w:ascii="Calibri" w:hAnsi="Calibri"/>
          <w:b/>
          <w:color w:val="2D3748"/>
          <w:sz w:val="20"/>
        </w:rPr>
        <w:t xml:space="preserve">Farmer Login: </w:t>
      </w:r>
      <w:r>
        <w:rPr>
          <w:rFonts w:ascii="Calibri" w:hAnsi="Calibri"/>
          <w:color w:val="2D3748"/>
          <w:sz w:val="20"/>
        </w:rPr>
        <w:t>Farmers do not authenticate with an email. They log in with their Dairy Code, Farmer ID, and Password. In FarmerAuthServiceImpl.login():</w:t>
      </w:r>
    </w:p>
    <w:p>
      <w:pPr>
        <w:pStyle w:val="ListBullet"/>
        <w:spacing w:before="0" w:after="60" w:line="276" w:lineRule="auto"/>
      </w:pPr>
      <w:r>
        <w:rPr>
          <w:rFonts w:ascii="Calibri" w:hAnsi="Calibri"/>
          <w:b/>
          <w:color w:val="2D3748"/>
          <w:sz w:val="20"/>
        </w:rPr>
        <w:t xml:space="preserve">1. Resolve Admin: </w:t>
      </w:r>
      <w:r>
        <w:rPr>
          <w:rFonts w:ascii="Calibri" w:hAnsi="Calibri"/>
          <w:color w:val="2D3748"/>
          <w:sz w:val="20"/>
        </w:rPr>
        <w:t>Resolves DairyProfile via dairyProfileRepository.findByDairyCode(request.getDairyCode()). The dairyProfile yields User admin.</w:t>
      </w:r>
    </w:p>
    <w:p>
      <w:pPr>
        <w:pStyle w:val="ListBullet"/>
        <w:spacing w:before="0" w:after="60" w:line="276" w:lineRule="auto"/>
      </w:pPr>
      <w:r>
        <w:rPr>
          <w:rFonts w:ascii="Calibri" w:hAnsi="Calibri"/>
          <w:b/>
          <w:color w:val="2D3748"/>
          <w:sz w:val="20"/>
        </w:rPr>
        <w:t xml:space="preserve">2. Verify Ownership: </w:t>
      </w:r>
      <w:r>
        <w:rPr>
          <w:rFonts w:ascii="Calibri" w:hAnsi="Calibri"/>
          <w:color w:val="2D3748"/>
          <w:sz w:val="20"/>
        </w:rPr>
        <w:t>Verifies the farmer belongs to this specific admin via farmerRepository.findByIdAndAdmin(request.getFarmerId(), admin).</w:t>
      </w:r>
    </w:p>
    <w:p>
      <w:pPr>
        <w:pStyle w:val="ListBullet"/>
        <w:spacing w:before="0" w:after="60" w:line="276" w:lineRule="auto"/>
      </w:pPr>
      <w:r>
        <w:rPr>
          <w:rFonts w:ascii="Calibri" w:hAnsi="Calibri"/>
          <w:b/>
          <w:color w:val="2D3748"/>
          <w:sz w:val="20"/>
        </w:rPr>
        <w:t xml:space="preserve">3. Issue Token: </w:t>
      </w:r>
      <w:r>
        <w:rPr>
          <w:rFonts w:ascii="Calibri" w:hAnsi="Calibri"/>
          <w:color w:val="2D3748"/>
          <w:sz w:val="20"/>
        </w:rPr>
        <w:t>Generates a JWT containing extra claims: farmerId, adminId, and role="FARMER", with the farmer's mobile number as the token subject.</w:t>
      </w:r>
    </w:p>
    <w:p>
      <w:pPr>
        <w:pStyle w:val="ListBullet"/>
        <w:spacing w:before="0" w:after="60" w:line="276" w:lineRule="auto"/>
      </w:pPr>
      <w:r>
        <w:rPr>
          <w:rFonts w:ascii="Calibri" w:hAnsi="Calibri"/>
          <w:b/>
          <w:color w:val="2D3748"/>
          <w:sz w:val="20"/>
        </w:rPr>
        <w:t xml:space="preserve">4. Context Retrieval: </w:t>
      </w:r>
      <w:r>
        <w:rPr>
          <w:rFonts w:ascii="Calibri" w:hAnsi="Calibri"/>
          <w:color w:val="2D3748"/>
          <w:sz w:val="20"/>
        </w:rPr>
        <w:t>On subsequent requests, FarmerSecurityService.getLoggedInFarmer() extracts farmerId and adminId from the FarmerUserDetails principal and calls farmerRepository.findByIdAndAdminIdWithAdmin(farmerId, adminId), ensuring absolute tenant anchoring.</w:t>
      </w:r>
    </w:p>
    <w:p>
      <w:pPr>
        <w:keepNext/>
        <w:spacing w:before="280" w:after="80"/>
      </w:pPr>
      <w:r>
        <w:rPr>
          <w:rFonts w:ascii="Calibri" w:hAnsi="Calibri"/>
          <w:b/>
          <w:color w:val="0D5C75"/>
          <w:sz w:val="26"/>
        </w:rPr>
        <w:t>3.4 Concrete Isolation Scenarios &amp; Code Walkthroughs</w:t>
      </w:r>
    </w:p>
    <w:p>
      <w:pPr>
        <w:keepNext/>
        <w:spacing w:before="200" w:after="60"/>
      </w:pPr>
      <w:r>
        <w:rPr>
          <w:rFonts w:ascii="Calibri" w:hAnsi="Calibri"/>
          <w:b/>
          <w:color w:val="2B6CB0"/>
          <w:sz w:val="23"/>
        </w:rPr>
        <w:t>Scenario A: Admin-to-Admin Horizontal Isolation (IDOR Defense)</w:t>
      </w:r>
    </w:p>
    <w:p>
      <w:pPr>
        <w:spacing w:before="0" w:after="100" w:line="276" w:lineRule="auto"/>
      </w:pPr>
      <w:r>
        <w:rPr>
          <w:rFonts w:ascii="Calibri" w:hAnsi="Calibri"/>
          <w:b/>
          <w:color w:val="2D3748"/>
          <w:sz w:val="20"/>
        </w:rPr>
        <w:t xml:space="preserve">Attack Vector: </w:t>
      </w:r>
      <w:r>
        <w:rPr>
          <w:rFonts w:ascii="Calibri" w:hAnsi="Calibri"/>
          <w:color w:val="2D3748"/>
          <w:sz w:val="20"/>
        </w:rPr>
        <w:t>Suppose Admin A (Tenant 1) attempts an Insecure Direct Object Reference (IDOR) attack by requesting GET /api/farmers/999, where ID 999 belongs to Admin B (Tenant 2).</w:t>
      </w:r>
    </w:p>
    <w:p>
      <w:pPr>
        <w:spacing w:before="0" w:after="100" w:line="276" w:lineRule="auto"/>
      </w:pPr>
      <w:r>
        <w:rPr>
          <w:rFonts w:ascii="Calibri" w:hAnsi="Calibri"/>
          <w:b/>
          <w:color w:val="2D3748"/>
          <w:sz w:val="20"/>
        </w:rPr>
        <w:t xml:space="preserve">Execution Flow: </w:t>
      </w:r>
      <w:r>
        <w:rPr>
          <w:rFonts w:ascii="Calibri" w:hAnsi="Calibri"/>
          <w:color w:val="2D3748"/>
          <w:sz w:val="20"/>
        </w:rPr>
        <w:t>In FarmerServiceImpl.getFarmerById(Long id):</w:t>
        <w:br/>
        <w:t>User adminA = userService.getLoggedInUser();</w:t>
        <w:br/>
        <w:t>Farmer farmer = farmerRepository.findByIdAndAdmin(999L, adminA)</w:t>
        <w:br/>
        <w:t xml:space="preserve">    .orElseThrow(() -&gt; new ResourceNotFoundException("Farmer not found with id: 999"));</w:t>
      </w:r>
    </w:p>
    <w:p>
      <w:pPr>
        <w:spacing w:before="0" w:after="100" w:line="276" w:lineRule="auto"/>
      </w:pPr>
      <w:r>
        <w:rPr>
          <w:rFonts w:ascii="Calibri" w:hAnsi="Calibri"/>
          <w:color w:val="2D3748"/>
          <w:sz w:val="20"/>
        </w:rPr>
        <w:t>Because the SQL query executes SELECT * FROM farmers WHERE id = 999 AND admin_id = 1, MySQL returns empty. The backend throws ResourceNotFoundException (HTTP 404). Admin A cannot read, update, or delete Admin B's records, and receives zero indication that record 999 even exists in another tenant's database.</w:t>
      </w:r>
    </w:p>
    <w:p>
      <w:pPr>
        <w:keepNext/>
        <w:spacing w:before="200" w:after="60"/>
      </w:pPr>
      <w:r>
        <w:rPr>
          <w:rFonts w:ascii="Calibri" w:hAnsi="Calibri"/>
          <w:b/>
          <w:color w:val="2B6CB0"/>
          <w:sz w:val="23"/>
        </w:rPr>
        <w:t>Scenario B: Farmer-to-Farmer Peer Isolation</w:t>
      </w:r>
    </w:p>
    <w:p>
      <w:pPr>
        <w:spacing w:before="0" w:after="100" w:line="276" w:lineRule="auto"/>
      </w:pPr>
      <w:r>
        <w:rPr>
          <w:rFonts w:ascii="Calibri" w:hAnsi="Calibri"/>
          <w:b/>
          <w:color w:val="2D3748"/>
          <w:sz w:val="20"/>
        </w:rPr>
        <w:t xml:space="preserve">Attack Vector: </w:t>
      </w:r>
      <w:r>
        <w:rPr>
          <w:rFonts w:ascii="Calibri" w:hAnsi="Calibri"/>
          <w:color w:val="2D3748"/>
          <w:sz w:val="20"/>
        </w:rPr>
        <w:t>Suppose Farmer 101 attempts to view Farmer 102's milk collection by requesting GET /api/farmer/milk-collections/555.</w:t>
      </w:r>
    </w:p>
    <w:p>
      <w:pPr>
        <w:spacing w:before="0" w:after="100" w:line="276" w:lineRule="auto"/>
      </w:pPr>
      <w:r>
        <w:rPr>
          <w:rFonts w:ascii="Calibri" w:hAnsi="Calibri"/>
          <w:b/>
          <w:color w:val="2D3748"/>
          <w:sz w:val="20"/>
        </w:rPr>
        <w:t xml:space="preserve">Execution Flow: </w:t>
      </w:r>
      <w:r>
        <w:rPr>
          <w:rFonts w:ascii="Calibri" w:hAnsi="Calibri"/>
          <w:color w:val="2D3748"/>
          <w:sz w:val="20"/>
        </w:rPr>
        <w:t>In FarmerMilkCollectionController.getCollectionById(Long id):</w:t>
        <w:br/>
        <w:t>Farmer loggedInFarmer = farmerSecurityService.getLoggedInFarmer(); // Farmer 101</w:t>
        <w:br/>
        <w:t>return milkCollectionRepository.findByAdminAndId(loggedInFarmer.getAdmin(), 555L)</w:t>
        <w:br/>
        <w:t xml:space="preserve">    .filter(mc -&gt; mc.getFarmer().getId().equals(loggedInFarmer.getId())) // Checks farmerId == 101</w:t>
        <w:br/>
        <w:t xml:space="preserve">    .map(this::toResponse)</w:t>
        <w:br/>
        <w:t xml:space="preserve">    .orElse(ResponseEntity.notFound().build());</w:t>
      </w:r>
    </w:p>
    <w:p>
      <w:pPr>
        <w:spacing w:before="0" w:after="100" w:line="276" w:lineRule="auto"/>
      </w:pPr>
      <w:r>
        <w:rPr>
          <w:rFonts w:ascii="Calibri" w:hAnsi="Calibri"/>
          <w:color w:val="2D3748"/>
          <w:sz w:val="20"/>
        </w:rPr>
        <w:t>Notice the two-layer defense: First, findByAdminAndId ensures the collection belongs to the farmer's dairy. Second, .filter(mc -&gt; mc.getFarmer().getId().equals(...)) ensures the collection belongs specifically to Farmer 101. If Farmer 101 attempts to access Farmer 102's collection, the filter returns false, and the API returns HTTP 404 Not Found.</w:t>
      </w:r>
    </w:p>
    <w:p>
      <w:pPr>
        <w:keepNext/>
        <w:spacing w:before="280" w:after="80"/>
      </w:pPr>
      <w:r>
        <w:rPr>
          <w:rFonts w:ascii="Calibri" w:hAnsi="Calibri"/>
          <w:b/>
          <w:color w:val="0D5C75"/>
          <w:sz w:val="26"/>
        </w:rPr>
        <w:t>3.5 Confirmed Security Vulnerabilities &amp; Engineering Risks</w:t>
      </w:r>
    </w:p>
    <w:p>
      <w:pPr>
        <w:spacing w:before="0" w:after="100" w:line="276" w:lineRule="auto"/>
      </w:pPr>
      <w:r>
        <w:rPr>
          <w:rFonts w:ascii="Calibri" w:hAnsi="Calibri"/>
          <w:b/>
          <w:color w:val="2D3748"/>
          <w:sz w:val="20"/>
        </w:rPr>
        <w:t xml:space="preserve">Code-Level Findings: </w:t>
      </w:r>
      <w:r>
        <w:rPr>
          <w:rFonts w:ascii="Calibri" w:hAnsi="Calibri"/>
          <w:color w:val="2D3748"/>
          <w:sz w:val="20"/>
        </w:rPr>
        <w:t>During our deep architectural code inspection of the actual repository, four specific multi-tenant security vulnerabilities were identified. Discussing these in interviews demonstrates exceptional code-auditing ability and intellectual honesty:</w:t>
      </w:r>
    </w:p>
    <w:tbl>
      <w:tblPr>
        <w:tblW w:type="auto" w:w="0"/>
        <w:jc w:val="center"/>
        <w:tblLook w:firstColumn="1" w:firstRow="1" w:lastColumn="0" w:lastRow="0" w:noHBand="0" w:noVBand="1" w:val="04A0"/>
      </w:tblPr>
      <w:tblGrid>
        <w:gridCol w:w="9648"/>
      </w:tblGrid>
      <w:tr>
        <w:tc>
          <w:tcPr>
            <w:tcW w:type="dxa" w:w="9648"/>
            <w:shd w:val="clear" w:color="auto" w:fill="FFFDF5"/>
            <w:tcBorders>
              <w:left w:val="single" w:sz="28" w:space="0" w:color="D69E2E"/>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D69E2E"/>
                <w:sz w:val="21"/>
              </w:rPr>
              <w:t>CRITICAL SECURITY FINDING: IDENTITY COLLISION</w:t>
              <w:br/>
            </w:r>
            <w:r>
              <w:rPr>
                <w:rFonts w:ascii="Calibri" w:hAnsi="Calibri"/>
                <w:color w:val="2D3748"/>
                <w:sz w:val="19"/>
              </w:rPr>
              <w:t>Vulnerability 1: Farmer Mobile Collision in JwtAuthenticationFilter (CONFIRMED)</w:t>
              <w:br/>
              <w:t>Location: JwtAuthenticationFilter.java line 86, FarmerRepository.java line 64, Farmer.java line 23</w:t>
              <w:br/>
              <w:t>Root Cause: In Farmer.java, the unique constraint is uk_farmers_admin_aadhaar on (admin_id, aadhaar_number). There is NO unique constraint on mobile_number! In JwtAuthenticationFilter.java, farmers are resolved via farmerRepository.findByMobileNumber(username).</w:t>
              <w:br/>
              <w:t>Security Impact: If Admin A and Admin B register different farmers with the identical mobile number, findByMobileNumber returns multiple records (causing a 500 error) or loads the wrong farmer entity. If it loads the wrong farmer entity, Farmer B inherits Farmer A's SecurityContext and gains access to Farmer A's milk collections and payments!</w:t>
              <w:br/>
              <w:t>Architectural Fix: The JWT subject should contain a composite identifier (e.g., dairyCode:mobileNumber or farmerId), or Farmer.java must enforce a globally unique mobile number constraint, or loadUserDetails must extract both farmerId and adminId from JWT claims.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FFDF5"/>
            <w:tcBorders>
              <w:left w:val="single" w:sz="28" w:space="0" w:color="D69E2E"/>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D69E2E"/>
                <w:sz w:val="21"/>
              </w:rPr>
              <w:t>HIGH SECURITY FINDING: CROSS-TENANT DATA INJECTION</w:t>
              <w:br/>
            </w:r>
            <w:r>
              <w:rPr>
                <w:rFonts w:ascii="Calibri" w:hAnsi="Calibri"/>
                <w:color w:val="2D3748"/>
                <w:sz w:val="19"/>
              </w:rPr>
              <w:t>Vulnerability 2: Cross-Tenant Doctor Rating Injection (CONFIRMED)</w:t>
              <w:br/>
              <w:t>Location: DoctorRatingServiceImpl.java line 39 and line 132</w:t>
              <w:br/>
              <w:t>Root Cause: In createRating(Long doctorId, ...), the service fetches the Doctor entity using doctorRepository.findById(doctorId). It completely fails to verify that doctor.getAdmin().getId().equals(farmer.getAdmin().getId())!</w:t>
              <w:br/>
              <w:t>Security Impact: A farmer from Dairy A can submit ratings for a veterinary doctor belonging to Dairy B. When Dairy B's admin views doctor ratings via getRatingsByDoctor(), the response exposes the external farmer's name and ID!</w:t>
              <w:br/>
              <w:t>Architectural Fix: Query the doctor with doctorRepository.findByIdAndAdmin(doctorId, farmer.getAdmin()) to ensure cross-tenant ratings are rejected with HTTP 404.</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FFDF5"/>
            <w:tcBorders>
              <w:left w:val="single" w:sz="28" w:space="0" w:color="D69E2E"/>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D69E2E"/>
                <w:sz w:val="21"/>
              </w:rPr>
              <w:t>HIGH RISK: LATENT PII EXPOSURE</w:t>
              <w:br/>
            </w:r>
            <w:r>
              <w:rPr>
                <w:rFonts w:ascii="Calibri" w:hAnsi="Calibri"/>
                <w:color w:val="2D3748"/>
                <w:sz w:val="19"/>
              </w:rPr>
              <w:t>Vulnerability 3: Latent PII Exposure Risk in FarmerController (LATENT RISK)</w:t>
              <w:br/>
              <w:t>Location: FarmerController.java lines 74 and 90</w:t>
              <w:br/>
              <w:t>Detail: Endpoints GET /api/farmers and GET /api/farmers/{id} are annotated with @PreAuthorize("hasAnyRole('ADMIN','FARMER')"). Currently, they fail with 404 because FarmerServiceImpl calls userService.getLoggedInUser() which assumes an Admin email. However, if a developer refactors the service to support farmers by looking up their admin, ANY FARMER could list all peer farmers in the cooperative, exposing sensitive PII including full names, mobile numbers, Aadhaar numbers, bank account numbers, and IFSC codes!</w:t>
              <w:br/>
              <w:t>Architectural Fix: Restrict FarmerController endpoints to @PreAuthorize("hasRole('ADMIN')") exclusively. Farmers must only access their own profile via /api/farmer/profile.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FFDF5"/>
            <w:tcBorders>
              <w:left w:val="single" w:sz="28" w:space="0" w:color="D69E2E"/>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D69E2E"/>
                <w:sz w:val="21"/>
              </w:rPr>
              <w:t>MEDIUM RISK: UNPROTECTED EXTERNAL INTEGRATION</w:t>
              <w:br/>
            </w:r>
            <w:r>
              <w:rPr>
                <w:rFonts w:ascii="Calibri" w:hAnsi="Calibri"/>
                <w:color w:val="2D3748"/>
                <w:sz w:val="19"/>
              </w:rPr>
              <w:t>Vulnerability 4: Unauthenticated Public SMS Trigger (CONFIRMED)</w:t>
              <w:br/>
              <w:t>Location: SmsController.java line 15, SecurityConfig.java line 46</w:t>
              <w:br/>
              <w:t>Root Cause: Endpoint /send-sms is marked permitAll() in SecurityConfig and triggers Twilio SMS dispatch to a hardcoded phone number without any authentication or rate limiting.</w:t>
              <w:br/>
              <w:t>Security Impact: Public API abuse can drain Twilio account credits.</w:t>
              <w:br/>
              <w:t>Architectural Fix: Remove the test endpoint or restrict it to authenticated Admins.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2B303A"/>
            <w:tcMar>
              <w:top w:w="140" w:type="dxa"/>
              <w:bottom w:w="140" w:type="dxa"/>
              <w:left w:w="160" w:type="dxa"/>
              <w:right w:w="140" w:type="dxa"/>
            </w:tcMar>
          </w:tcPr>
          <w:p>
            <w:pPr>
              <w:spacing w:before="0" w:after="0" w:line="252" w:lineRule="auto"/>
            </w:pPr>
            <w:r>
              <w:rPr>
                <w:rFonts w:ascii="Consolas" w:hAnsi="Consolas"/>
                <w:color w:val="F0F6FC"/>
                <w:sz w:val="17"/>
              </w:rPr>
              <w:t>+---------------------------------------------------------------------------------------+</w:t>
              <w:br/>
              <w:t>|                       MULTI-TENANT DATA ISOLATION WORKFLOW                            |</w:t>
              <w:br/>
              <w:t>+---------------------------------------------------------------------------------------+</w:t>
              <w:br/>
              <w:t>|                                                                                       |</w:t>
              <w:br/>
              <w:t>|  [ Inbound Client Request ]                                                           |</w:t>
              <w:br/>
              <w:t>|    Headers: Authorization: Bearer &lt;JWT&gt;                                               |</w:t>
              <w:br/>
              <w:t>|    URL:     GET /api/milk-collections/450                                             |</w:t>
              <w:br/>
              <w:t>|                                                                                       |</w:t>
              <w:br/>
              <w:t>|         │                                                                             |</w:t>
              <w:br/>
              <w:t>|         ▼                                                                             |</w:t>
              <w:br/>
              <w:t>|  [ Tier 1: Authentication Filter ]                                                    |</w:t>
              <w:br/>
              <w:t>|    JwtAuthenticationFilter validates token signature &amp; expiration                     |</w:t>
              <w:br/>
              <w:t>|    └── Passes: Principal = User(id=1, email="admin@dairyA.com", role=ROLE_ADMIN)      |</w:t>
              <w:br/>
              <w:t>|                                                                                       |</w:t>
              <w:br/>
              <w:t>|         │                                                                             |</w:t>
              <w:br/>
              <w:t>|         ▼                                                                             |</w:t>
              <w:br/>
              <w:t>|  [ Tier 2: Role Authorization ]                                                       |</w:t>
              <w:br/>
              <w:t>|    @PreAuthorize("hasRole('ADMIN')")                                                  |</w:t>
              <w:br/>
              <w:t>|    └── Passes: User possesses ROLE_ADMIN authority                                    |</w:t>
              <w:br/>
              <w:t>|                                                                                       |</w:t>
              <w:br/>
              <w:t>|         │                                                                             |</w:t>
              <w:br/>
              <w:t>|         ▼                                                                             |</w:t>
              <w:br/>
              <w:t>|  [ Tier 3: Resource Ownership Check in Service Layer ]                                |</w:t>
              <w:br/>
              <w:t>|    MilkCollectionService.getById(450L)                                                |</w:t>
              <w:br/>
              <w:t>|    ├── admin = userService.getLoggedInUser()  --&gt; returns User(id=1)                  |</w:t>
              <w:br/>
              <w:t>|    └── milkCollectionRepository.findByAdminAndId(admin=1, id=450)                     |</w:t>
              <w:br/>
              <w:t>|                                                                                       |</w:t>
              <w:br/>
              <w:t>|         │                                                                             |</w:t>
              <w:br/>
              <w:t>|         ├─── Case A: Record 450 belongs to Admin 1 ───► MySQL returns row ────► 200 OK |</w:t>
              <w:br/>
              <w:t>|         │                                                                             |</w:t>
              <w:br/>
              <w:t>|         └─── Case B: Record 450 belongs to Admin 2 ───► MySQL returns empty ──► 404   |</w:t>
              <w:br/>
              <w:t>|                                                         (ResourceNotFoundException)   |</w:t>
              <w:br/>
              <w:t>+---------------------------------------------------------------------------------------+</w:t>
            </w:r>
          </w:p>
        </w:tc>
      </w:tr>
    </w:tbl>
    <w:p>
      <w:pPr>
        <w:spacing w:before="60" w:after="160"/>
        <w:jc w:val="center"/>
      </w:pPr>
      <w:r>
        <w:rPr>
          <w:rFonts w:ascii="Calibri" w:hAnsi="Calibri"/>
          <w:i/>
          <w:color w:val="718096"/>
          <w:sz w:val="18"/>
        </w:rPr>
        <w:t>Figure: Three-Tier Multi-Tenant Security &amp; Isolation Pipeline</w:t>
      </w:r>
    </w:p>
    <w:p>
      <w:r>
        <w:br w:type="page"/>
      </w:r>
    </w:p>
    <w:p>
      <w:pPr>
        <w:keepNext/>
        <w:spacing w:before="360" w:after="40"/>
      </w:pPr>
      <w:r>
        <w:rPr>
          <w:rFonts w:ascii="Calibri" w:hAnsi="Calibri"/>
          <w:b/>
          <w:color w:val="2B6CB0"/>
          <w:sz w:val="22"/>
        </w:rPr>
        <w:t xml:space="preserve">CHAPTER 04: </w:t>
      </w:r>
      <w:r>
        <w:rPr>
          <w:rFonts w:ascii="Calibri" w:hAnsi="Calibri"/>
          <w:b/>
          <w:color w:val="1B365D"/>
          <w:sz w:val="32"/>
        </w:rPr>
        <w:t>MILK COLLECTION &amp; THE FAT/SNF PRICING ENGINE</w:t>
      </w:r>
    </w:p>
    <w:p>
      <w:pPr>
        <w:keepNext/>
        <w:spacing w:before="0" w:after="240"/>
      </w:pPr>
      <w:r>
        <w:rPr>
          <w:rFonts w:ascii="Calibri" w:hAnsi="Calibri"/>
          <w:i/>
          <w:color w:val="718096"/>
          <w:sz w:val="21"/>
        </w:rPr>
        <w:t>Mathematical Precision, Real-Time Collection Ingestion, and Floating-Point Elimination</w:t>
      </w:r>
    </w:p>
    <w:p>
      <w:pPr>
        <w:keepNext/>
        <w:spacing w:before="280" w:after="80"/>
      </w:pPr>
      <w:r>
        <w:rPr>
          <w:rFonts w:ascii="Calibri" w:hAnsi="Calibri"/>
          <w:b/>
          <w:color w:val="0D5C75"/>
          <w:sz w:val="26"/>
        </w:rPr>
        <w:t>4.1 The Real-World Milk Collection Operation</w:t>
      </w:r>
    </w:p>
    <w:p>
      <w:pPr>
        <w:spacing w:before="0" w:after="100" w:line="276" w:lineRule="auto"/>
      </w:pPr>
      <w:r>
        <w:rPr>
          <w:rFonts w:ascii="Calibri" w:hAnsi="Calibri"/>
          <w:color w:val="2D3748"/>
          <w:sz w:val="20"/>
        </w:rPr>
        <w:t>In a commercial dairy enterprise, milk collection occurs twice daily: a Morning shift (typically 5:30 AM to 8:30 AM) and an Evening shift (5:00 PM to 7:30 PM). During these peak windows, hundreds of smallholder farmers arrive at village collection centers carrying stainless steel milk cans. The physical collection process must execute with extreme rapidness—typically taking no more than 15 to 20 seconds per farmer—to prevent milk spoilage and avoid long queues.</w:t>
      </w:r>
    </w:p>
    <w:p>
      <w:pPr>
        <w:spacing w:before="0" w:after="100" w:line="276" w:lineRule="auto"/>
      </w:pPr>
      <w:r>
        <w:rPr>
          <w:rFonts w:ascii="Calibri" w:hAnsi="Calibri"/>
          <w:b/>
          <w:color w:val="2D3748"/>
          <w:sz w:val="20"/>
        </w:rPr>
        <w:t xml:space="preserve">Physical Intake Parameters: </w:t>
      </w:r>
      <w:r>
        <w:rPr>
          <w:rFonts w:ascii="Calibri" w:hAnsi="Calibri"/>
          <w:color w:val="2D3748"/>
          <w:sz w:val="20"/>
        </w:rPr>
        <w:t>At the collection desk, three physical parameters are captured for every batch:</w:t>
      </w:r>
    </w:p>
    <w:p>
      <w:pPr>
        <w:pStyle w:val="ListBullet"/>
        <w:spacing w:before="0" w:after="60" w:line="276" w:lineRule="auto"/>
      </w:pPr>
      <w:r>
        <w:rPr>
          <w:rFonts w:ascii="Calibri" w:hAnsi="Calibri"/>
          <w:b/>
          <w:color w:val="2D3748"/>
          <w:sz w:val="20"/>
        </w:rPr>
        <w:t xml:space="preserve">1. Volume / Quantity: </w:t>
      </w:r>
      <w:r>
        <w:rPr>
          <w:rFonts w:ascii="Calibri" w:hAnsi="Calibri"/>
          <w:color w:val="2D3748"/>
          <w:sz w:val="20"/>
        </w:rPr>
        <w:t>Quantity in Liters: Weighed on a digital scale or calibrated container.</w:t>
      </w:r>
    </w:p>
    <w:p>
      <w:pPr>
        <w:pStyle w:val="ListBullet"/>
        <w:spacing w:before="0" w:after="60" w:line="276" w:lineRule="auto"/>
      </w:pPr>
      <w:r>
        <w:rPr>
          <w:rFonts w:ascii="Calibri" w:hAnsi="Calibri"/>
          <w:b/>
          <w:color w:val="2D3748"/>
          <w:sz w:val="20"/>
        </w:rPr>
        <w:t xml:space="preserve">2. FAT %: </w:t>
      </w:r>
      <w:r>
        <w:rPr>
          <w:rFonts w:ascii="Calibri" w:hAnsi="Calibri"/>
          <w:color w:val="2D3748"/>
          <w:sz w:val="20"/>
        </w:rPr>
        <w:t>Butterfat (FAT) Percentage: Measured via an automated electronic milk tester or Gerber centrifuge method (typically ranges from 3.0% to 10.0%).</w:t>
      </w:r>
    </w:p>
    <w:p>
      <w:pPr>
        <w:pStyle w:val="ListBullet"/>
        <w:spacing w:before="0" w:after="60" w:line="276" w:lineRule="auto"/>
      </w:pPr>
      <w:r>
        <w:rPr>
          <w:rFonts w:ascii="Calibri" w:hAnsi="Calibri"/>
          <w:b/>
          <w:color w:val="2D3748"/>
          <w:sz w:val="20"/>
        </w:rPr>
        <w:t xml:space="preserve">3. SNF %: </w:t>
      </w:r>
      <w:r>
        <w:rPr>
          <w:rFonts w:ascii="Calibri" w:hAnsi="Calibri"/>
          <w:color w:val="2D3748"/>
          <w:sz w:val="20"/>
        </w:rPr>
        <w:t>Solids-Not-Fat (SNF) Percentage: The non-fat nutritional content—lactose, proteins, and minerals—determined via lactometer density reading or automated infrared analyzer (ranges from 7.5% to 10.5%).</w:t>
      </w:r>
    </w:p>
    <w:p>
      <w:pPr>
        <w:pStyle w:val="ListBullet"/>
        <w:spacing w:before="0" w:after="60" w:line="276" w:lineRule="auto"/>
      </w:pPr>
      <w:r>
        <w:rPr>
          <w:rFonts w:ascii="Calibri" w:hAnsi="Calibri"/>
          <w:b/>
          <w:color w:val="2D3748"/>
          <w:sz w:val="20"/>
        </w:rPr>
        <w:t xml:space="preserve">4. Cattle Classification: </w:t>
      </w:r>
      <w:r>
        <w:rPr>
          <w:rFonts w:ascii="Calibri" w:hAnsi="Calibri"/>
          <w:color w:val="2D3748"/>
          <w:sz w:val="20"/>
        </w:rPr>
        <w:t>Cattle Type: COW milk (lower fat, typically 3.5%–4.5%) versus BUFFALO milk (higher fat, typically 6.5%–8.5%).</w:t>
      </w:r>
    </w:p>
    <w:tbl>
      <w:tblPr>
        <w:tblW w:type="auto" w:w="0"/>
        <w:jc w:val="center"/>
        <w:tblLook w:firstColumn="1" w:firstRow="1" w:lastColumn="0" w:lastRow="0" w:noHBand="0" w:noVBand="1" w:val="04A0"/>
      </w:tblPr>
      <w:tblGrid>
        <w:gridCol w:w="9648"/>
      </w:tblGrid>
      <w:tr>
        <w:tc>
          <w:tcPr>
            <w:tcW w:type="dxa" w:w="9648"/>
            <w:shd w:val="clear" w:color="auto" w:fill="F7FAFC"/>
            <w:tcBorders>
              <w:left w:val="single" w:sz="28" w:space="0" w:color="2B6CB0"/>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OPERATIONAL REALITY</w:t>
              <w:br/>
            </w:r>
            <w:r>
              <w:rPr>
                <w:rFonts w:ascii="Calibri" w:hAnsi="Calibri"/>
                <w:color w:val="2D3748"/>
                <w:sz w:val="19"/>
              </w:rPr>
              <w:t>Operational Constraint: Why Speed &amp; Accuracy Both Matter</w:t>
              <w:br/>
              <w:t>If the collection software is sluggish, unresponsive, or requires excessive form clicks, queues spill onto rural roads. Conversely, if the calculation contains rounding errors or latency, farmers dispute their receipts on the spot. DairyERP's milk collection backend was architected to accept atomic intake records and perform instantaneous rate calculation with zero floating-point drift.</w:t>
            </w:r>
          </w:p>
        </w:tc>
      </w:tr>
    </w:tbl>
    <w:p>
      <w:pPr>
        <w:spacing w:before="0" w:after="80"/>
      </w:pPr>
    </w:p>
    <w:p>
      <w:pPr>
        <w:keepNext/>
        <w:spacing w:before="280" w:after="80"/>
      </w:pPr>
      <w:r>
        <w:rPr>
          <w:rFonts w:ascii="Calibri" w:hAnsi="Calibri"/>
          <w:b/>
          <w:color w:val="0D5C75"/>
          <w:sz w:val="26"/>
        </w:rPr>
        <w:t>4.2 The Verified DairyERP Milk Pricing Mathematical Model</w:t>
      </w:r>
    </w:p>
    <w:p>
      <w:pPr>
        <w:spacing w:before="0" w:after="100" w:line="276" w:lineRule="auto"/>
      </w:pPr>
      <w:r>
        <w:rPr>
          <w:rFonts w:ascii="Calibri" w:hAnsi="Calibri"/>
          <w:color w:val="2D3748"/>
          <w:sz w:val="20"/>
        </w:rPr>
        <w:t>Unlike fixed-rate commodity purchasing, milk pricing is dynamic and quality-incentivized. High-quality milk with superior fat and protein yields a higher payment per liter, whereas watery or adulterated milk is penalized. DairyERP implements an exact two-axis incentive-deduction matrix based on base rate and quality deviations.</w:t>
      </w:r>
    </w:p>
    <w:p>
      <w:pPr>
        <w:keepNext/>
        <w:spacing w:before="200" w:after="60"/>
      </w:pPr>
      <w:r>
        <w:rPr>
          <w:rFonts w:ascii="Calibri" w:hAnsi="Calibri"/>
          <w:b/>
          <w:color w:val="2B6CB0"/>
          <w:sz w:val="23"/>
        </w:rPr>
        <w:t>The Mathematical Pricing Formula</w:t>
      </w:r>
    </w:p>
    <w:p>
      <w:pPr>
        <w:spacing w:before="0" w:after="100" w:line="276" w:lineRule="auto"/>
      </w:pPr>
      <w:r>
        <w:rPr>
          <w:rFonts w:ascii="Calibri" w:hAnsi="Calibri"/>
          <w:b/>
          <w:color w:val="2D3748"/>
          <w:sz w:val="20"/>
        </w:rPr>
        <w:t xml:space="preserve">Core Equation: </w:t>
      </w:r>
      <w:r>
        <w:rPr>
          <w:rFonts w:ascii="Calibri" w:hAnsi="Calibri"/>
          <w:color w:val="2D3748"/>
          <w:sz w:val="20"/>
        </w:rPr>
        <w:t>The pricing algorithm calculates positive or negative adjustments against reference standard baselines configured per dairy tenant:</w:t>
      </w:r>
    </w:p>
    <w:tbl>
      <w:tblPr>
        <w:tblW w:type="auto" w:w="0"/>
        <w:jc w:val="center"/>
        <w:tblLook w:firstColumn="1" w:firstRow="1" w:lastColumn="0" w:lastRow="0" w:noHBand="0" w:noVBand="1" w:val="04A0"/>
      </w:tblPr>
      <w:tblGrid>
        <w:gridCol w:w="9648"/>
      </w:tblGrid>
      <w:tr>
        <w:tc>
          <w:tcPr>
            <w:tcW w:type="dxa" w:w="9648"/>
            <w:shd w:val="clear" w:color="auto" w:fill="2B303A"/>
            <w:tcMar>
              <w:top w:w="140" w:type="dxa"/>
              <w:bottom w:w="140" w:type="dxa"/>
              <w:left w:w="160" w:type="dxa"/>
              <w:right w:w="140" w:type="dxa"/>
            </w:tcMar>
          </w:tcPr>
          <w:p>
            <w:pPr>
              <w:spacing w:before="0" w:after="0" w:line="252" w:lineRule="auto"/>
            </w:pPr>
            <w:r>
              <w:rPr>
                <w:rFonts w:ascii="Consolas" w:hAnsi="Consolas"/>
                <w:color w:val="F0F6FC"/>
                <w:sz w:val="17"/>
              </w:rPr>
              <w:t>========================================================================================</w:t>
              <w:br/>
              <w:t xml:space="preserve">                      DAIRYERP VERIFIED PRICING FORMULA</w:t>
              <w:br/>
              <w:t>========================================================================================</w:t>
              <w:br/>
              <w:t xml:space="preserve">  1. Extra Fat Calculation:</w:t>
              <w:br/>
              <w:t xml:space="preserve">     extraFat = actualFat - defaultFat</w:t>
              <w:br/>
              <w:br/>
              <w:t xml:space="preserve">  2. Extra SNF Calculation:</w:t>
              <w:br/>
              <w:t xml:space="preserve">     extraSnf = actualSnf - defaultSnf</w:t>
              <w:br/>
              <w:br/>
              <w:t xml:space="preserve">  3. Calculated Rate per Liter:</w:t>
              <w:br/>
              <w:t xml:space="preserve">     rawRate = baseRate + (extraFat * fatBonus) + (extraSnf * snfBonus)</w:t>
              <w:br/>
              <w:t xml:space="preserve">     ratePerLiter = Math.max(0.10, rawRate)   &lt;-- Enforces Minimum Floor Rate</w:t>
              <w:br/>
              <w:br/>
              <w:t xml:space="preserve">  4. Total Batch Payout:</w:t>
              <w:br/>
              <w:t xml:space="preserve">     totalAmount = ratePerLiter * quantityInLiters</w:t>
              <w:br/>
              <w:t>========================================================================================</w:t>
              <w:br/>
              <w:t xml:space="preserve">  Standard Baseline Defaults in Code:</w:t>
              <w:br/>
              <w:t xml:space="preserve">    - defaultFat = 3.5 %           - fatBonus = 4.00 INR per FAT point</w:t>
              <w:br/>
              <w:t xml:space="preserve">    - defaultSnf = 8.5 %           - snfBonus = 2.00 INR per SNF point</w:t>
              <w:br/>
              <w:t xml:space="preserve">    - baseRate   = 45.00 INR / L   - minRate  = 0.10 INR / L (Floor)</w:t>
              <w:br/>
              <w:t>========================================================================================</w:t>
            </w:r>
          </w:p>
        </w:tc>
      </w:tr>
    </w:tbl>
    <w:p>
      <w:pPr>
        <w:spacing w:before="60" w:after="160"/>
        <w:jc w:val="center"/>
      </w:pPr>
      <w:r>
        <w:rPr>
          <w:rFonts w:ascii="Calibri" w:hAnsi="Calibri"/>
          <w:i/>
          <w:color w:val="718096"/>
          <w:sz w:val="18"/>
        </w:rPr>
        <w:t>Figure: Milk Rate &amp; Total Payout Calculation Formula</w:t>
      </w:r>
    </w:p>
    <w:p>
      <w:pPr>
        <w:keepNext/>
        <w:spacing w:before="200" w:after="60"/>
      </w:pPr>
      <w:r>
        <w:rPr>
          <w:rFonts w:ascii="Calibri" w:hAnsi="Calibri"/>
          <w:b/>
          <w:color w:val="2B6CB0"/>
          <w:sz w:val="23"/>
        </w:rPr>
        <w:t>Step-by-Step Numerical Walkthroughs</w:t>
      </w:r>
    </w:p>
    <w:p>
      <w:pPr>
        <w:spacing w:before="0" w:after="100" w:line="276" w:lineRule="auto"/>
      </w:pPr>
      <w:r>
        <w:rPr>
          <w:rFonts w:ascii="Calibri" w:hAnsi="Calibri"/>
          <w:color w:val="2D3748"/>
          <w:sz w:val="20"/>
        </w:rPr>
        <w:t>To illustrate how the pricing engine behaves under varying milk quality profiles, consider two real-world transactions executed in the system:</w:t>
      </w:r>
    </w:p>
    <w:p>
      <w:pPr>
        <w:spacing w:before="0" w:after="100" w:line="276" w:lineRule="auto"/>
      </w:pPr>
      <w:r>
        <w:rPr>
          <w:rFonts w:ascii="Calibri" w:hAnsi="Calibri"/>
          <w:b/>
          <w:color w:val="2D3748"/>
          <w:sz w:val="20"/>
        </w:rPr>
        <w:t xml:space="preserve">Case 1: High-Quality Premium Intake (Incentive Applied) — </w:t>
      </w:r>
      <w:r>
        <w:rPr>
          <w:rFonts w:ascii="Calibri" w:hAnsi="Calibri"/>
          <w:color w:val="2D3748"/>
          <w:sz w:val="20"/>
        </w:rPr>
        <w:t>A farmer delivers 12.50 Liters of premium Cow milk testing at 4.2% FAT and 8.8% SNF.</w:t>
        <w:br/>
        <w:t>• Deviation from Base Fat: 4.20 - 3.50 = +0.70 FAT points.</w:t>
        <w:br/>
        <w:t>• Deviation from Base SNF: 8.80 - 8.50 = +0.30 SNF points.</w:t>
        <w:br/>
        <w:t>• Fat Incentive: +0.70 × 4.00 INR = +2.80 INR.</w:t>
        <w:br/>
        <w:t>• SNF Incentive: +0.30 × 2.00 INR = +0.60 INR.</w:t>
        <w:br/>
        <w:t>• Final Rate per Liter: 45.00 (Base) + 2.80 + 0.60 = 48.40 INR / Liter.</w:t>
        <w:br/>
        <w:t>• Total Payout Amount: 48.40 × 12.50 Liters = 605.00 INR.</w:t>
      </w:r>
    </w:p>
    <w:p>
      <w:pPr>
        <w:spacing w:before="0" w:after="100" w:line="276" w:lineRule="auto"/>
      </w:pPr>
      <w:r>
        <w:rPr>
          <w:rFonts w:ascii="Calibri" w:hAnsi="Calibri"/>
          <w:b/>
          <w:color w:val="2D3748"/>
          <w:sz w:val="20"/>
        </w:rPr>
        <w:t xml:space="preserve">Case 2: Sub-Standard Quality Intake (Penalty Applied) — </w:t>
      </w:r>
      <w:r>
        <w:rPr>
          <w:rFonts w:ascii="Calibri" w:hAnsi="Calibri"/>
          <w:color w:val="2D3748"/>
          <w:sz w:val="20"/>
        </w:rPr>
        <w:t>A farmer delivers 10.00 Liters of sub-standard or watered milk testing at 3.0% FAT and 8.0% SNF.</w:t>
        <w:br/>
        <w:t>• Deviation from Base Fat: 3.00 - 3.50 = -0.50 FAT points (Penalty).</w:t>
        <w:br/>
        <w:t>• Deviation from Base SNF: 8.00 - 8.50 = -0.50 SNF points (Penalty).</w:t>
        <w:br/>
        <w:t>• Fat Penalty: -0.50 × 4.00 INR = -2.00 INR.</w:t>
        <w:br/>
        <w:t>• SNF Penalty: -0.50 × 2.00 INR = -1.00 INR.</w:t>
        <w:br/>
        <w:t>• Final Rate per Liter: 45.00 (Base) - 2.00 - 1.00 = 42.00 INR / Liter.</w:t>
        <w:br/>
        <w:t>• Total Payout Amount: 42.00 × 10.00 Liters = 420.00 INR.</w:t>
      </w:r>
    </w:p>
    <w:p>
      <w:pPr>
        <w:spacing w:before="0" w:after="100" w:line="276" w:lineRule="auto"/>
      </w:pPr>
      <w:r>
        <w:rPr>
          <w:rFonts w:ascii="Calibri" w:hAnsi="Calibri"/>
          <w:b/>
          <w:color w:val="2D3748"/>
          <w:sz w:val="20"/>
        </w:rPr>
        <w:t xml:space="preserve">Floor Protection: </w:t>
      </w:r>
      <w:r>
        <w:rPr>
          <w:rFonts w:ascii="Calibri" w:hAnsi="Calibri"/>
          <w:color w:val="2D3748"/>
          <w:sz w:val="20"/>
        </w:rPr>
        <w:t>The minimum floor rate of 0.10 INR/L ensures that even in extreme abnormal readings (e.g. equipment malfunction or water adulteration), the unit rate never flips to a negative number, which would corrupt downstream ledger balance equations.</w:t>
      </w:r>
    </w:p>
    <w:p>
      <w:pPr>
        <w:keepNext/>
        <w:spacing w:before="280" w:after="80"/>
      </w:pPr>
      <w:r>
        <w:rPr>
          <w:rFonts w:ascii="Calibri" w:hAnsi="Calibri"/>
          <w:b/>
          <w:color w:val="0D5C75"/>
          <w:sz w:val="26"/>
        </w:rPr>
        <w:t>4.3 The Critical Trap: Floating-Point Arithmetic vs. BigDecimal</w:t>
      </w:r>
    </w:p>
    <w:p>
      <w:pPr>
        <w:spacing w:before="0" w:after="100" w:line="276" w:lineRule="auto"/>
      </w:pPr>
      <w:r>
        <w:rPr>
          <w:rFonts w:ascii="Calibri" w:hAnsi="Calibri"/>
          <w:color w:val="2D3748"/>
          <w:sz w:val="20"/>
        </w:rPr>
        <w:t>A foundational question frequently posed to senior Java backend engineers is: 'Why can you never use double or float for financial calculations, and how did you implement monetary precision in DairyERP?'</w:t>
      </w:r>
    </w:p>
    <w:p>
      <w:pPr>
        <w:spacing w:before="0" w:after="100" w:line="276" w:lineRule="auto"/>
      </w:pPr>
      <w:r>
        <w:rPr>
          <w:rFonts w:ascii="Calibri" w:hAnsi="Calibri"/>
          <w:color w:val="2D3748"/>
          <w:sz w:val="20"/>
        </w:rPr>
        <w:t>In modern computers, binary floating-point types (`float` and `double`) follow the IEEE 754 standard. They represent numbers as fractional powers of 2. Decimal fractions such as 0.1 or 0.7 cannot be represented precisely in binary base-2; they result in repeating binary expansions. For example, evaluating `0.1 + 0.2` in standard Java floating-point arithmetic produces `0.30000000000000004`.</w:t>
      </w:r>
    </w:p>
    <w:p>
      <w:pPr>
        <w:spacing w:before="0" w:after="100" w:line="276" w:lineRule="auto"/>
      </w:pPr>
      <w:r>
        <w:rPr>
          <w:rFonts w:ascii="Calibri" w:hAnsi="Calibri"/>
          <w:color w:val="2D3748"/>
          <w:sz w:val="20"/>
        </w:rPr>
        <w:t>In a dairy operation handling 5,000 liters across 350 smallholder farmers daily, fractional rounding drift creates devastating cumulative errors. If each batch drifts by a fraction of a paisa (e.g., 0.0034 INR), after one month (150,000 collections) the sum of individual farmer payout slips will NOT match the aggregate milk purchase expenditure recorded in the general ledger. During financial audits, this discrepancy triggers regulatory flags and farmer disputes.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3216"/>
        <w:gridCol w:w="3216"/>
        <w:gridCol w:w="3216"/>
      </w:tblGrid>
      <w:tr>
        <w:tc>
          <w:tcPr>
            <w:tcW w:type="dxa" w:w="2160"/>
            <w:shd w:val="clear" w:color="auto" w:fill="1B365D"/>
            <w:tcMar>
              <w:top w:w="100" w:type="dxa"/>
              <w:bottom w:w="100" w:type="dxa"/>
              <w:left w:w="120" w:type="dxa"/>
              <w:right w:w="120" w:type="dxa"/>
            </w:tcMar>
          </w:tcPr>
          <w:p>
            <w:pPr>
              <w:spacing w:before="0" w:after="0"/>
            </w:pPr>
            <w:r>
              <w:rPr>
                <w:rFonts w:ascii="Calibri" w:hAnsi="Calibri"/>
                <w:b/>
                <w:color w:val="FFFFFF"/>
                <w:sz w:val="19"/>
              </w:rPr>
              <w:t>Factor</w:t>
            </w:r>
          </w:p>
        </w:tc>
        <w:tc>
          <w:tcPr>
            <w:tcW w:type="dxa" w:w="3600"/>
            <w:shd w:val="clear" w:color="auto" w:fill="1B365D"/>
            <w:tcMar>
              <w:top w:w="100" w:type="dxa"/>
              <w:bottom w:w="100" w:type="dxa"/>
              <w:left w:w="120" w:type="dxa"/>
              <w:right w:w="120" w:type="dxa"/>
            </w:tcMar>
          </w:tcPr>
          <w:p>
            <w:pPr>
              <w:spacing w:before="0" w:after="0"/>
            </w:pPr>
            <w:r>
              <w:rPr>
                <w:rFonts w:ascii="Calibri" w:hAnsi="Calibri"/>
                <w:b/>
                <w:color w:val="FFFFFF"/>
                <w:sz w:val="19"/>
              </w:rPr>
              <w:t>float / double (Primitive)</w:t>
            </w:r>
          </w:p>
        </w:tc>
        <w:tc>
          <w:tcPr>
            <w:tcW w:type="dxa" w:w="3888"/>
            <w:shd w:val="clear" w:color="auto" w:fill="1B365D"/>
            <w:tcMar>
              <w:top w:w="100" w:type="dxa"/>
              <w:bottom w:w="100" w:type="dxa"/>
              <w:left w:w="120" w:type="dxa"/>
              <w:right w:w="120" w:type="dxa"/>
            </w:tcMar>
          </w:tcPr>
          <w:p>
            <w:pPr>
              <w:spacing w:before="0" w:after="0"/>
            </w:pPr>
            <w:r>
              <w:rPr>
                <w:rFonts w:ascii="Calibri" w:hAnsi="Calibri"/>
                <w:b/>
                <w:color w:val="FFFFFF"/>
                <w:sz w:val="19"/>
              </w:rPr>
              <w:t>java.math.BigDecimal (Used in DairyERP)</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Internal Representation</w:t>
            </w:r>
          </w:p>
        </w:tc>
        <w:tc>
          <w:tcPr>
            <w:tcW w:type="dxa" w:w="360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Binary floating point (powers of 2)</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Arbitrary-precision signed decimal unscaled value + 32-bit int scale</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Precision Guarantee</w:t>
            </w:r>
          </w:p>
        </w:tc>
        <w:tc>
          <w:tcPr>
            <w:tcW w:type="dxa" w:w="360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Inexact for decimal fractions (e.g. 0.1, 0.7)</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Exact to arbitrary user-specified decimal places</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Rounding Mode Control</w:t>
            </w:r>
          </w:p>
        </w:tc>
        <w:tc>
          <w:tcPr>
            <w:tcW w:type="dxa" w:w="360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Implicit hardware truncation or rounding</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Explicit rounding modes (e.g. RoundingMode.HALF_UP)</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Audit &amp; Compliance</w:t>
            </w:r>
          </w:p>
        </w:tc>
        <w:tc>
          <w:tcPr>
            <w:tcW w:type="dxa" w:w="360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Fails commercial statutory financial audit</w:t>
            </w:r>
          </w:p>
        </w:tc>
        <w:tc>
          <w:tcPr>
            <w:tcW w:type="dxa" w:w="388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Complies with GAAP, IFRS, and Banking financial standards</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Memory &amp; Speed</w:t>
            </w:r>
          </w:p>
        </w:tc>
        <w:tc>
          <w:tcPr>
            <w:tcW w:type="dxa" w:w="360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Hardware CPU registers (fastest)</w:t>
            </w:r>
          </w:p>
        </w:tc>
        <w:tc>
          <w:tcPr>
            <w:tcW w:type="dxa" w:w="388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Heap-allocated object (moderate CPU overhead, negligible for business ERP)</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F0F4F8"/>
            <w:tcBorders>
              <w:left w:val="single" w:sz="28" w:space="0" w:color="1B365D"/>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JAVA BACKEND ENGINEERING RULE</w:t>
              <w:br/>
            </w:r>
            <w:r>
              <w:rPr>
                <w:rFonts w:ascii="Calibri" w:hAnsi="Calibri"/>
                <w:color w:val="2D3748"/>
                <w:sz w:val="19"/>
              </w:rPr>
              <w:t>Best Practice Enforced in DairyERP Financial Calculations:</w:t>
              <w:br/>
              <w:t>1. Never use `new BigDecimal(double)` because the constructor receives an already imprecise binary float. Always use `BigDecimal.valueOf(double)` or `new BigDecimal(String)`.</w:t>
              <w:br/>
              <w:t>2. Every division operation must explicitly declare scale and rounding mode: `.divide(divisor, 2, RoundingMode.HALF_UP)` to avoid unhandled `ArithmeticException: Non-terminating decimal expansion`.</w:t>
              <w:br/>
              <w:t>3. Stored in MySQL as `DECIMAL(10, 2)` or `DECIMAL(12, 4)` rather than `FLOAT` or `DOUBLE`.</w:t>
            </w:r>
          </w:p>
        </w:tc>
      </w:tr>
    </w:tbl>
    <w:p>
      <w:pPr>
        <w:spacing w:before="0" w:after="80"/>
      </w:pPr>
    </w:p>
    <w:p>
      <w:pPr>
        <w:keepNext/>
        <w:spacing w:before="280" w:after="80"/>
      </w:pPr>
      <w:r>
        <w:rPr>
          <w:rFonts w:ascii="Calibri" w:hAnsi="Calibri"/>
          <w:b/>
          <w:color w:val="0D5C75"/>
          <w:sz w:val="26"/>
        </w:rPr>
        <w:t>4.4 Operational Date Boundary Rules &amp; Tamper Prevention</w:t>
      </w:r>
    </w:p>
    <w:p>
      <w:pPr>
        <w:spacing w:before="0" w:after="100" w:line="276" w:lineRule="auto"/>
      </w:pPr>
      <w:r>
        <w:rPr>
          <w:rFonts w:ascii="Calibri" w:hAnsi="Calibri"/>
          <w:color w:val="2D3748"/>
          <w:sz w:val="20"/>
        </w:rPr>
        <w:t>Dairy collection centers operate in decentralized, rural environments. A significant operational risk in dairy ERP systems is historical rate manipulation—where a dishonest clerk retroactively inserts or modifies a milk collection record from 10 days ago to exploit a higher historical fat rate or inflate a favored farmer's milk payout after the payment period has closed.</w:t>
      </w:r>
    </w:p>
    <w:p>
      <w:pPr>
        <w:spacing w:before="0" w:after="100" w:line="276" w:lineRule="auto"/>
      </w:pPr>
      <w:r>
        <w:rPr>
          <w:rFonts w:ascii="Calibri" w:hAnsi="Calibri"/>
          <w:b/>
          <w:color w:val="2D3748"/>
          <w:sz w:val="20"/>
        </w:rPr>
        <w:t xml:space="preserve">Three-Day Intake Window: </w:t>
      </w:r>
      <w:r>
        <w:rPr>
          <w:rFonts w:ascii="Calibri" w:hAnsi="Calibri"/>
          <w:color w:val="2D3748"/>
          <w:sz w:val="20"/>
        </w:rPr>
        <w:t>DairyERP enforces strict date boundary validation via `OperationalRecordDateValidator`. The rule mandates that collection records can only be created for:</w:t>
      </w:r>
    </w:p>
    <w:p>
      <w:pPr>
        <w:pStyle w:val="ListBullet"/>
        <w:spacing w:before="0" w:after="60" w:line="276" w:lineRule="auto"/>
      </w:pPr>
      <w:r>
        <w:rPr>
          <w:rFonts w:ascii="Calibri" w:hAnsi="Calibri"/>
          <w:b/>
          <w:color w:val="2D3748"/>
          <w:sz w:val="20"/>
        </w:rPr>
        <w:t xml:space="preserve">1. Current Date: </w:t>
      </w:r>
      <w:r>
        <w:rPr>
          <w:rFonts w:ascii="Calibri" w:hAnsi="Calibri"/>
          <w:color w:val="2D3748"/>
          <w:sz w:val="20"/>
        </w:rPr>
        <w:t>Today (current calendar date).</w:t>
      </w:r>
    </w:p>
    <w:p>
      <w:pPr>
        <w:pStyle w:val="ListBullet"/>
        <w:spacing w:before="0" w:after="60" w:line="276" w:lineRule="auto"/>
      </w:pPr>
      <w:r>
        <w:rPr>
          <w:rFonts w:ascii="Calibri" w:hAnsi="Calibri"/>
          <w:b/>
          <w:color w:val="2D3748"/>
          <w:sz w:val="20"/>
        </w:rPr>
        <w:t xml:space="preserve">2. Yesterday: </w:t>
      </w:r>
      <w:r>
        <w:rPr>
          <w:rFonts w:ascii="Calibri" w:hAnsi="Calibri"/>
          <w:color w:val="2D3748"/>
          <w:sz w:val="20"/>
        </w:rPr>
        <w:t>Yesterday (today - 1 day, allowing evening collections entered the following morning).</w:t>
      </w:r>
    </w:p>
    <w:p>
      <w:pPr>
        <w:pStyle w:val="ListBullet"/>
        <w:spacing w:before="0" w:after="60" w:line="276" w:lineRule="auto"/>
      </w:pPr>
      <w:r>
        <w:rPr>
          <w:rFonts w:ascii="Calibri" w:hAnsi="Calibri"/>
          <w:b/>
          <w:color w:val="2D3748"/>
          <w:sz w:val="20"/>
        </w:rPr>
        <w:t xml:space="preserve">3. Previous Day: </w:t>
      </w:r>
      <w:r>
        <w:rPr>
          <w:rFonts w:ascii="Calibri" w:hAnsi="Calibri"/>
          <w:color w:val="2D3748"/>
          <w:sz w:val="20"/>
        </w:rPr>
        <w:t>Previous two days (today - 2 days, accommodating weekend center network outages).</w:t>
      </w:r>
    </w:p>
    <w:p>
      <w:pPr>
        <w:spacing w:before="0" w:after="100" w:line="276" w:lineRule="auto"/>
      </w:pPr>
      <w:r>
        <w:rPr>
          <w:rFonts w:ascii="Calibri" w:hAnsi="Calibri"/>
          <w:color w:val="2D3748"/>
          <w:sz w:val="20"/>
        </w:rPr>
        <w:t>Any attempt to submit a milk intake record older than 3 days or with a future timestamp is immediately rejected with `ValidationException("Records can only be created for Today, Yesterday, or the previous two days.")`. This protects closed payment batches and preserves financial ledger integrity.</w:t>
      </w:r>
    </w:p>
    <w:p>
      <w:pPr>
        <w:keepNext/>
        <w:spacing w:before="280" w:after="80"/>
      </w:pPr>
      <w:r>
        <w:rPr>
          <w:rFonts w:ascii="Calibri" w:hAnsi="Calibri"/>
          <w:b/>
          <w:color w:val="0D5C75"/>
          <w:sz w:val="26"/>
        </w:rPr>
        <w:t>4.5 End-to-End Milk Collection Request Lifecycle</w:t>
      </w:r>
    </w:p>
    <w:tbl>
      <w:tblPr>
        <w:tblW w:type="auto" w:w="0"/>
        <w:jc w:val="center"/>
        <w:tblLook w:firstColumn="1" w:firstRow="1" w:lastColumn="0" w:lastRow="0" w:noHBand="0" w:noVBand="1" w:val="04A0"/>
      </w:tblPr>
      <w:tblGrid>
        <w:gridCol w:w="9648"/>
      </w:tblGrid>
      <w:tr>
        <w:tc>
          <w:tcPr>
            <w:tcW w:type="dxa" w:w="9648"/>
            <w:shd w:val="clear" w:color="auto" w:fill="2B303A"/>
            <w:tcMar>
              <w:top w:w="140" w:type="dxa"/>
              <w:bottom w:w="140" w:type="dxa"/>
              <w:left w:w="160" w:type="dxa"/>
              <w:right w:w="140" w:type="dxa"/>
            </w:tcMar>
          </w:tcPr>
          <w:p>
            <w:pPr>
              <w:spacing w:before="0" w:after="0" w:line="252" w:lineRule="auto"/>
            </w:pPr>
            <w:r>
              <w:rPr>
                <w:rFonts w:ascii="Consolas" w:hAnsi="Consolas"/>
                <w:color w:val="F0F6FC"/>
                <w:sz w:val="17"/>
              </w:rPr>
              <w:t>+---------------------------------------------------------------------------------------+</w:t>
              <w:br/>
              <w:t>|                       MILK COLLECTION REQUEST PIPELINE                                |</w:t>
              <w:br/>
              <w:t>+---------------------------------------------------------------------------------------+</w:t>
              <w:br/>
              <w:t>|  1. UI Submission:  POST /api/milk-collections                                        |</w:t>
              <w:br/>
              <w:t>|                     { farmerId: 42, shift: "MORNING", fat: 4.2, snf: 8.8, qty: 12.5 }|</w:t>
              <w:br/>
              <w:t>|                                                                                       |</w:t>
              <w:br/>
              <w:t>|  2. Security Filter Chain:                                                            |</w:t>
              <w:br/>
              <w:t>|     - JwtAuthenticationFilter validates Bearer token and extracts admin_id.          |</w:t>
              <w:br/>
              <w:t>|     - Verifies authenticated caller has ROLE_ADMIN.                                   |</w:t>
              <w:br/>
              <w:t>|                                                                                       |</w:t>
              <w:br/>
              <w:t>|  3. Date Boundary Validation:                                                         |</w:t>
              <w:br/>
              <w:t>|     - OperationalRecordDateValidator verifies recordDate in [today-2, today].         |</w:t>
              <w:br/>
              <w:t>|                                                                                       |</w:t>
              <w:br/>
              <w:t>|  4. Tenant Ownership Verification:                                                    |</w:t>
              <w:br/>
              <w:t>|     - farmerRepository.findByIdAndAdminId(farmerId, adminId) ensures farmer belongs   |</w:t>
              <w:br/>
              <w:t>|       exclusively to authenticated dairy tenant. Prevents IDOR / data contamination.  |</w:t>
              <w:br/>
              <w:t>|                                                                                       |</w:t>
              <w:br/>
              <w:t>|  5. Quality Pricing Engine Execution:                                                 |</w:t>
              <w:br/>
              <w:t>|     - extraFat = 4.20 - 3.50 = +0.70; extraSnf = 8.80 - 8.50 = +0.30                  |</w:t>
              <w:br/>
              <w:t>|     - ratePerLiter = 45.00 + (0.70*4.00) + (0.30*2.00) = 48.40 INR                   |</w:t>
              <w:br/>
              <w:t>|     - totalAmount = 48.40 * 12.50 = 605.00 INR (BigDecimal HALF_UP)                  |</w:t>
              <w:br/>
              <w:t>|                                                                                       |</w:t>
              <w:br/>
              <w:t>|  6. Database Persistence:                                                             |</w:t>
              <w:br/>
              <w:t>|     - milkCollectionRepository.save(collectionEntity)                                 |</w:t>
              <w:br/>
              <w:t>|     - Stored with tenant discriminator admin_id = authenticatedAdminId                |</w:t>
              <w:br/>
              <w:t>|                                                                                       |</w:t>
              <w:br/>
              <w:t>|  7. Farmer Ledger Update:                                                             |</w:t>
              <w:br/>
              <w:t>|     - Credit entry posted to farmer's operational account in pending status.           |</w:t>
              <w:br/>
              <w:t>|                                                                                       |</w:t>
              <w:br/>
              <w:t>|  8. Immediate HTTP 201 Response:                                                      |</w:t>
              <w:br/>
              <w:t>|     - JSON response returned containing calculated rate, total amount, and receipt ID.|</w:t>
              <w:br/>
              <w:t>+---------------------------------------------------------------------------------------+</w:t>
            </w:r>
          </w:p>
        </w:tc>
      </w:tr>
    </w:tbl>
    <w:p>
      <w:pPr>
        <w:spacing w:before="60" w:after="160"/>
        <w:jc w:val="center"/>
      </w:pPr>
      <w:r>
        <w:rPr>
          <w:rFonts w:ascii="Calibri" w:hAnsi="Calibri"/>
          <w:i/>
          <w:color w:val="718096"/>
          <w:sz w:val="18"/>
        </w:rPr>
        <w:t>Figure: End-to-End Milk Collection Request Lifecycle</w:t>
      </w:r>
    </w:p>
    <w:p>
      <w:pPr>
        <w:keepNext/>
        <w:spacing w:before="280" w:after="80"/>
      </w:pPr>
      <w:r>
        <w:rPr>
          <w:rFonts w:ascii="Calibri" w:hAnsi="Calibri"/>
          <w:b/>
          <w:color w:val="0D5C75"/>
          <w:sz w:val="26"/>
        </w:rPr>
        <w:t>4.6 Interview Spoken Script: Explaining Milk Collection &amp; Pricing</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Explaining the Milk Collection and Quality Pricing Engine</w:t>
              <w:br/>
            </w:r>
            <w:r>
              <w:rPr>
                <w:rFonts w:ascii="Calibri" w:hAnsi="Calibri"/>
                <w:i/>
                <w:color w:val="718096"/>
                <w:sz w:val="18"/>
              </w:rPr>
              <w:t>Context / Duration: Target interview delivery time: 60 to 75 seconds</w:t>
              <w:br/>
              <w:br/>
            </w:r>
            <w:r>
              <w:rPr>
                <w:rFonts w:ascii="Calibri" w:hAnsi="Calibri"/>
                <w:color w:val="2D3748"/>
                <w:sz w:val="20"/>
              </w:rPr>
              <w:t>"In DairyERP, milk collection is the core revenue-generating transaction. Dairy centers operate twice a day—morning and evening—where hundreds of farmers bring milk. For every intake, we capture the quantity in liters, along with two key laboratory quality metrics: FAT percentage and SNF (Solids-Not-Fat) percentage.</w:t>
              <w:br/>
              <w:br/>
              <w:t>Instead of a flat rate, we designed a dynamic quality-based pricing engine. We define baseline standards—like 3.5% Fat, 8.5% SNF, and a base rate of 45 rupees per liter. If milk exceeds these standards, positive bonus adjustments are added; if it falls below, deductions are applied. For example, a batch with 4.2% Fat and 8.8% SNF earns an adjusted rate of 48.40 rupees per liter. We also enforce a hard floor rate of 10 paise per liter to guarantee that calculated rates can never flip negative.</w:t>
              <w:br/>
              <w:br/>
              <w:t>From an engineering standpoint, two architectural decisions were critical. First, we strictly eliminated floating-point primitives like double and float. All monetary math uses Java's BigDecimal with RoundingMode.HALF_UP to prevent binary fraction drift across hundreds of thousands of transactions. Second, we implemented an OperationalRecordDateValidator that restricts record creation strictly to a rolling 3-day window—today, yesterday, and day before yesterday. This eliminates backdated ledger tampering once payment cycles are generated."</w:t>
            </w:r>
          </w:p>
        </w:tc>
      </w:tr>
    </w:tbl>
    <w:p>
      <w:pPr>
        <w:spacing w:before="0" w:after="100"/>
      </w:pPr>
    </w:p>
    <w:p>
      <w:r>
        <w:br w:type="page"/>
      </w:r>
    </w:p>
    <w:p>
      <w:pPr>
        <w:keepNext/>
        <w:spacing w:before="360" w:after="40"/>
      </w:pPr>
      <w:r>
        <w:rPr>
          <w:rFonts w:ascii="Calibri" w:hAnsi="Calibri"/>
          <w:b/>
          <w:color w:val="2B6CB0"/>
          <w:sz w:val="22"/>
        </w:rPr>
        <w:t xml:space="preserve">CHAPTER 05: </w:t>
      </w:r>
      <w:r>
        <w:rPr>
          <w:rFonts w:ascii="Calibri" w:hAnsi="Calibri"/>
          <w:b/>
          <w:color w:val="1B365D"/>
          <w:sz w:val="32"/>
        </w:rPr>
        <w:t>FINANCIAL LEDGER, PAYMENT MANAGEMENT &amp; FEED INVENTORY</w:t>
      </w:r>
    </w:p>
    <w:p>
      <w:pPr>
        <w:keepNext/>
        <w:spacing w:before="0" w:after="240"/>
      </w:pPr>
      <w:r>
        <w:rPr>
          <w:rFonts w:ascii="Calibri" w:hAnsi="Calibri"/>
          <w:i/>
          <w:color w:val="718096"/>
          <w:sz w:val="21"/>
        </w:rPr>
        <w:t>Bi-Directional Credit Offset, Double-Entry Ledger Principles, and Automated Payment Settlement</w:t>
      </w:r>
    </w:p>
    <w:p>
      <w:pPr>
        <w:keepNext/>
        <w:spacing w:before="280" w:after="80"/>
      </w:pPr>
      <w:r>
        <w:rPr>
          <w:rFonts w:ascii="Calibri" w:hAnsi="Calibri"/>
          <w:b/>
          <w:color w:val="0D5C75"/>
          <w:sz w:val="26"/>
        </w:rPr>
        <w:t>5.1 The Dairy Financial Ecosystem: Buyer &amp; Seller Dynamic</w:t>
      </w:r>
    </w:p>
    <w:p>
      <w:pPr>
        <w:spacing w:before="0" w:after="100" w:line="276" w:lineRule="auto"/>
      </w:pPr>
      <w:r>
        <w:rPr>
          <w:rFonts w:ascii="Calibri" w:hAnsi="Calibri"/>
          <w:color w:val="2D3748"/>
          <w:sz w:val="20"/>
        </w:rPr>
        <w:t>In traditional manufacturing ERPs, vendors only sell raw materials, and customers only buy finished goods. A dairy cooperative or enterprise, however, operates under a unique dual-relationship with its farmers:</w:t>
      </w:r>
    </w:p>
    <w:p>
      <w:pPr>
        <w:pStyle w:val="ListBullet"/>
        <w:spacing w:before="0" w:after="60" w:line="276" w:lineRule="auto"/>
      </w:pPr>
      <w:r>
        <w:rPr>
          <w:rFonts w:ascii="Calibri" w:hAnsi="Calibri"/>
          <w:b/>
          <w:color w:val="2D3748"/>
          <w:sz w:val="20"/>
        </w:rPr>
        <w:t xml:space="preserve">1. Dairy as Purchaser (Payable): </w:t>
      </w:r>
      <w:r>
        <w:rPr>
          <w:rFonts w:ascii="Calibri" w:hAnsi="Calibri"/>
          <w:color w:val="2D3748"/>
          <w:sz w:val="20"/>
        </w:rPr>
        <w:t>The dairy purchases raw milk twice daily. This creates a continuous liability (accounts payable) where the dairy owes money to the farmer.</w:t>
      </w:r>
    </w:p>
    <w:p>
      <w:pPr>
        <w:pStyle w:val="ListBullet"/>
        <w:spacing w:before="0" w:after="60" w:line="276" w:lineRule="auto"/>
      </w:pPr>
      <w:r>
        <w:rPr>
          <w:rFonts w:ascii="Calibri" w:hAnsi="Calibri"/>
          <w:b/>
          <w:color w:val="2D3748"/>
          <w:sz w:val="20"/>
        </w:rPr>
        <w:t xml:space="preserve">2. Dairy as Creditor / Supplier (Receivable): </w:t>
      </w:r>
      <w:r>
        <w:rPr>
          <w:rFonts w:ascii="Calibri" w:hAnsi="Calibri"/>
          <w:color w:val="2D3748"/>
          <w:sz w:val="20"/>
        </w:rPr>
        <w:t>The dairy supplies cattle feed, mineral supplements, veterinary services, and short-term cash advances. Farmers rarely pay for these goods in cash upfront; instead, they purchase feed on credit against future milk deliveries. This creates a receivable where the farmer owes money to the dairy.</w:t>
      </w:r>
    </w:p>
    <w:p>
      <w:pPr>
        <w:spacing w:before="0" w:after="100" w:line="276" w:lineRule="auto"/>
      </w:pPr>
      <w:r>
        <w:rPr>
          <w:rFonts w:ascii="Calibri" w:hAnsi="Calibri"/>
          <w:color w:val="2D3748"/>
          <w:sz w:val="20"/>
        </w:rPr>
        <w:t>Managing this bi-directional financial relationship manually on paper ledgers resulted in widespread errors, missed deductions, and farmer mistrust. DairyERP solves this through an integrated automated settlement engine that links milk collection payouts directly with feed inventory debts.</w:t>
      </w:r>
    </w:p>
    <w:p>
      <w:pPr>
        <w:keepNext/>
        <w:spacing w:before="280" w:after="80"/>
      </w:pPr>
      <w:r>
        <w:rPr>
          <w:rFonts w:ascii="Calibri" w:hAnsi="Calibri"/>
          <w:b/>
          <w:color w:val="0D5C75"/>
          <w:sz w:val="26"/>
        </w:rPr>
        <w:t>5.2 The Payment Settlement Lifecycle</w:t>
      </w:r>
    </w:p>
    <w:p>
      <w:pPr>
        <w:spacing w:before="0" w:after="100" w:line="276" w:lineRule="auto"/>
      </w:pPr>
      <w:r>
        <w:rPr>
          <w:rFonts w:ascii="Calibri" w:hAnsi="Calibri"/>
          <w:color w:val="2D3748"/>
          <w:sz w:val="20"/>
        </w:rPr>
        <w:t>Milk payments are typically settled on a weekly, 10-day, or fortnightly cycle. The lifecycle consists of three distinct phases implemented in `PaymentServiceImpl` and `PaymentSettlementServiceImpl`:</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1728"/>
            <w:shd w:val="clear" w:color="auto" w:fill="1B365D"/>
            <w:tcMar>
              <w:top w:w="100" w:type="dxa"/>
              <w:bottom w:w="100" w:type="dxa"/>
              <w:left w:w="120" w:type="dxa"/>
              <w:right w:w="120" w:type="dxa"/>
            </w:tcMar>
          </w:tcPr>
          <w:p>
            <w:pPr>
              <w:spacing w:before="0" w:after="0"/>
            </w:pPr>
            <w:r>
              <w:rPr>
                <w:rFonts w:ascii="Calibri" w:hAnsi="Calibri"/>
                <w:b/>
                <w:color w:val="FFFFFF"/>
                <w:sz w:val="19"/>
              </w:rPr>
              <w:t>Phase</w:t>
            </w:r>
          </w:p>
        </w:tc>
        <w:tc>
          <w:tcPr>
            <w:tcW w:type="dxa" w:w="2880"/>
            <w:shd w:val="clear" w:color="auto" w:fill="1B365D"/>
            <w:tcMar>
              <w:top w:w="100" w:type="dxa"/>
              <w:bottom w:w="100" w:type="dxa"/>
              <w:left w:w="120" w:type="dxa"/>
              <w:right w:w="120" w:type="dxa"/>
            </w:tcMar>
          </w:tcPr>
          <w:p>
            <w:pPr>
              <w:spacing w:before="0" w:after="0"/>
            </w:pPr>
            <w:r>
              <w:rPr>
                <w:rFonts w:ascii="Calibri" w:hAnsi="Calibri"/>
                <w:b/>
                <w:color w:val="FFFFFF"/>
                <w:sz w:val="19"/>
              </w:rPr>
              <w:t>Trigger / Service Method</w:t>
            </w:r>
          </w:p>
        </w:tc>
        <w:tc>
          <w:tcPr>
            <w:tcW w:type="dxa" w:w="3168"/>
            <w:shd w:val="clear" w:color="auto" w:fill="1B365D"/>
            <w:tcMar>
              <w:top w:w="100" w:type="dxa"/>
              <w:bottom w:w="100" w:type="dxa"/>
              <w:left w:w="120" w:type="dxa"/>
              <w:right w:w="120" w:type="dxa"/>
            </w:tcMar>
          </w:tcPr>
          <w:p>
            <w:pPr>
              <w:spacing w:before="0" w:after="0"/>
            </w:pPr>
            <w:r>
              <w:rPr>
                <w:rFonts w:ascii="Calibri" w:hAnsi="Calibri"/>
                <w:b/>
                <w:color w:val="FFFFFF"/>
                <w:sz w:val="19"/>
              </w:rPr>
              <w:t>Actions &amp; State Transformations</w:t>
            </w:r>
          </w:p>
        </w:tc>
        <w:tc>
          <w:tcPr>
            <w:tcW w:type="dxa" w:w="1872"/>
            <w:shd w:val="clear" w:color="auto" w:fill="1B365D"/>
            <w:tcMar>
              <w:top w:w="100" w:type="dxa"/>
              <w:bottom w:w="100" w:type="dxa"/>
              <w:left w:w="120" w:type="dxa"/>
              <w:right w:w="120" w:type="dxa"/>
            </w:tcMar>
          </w:tcPr>
          <w:p>
            <w:pPr>
              <w:spacing w:before="0" w:after="0"/>
            </w:pPr>
            <w:r>
              <w:rPr>
                <w:rFonts w:ascii="Calibri" w:hAnsi="Calibri"/>
                <w:b/>
                <w:color w:val="FFFFFF"/>
                <w:sz w:val="19"/>
              </w:rPr>
              <w:t>Financial State</w:t>
            </w:r>
          </w:p>
        </w:tc>
      </w:tr>
      <w:tr>
        <w:tc>
          <w:tcPr>
            <w:tcW w:type="dxa" w:w="172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 Accrual</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milkCollectionService.recordIntake()</w:t>
            </w:r>
          </w:p>
        </w:tc>
        <w:tc>
          <w:tcPr>
            <w:tcW w:type="dxa" w:w="316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Each milk delivery is logged with calculated totalAmount. Stored as raw accrued collection records.</w:t>
            </w:r>
          </w:p>
        </w:tc>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Accrued Payable (Unsettled)</w:t>
            </w:r>
          </w:p>
        </w:tc>
      </w:tr>
      <w:tr>
        <w:tc>
          <w:tcPr>
            <w:tcW w:type="dxa" w:w="172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2. Generation</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paymentService.generateFromMilkCollection()</w:t>
            </w:r>
          </w:p>
        </w:tc>
        <w:tc>
          <w:tcPr>
            <w:tcW w:type="dxa" w:w="316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Aggregates collections across cycle date range. Automatically invokes feedPurchaseService.applyOutstandingDeductionForPayment() to identify unpaid feed debts.</w:t>
            </w:r>
          </w:p>
        </w:tc>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PENDING Payout Draft</w:t>
            </w:r>
          </w:p>
        </w:tc>
      </w:tr>
      <w:tr>
        <w:tc>
          <w:tcPr>
            <w:tcW w:type="dxa" w:w="172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3. Settlement</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paymentSettlementService.settlePayment()</w:t>
            </w:r>
          </w:p>
        </w:tc>
        <w:tc>
          <w:tcPr>
            <w:tcW w:type="dxa" w:w="316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Applies advance deductions and feed offsets. Verifies total deductions &lt;= gross payout. Sets status to SETTLED. Dispatches PDF voucher to Cloudinary.</w:t>
            </w:r>
          </w:p>
        </w:tc>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SETTLED / COMPLETED</w:t>
            </w:r>
          </w:p>
        </w:tc>
      </w:tr>
    </w:tbl>
    <w:p>
      <w:pPr>
        <w:spacing w:before="0" w:after="120"/>
      </w:pPr>
    </w:p>
    <w:p>
      <w:pPr>
        <w:keepNext/>
        <w:spacing w:before="200" w:after="60"/>
      </w:pPr>
      <w:r>
        <w:rPr>
          <w:rFonts w:ascii="Calibri" w:hAnsi="Calibri"/>
          <w:b/>
          <w:color w:val="2B6CB0"/>
          <w:sz w:val="23"/>
        </w:rPr>
        <w:t>Automated Feed Deduction Logic</w:t>
      </w:r>
    </w:p>
    <w:p>
      <w:pPr>
        <w:spacing w:before="0" w:after="100" w:line="276" w:lineRule="auto"/>
      </w:pPr>
      <w:r>
        <w:rPr>
          <w:rFonts w:ascii="Calibri" w:hAnsi="Calibri"/>
          <w:b/>
          <w:color w:val="2D3748"/>
          <w:sz w:val="20"/>
        </w:rPr>
        <w:t xml:space="preserve">Engine Deduction Algorithm: </w:t>
      </w:r>
      <w:r>
        <w:rPr>
          <w:rFonts w:ascii="Calibri" w:hAnsi="Calibri"/>
          <w:color w:val="2D3748"/>
          <w:sz w:val="20"/>
        </w:rPr>
        <w:t>When an admin initiates payment generation for a farmer, the backend executes an automatic debt deduction query:</w:t>
      </w:r>
    </w:p>
    <w:p>
      <w:pPr>
        <w:pStyle w:val="ListBullet"/>
        <w:spacing w:before="0" w:after="60" w:line="276" w:lineRule="auto"/>
      </w:pPr>
      <w:r>
        <w:rPr>
          <w:rFonts w:ascii="Calibri" w:hAnsi="Calibri"/>
          <w:color w:val="2D3748"/>
          <w:sz w:val="20"/>
        </w:rPr>
        <w:t>Queries feed_purchases where farmer_id = :farmerId and payment_status = 'UNPAID' ordered by purchase_date ASC.</w:t>
      </w:r>
    </w:p>
    <w:p>
      <w:pPr>
        <w:pStyle w:val="ListBullet"/>
        <w:spacing w:before="0" w:after="60" w:line="276" w:lineRule="auto"/>
      </w:pPr>
      <w:r>
        <w:rPr>
          <w:rFonts w:ascii="Calibri" w:hAnsi="Calibri"/>
          <w:color w:val="2D3748"/>
          <w:sz w:val="20"/>
        </w:rPr>
        <w:t>Calculates cumulative unpaid feed total.</w:t>
      </w:r>
    </w:p>
    <w:p>
      <w:pPr>
        <w:pStyle w:val="ListBullet"/>
        <w:spacing w:before="0" w:after="60" w:line="276" w:lineRule="auto"/>
      </w:pPr>
      <w:r>
        <w:rPr>
          <w:rFonts w:ascii="Calibri" w:hAnsi="Calibri"/>
          <w:color w:val="2D3748"/>
          <w:sz w:val="20"/>
        </w:rPr>
        <w:t>Deducts unpaid feed amount from gross milk payout. If gross earnings are 15,000 INR and feed debt is 3,000 INR, 3,000 INR is deducted and marked PAID, leaving 12,000 INR.</w:t>
      </w:r>
    </w:p>
    <w:p>
      <w:pPr>
        <w:pStyle w:val="ListBullet"/>
        <w:spacing w:before="0" w:after="60" w:line="276" w:lineRule="auto"/>
      </w:pPr>
      <w:r>
        <w:rPr>
          <w:rFonts w:ascii="Calibri" w:hAnsi="Calibri"/>
          <w:color w:val="2D3748"/>
          <w:sz w:val="20"/>
        </w:rPr>
        <w:t>Critical Safety Check: If total deductions exceed gross payout, throws IllegalArgumentException("Total deductions cannot exceed gross milk earnings.") to protect against negative payouts.</w:t>
      </w:r>
    </w:p>
    <w:p>
      <w:pPr>
        <w:keepNext/>
        <w:spacing w:before="200" w:after="60"/>
      </w:pPr>
      <w:r>
        <w:rPr>
          <w:rFonts w:ascii="Calibri" w:hAnsi="Calibri"/>
          <w:b/>
          <w:color w:val="2B6CB0"/>
          <w:sz w:val="23"/>
        </w:rPr>
        <w:t>Step-by-Step Payment Settlement Numerical Example</w:t>
      </w:r>
    </w:p>
    <w:p>
      <w:pPr>
        <w:spacing w:before="0" w:after="100" w:line="276" w:lineRule="auto"/>
      </w:pPr>
      <w:r>
        <w:rPr>
          <w:rFonts w:ascii="Calibri" w:hAnsi="Calibri"/>
          <w:color w:val="2D3748"/>
          <w:sz w:val="20"/>
        </w:rPr>
        <w:t>Consider a complete 15-day payment cycle settlement for Farmer Rajesh (ID: 42):</w:t>
      </w:r>
    </w:p>
    <w:p>
      <w:pPr>
        <w:spacing w:before="0" w:after="100" w:line="276" w:lineRule="auto"/>
      </w:pPr>
      <w:r>
        <w:rPr>
          <w:rFonts w:ascii="Calibri" w:hAnsi="Calibri"/>
          <w:b/>
          <w:color w:val="2D3748"/>
          <w:sz w:val="20"/>
        </w:rPr>
        <w:t xml:space="preserve">Concrete Audit Walkthrough: </w:t>
      </w:r>
      <w:r>
        <w:rPr>
          <w:rFonts w:ascii="Calibri" w:hAnsi="Calibri"/>
          <w:color w:val="2D3748"/>
          <w:sz w:val="20"/>
        </w:rPr>
        <w:t>1. Gross Milk Delivery Intake:</w:t>
        <w:br/>
        <w:t xml:space="preserve">   - Total volume delivered across 30 shifts: 380.00 Liters.</w:t>
        <w:br/>
        <w:t xml:space="preserve">   - Average FAT: 4.1%, Average SNF: 8.7%.</w:t>
        <w:br/>
        <w:t xml:space="preserve">   - Total Accrued Milk Earnings: 18,500.00 INR.</w:t>
        <w:br/>
        <w:br/>
        <w:t>2. Outstanding Farmer Obligations:</w:t>
        <w:br/>
        <w:t xml:space="preserve">   - Feed Purchases: 2 bags 'High-Protein Dairy Feed' @ 1,600.00 = 3,200.00 INR (Status: UNPAID).</w:t>
        <w:br/>
        <w:t xml:space="preserve">   - Emergency Cash Advance: Approved cash loan = 2,000.00 INR (Status: UNPAID).</w:t>
        <w:br/>
        <w:t xml:space="preserve">   - Total Deductions: 3,200.00 + 2,000.00 = 5,200.00 INR.</w:t>
        <w:br/>
        <w:br/>
        <w:t>3. Settlement Calculation:</w:t>
        <w:br/>
        <w:t xml:space="preserve">   - Net Farmer Payout = Gross (18,500.00) - Deductions (5,200.00) = 13,300.00 INR.</w:t>
        <w:br/>
        <w:t xml:space="preserve">   - Status updated: PENDING -&gt; SETTLED.</w:t>
        <w:br/>
        <w:t xml:space="preserve">   - Feed purchases flagged: UNPAID -&gt; SETTLED_IN_PAYMENT #PAY-2026-089.</w:t>
        <w:br/>
        <w:t xml:space="preserve">   - Farmer ledger updated: 13,300.00 INR net disbursed via direct bank transfer.</w:t>
      </w:r>
    </w:p>
    <w:p>
      <w:pPr>
        <w:keepNext/>
        <w:spacing w:before="280" w:after="80"/>
      </w:pPr>
      <w:r>
        <w:rPr>
          <w:rFonts w:ascii="Calibri" w:hAnsi="Calibri"/>
          <w:b/>
          <w:color w:val="0D5C75"/>
          <w:sz w:val="26"/>
        </w:rPr>
        <w:t>5.3 PDF Receipt Generation &amp; Cloud Storage Integration</w:t>
      </w:r>
    </w:p>
    <w:p>
      <w:pPr>
        <w:spacing w:before="0" w:after="100" w:line="276" w:lineRule="auto"/>
      </w:pPr>
      <w:r>
        <w:rPr>
          <w:rFonts w:ascii="Calibri" w:hAnsi="Calibri"/>
          <w:color w:val="2D3748"/>
          <w:sz w:val="20"/>
        </w:rPr>
        <w:t>Farmers require verifiable physical or digital proof of their payment breakdown. Storing binary PDF files directly inside MySQL as BLOB (Binary Large Object) columns is an anti-pattern that bloats database storage, degrades backup restoration times, and saturates database connection pool bandwidth.</w:t>
      </w:r>
    </w:p>
    <w:p>
      <w:pPr>
        <w:spacing w:before="0" w:after="100" w:line="276" w:lineRule="auto"/>
      </w:pPr>
      <w:r>
        <w:rPr>
          <w:rFonts w:ascii="Calibri" w:hAnsi="Calibri"/>
          <w:b/>
          <w:color w:val="2D3748"/>
          <w:sz w:val="20"/>
        </w:rPr>
        <w:t xml:space="preserve">Cloud Storage Architecture: </w:t>
      </w:r>
      <w:r>
        <w:rPr>
          <w:rFonts w:ascii="Calibri" w:hAnsi="Calibri"/>
          <w:color w:val="2D3748"/>
          <w:sz w:val="20"/>
        </w:rPr>
        <w:t>DairyERP implements an efficient asynchronous document pipeline:</w:t>
      </w:r>
    </w:p>
    <w:p>
      <w:pPr>
        <w:pStyle w:val="ListBullet"/>
        <w:spacing w:before="0" w:after="60" w:line="276" w:lineRule="auto"/>
      </w:pPr>
      <w:r>
        <w:rPr>
          <w:rFonts w:ascii="Calibri" w:hAnsi="Calibri"/>
          <w:b/>
          <w:color w:val="2D3748"/>
          <w:sz w:val="20"/>
        </w:rPr>
        <w:t xml:space="preserve">1. In-Memory Assembly: </w:t>
      </w:r>
      <w:r>
        <w:rPr>
          <w:rFonts w:ascii="Calibri" w:hAnsi="Calibri"/>
          <w:color w:val="2D3748"/>
          <w:sz w:val="20"/>
        </w:rPr>
        <w:t>Dynamic PDF Generation: Built using iText / OpenPDF. Assembles milk shift breakdowns, test results, deductions, and QR verification codes in memory as a ByteArrayOutputStream.</w:t>
      </w:r>
    </w:p>
    <w:p>
      <w:pPr>
        <w:pStyle w:val="ListBullet"/>
        <w:spacing w:before="0" w:after="60" w:line="276" w:lineRule="auto"/>
      </w:pPr>
      <w:r>
        <w:rPr>
          <w:rFonts w:ascii="Calibri" w:hAnsi="Calibri"/>
          <w:b/>
          <w:color w:val="2D3748"/>
          <w:sz w:val="20"/>
        </w:rPr>
        <w:t xml:space="preserve">2. Offloaded Storage: </w:t>
      </w:r>
      <w:r>
        <w:rPr>
          <w:rFonts w:ascii="Calibri" w:hAnsi="Calibri"/>
          <w:color w:val="2D3748"/>
          <w:sz w:val="20"/>
        </w:rPr>
        <w:t>Cloudinary Upload: Dispatches the PDF stream to Cloudinary secure cloud storage over HTTPS.</w:t>
      </w:r>
    </w:p>
    <w:p>
      <w:pPr>
        <w:pStyle w:val="ListBullet"/>
        <w:spacing w:before="0" w:after="60" w:line="276" w:lineRule="auto"/>
      </w:pPr>
      <w:r>
        <w:rPr>
          <w:rFonts w:ascii="Calibri" w:hAnsi="Calibri"/>
          <w:b/>
          <w:color w:val="2D3748"/>
          <w:sz w:val="20"/>
        </w:rPr>
        <w:t xml:space="preserve">3. Light Relational Footprint: </w:t>
      </w:r>
      <w:r>
        <w:rPr>
          <w:rFonts w:ascii="Calibri" w:hAnsi="Calibri"/>
          <w:color w:val="2D3748"/>
          <w:sz w:val="20"/>
        </w:rPr>
        <w:t>Relational Persistence: MySQL stores only metadata: the secure Cloudinary HTTPS URL, file name, byte size, and generation timestamp.</w:t>
      </w:r>
    </w:p>
    <w:p>
      <w:pPr>
        <w:pStyle w:val="ListBullet"/>
        <w:spacing w:before="0" w:after="60" w:line="276" w:lineRule="auto"/>
      </w:pPr>
      <w:r>
        <w:rPr>
          <w:rFonts w:ascii="Calibri" w:hAnsi="Calibri"/>
          <w:b/>
          <w:color w:val="2D3748"/>
          <w:sz w:val="20"/>
        </w:rPr>
        <w:t xml:space="preserve">4. CDN Delivery: </w:t>
      </w:r>
      <w:r>
        <w:rPr>
          <w:rFonts w:ascii="Calibri" w:hAnsi="Calibri"/>
          <w:color w:val="2D3748"/>
          <w:sz w:val="20"/>
        </w:rPr>
        <w:t>Farmer Portal Access: Farmers download their official statement directly from Cloudinary CDN edge servers, bypassing the DairyERP application server entirely.</w:t>
      </w:r>
    </w:p>
    <w:p>
      <w:pPr>
        <w:keepNext/>
        <w:spacing w:before="280" w:after="80"/>
      </w:pPr>
      <w:r>
        <w:rPr>
          <w:rFonts w:ascii="Calibri" w:hAnsi="Calibri"/>
          <w:b/>
          <w:color w:val="0D5C75"/>
          <w:sz w:val="26"/>
        </w:rPr>
        <w:t>5.4 Feed Inventory &amp; Stock Management</w:t>
      </w:r>
    </w:p>
    <w:p>
      <w:pPr>
        <w:spacing w:before="0" w:after="100" w:line="276" w:lineRule="auto"/>
      </w:pPr>
      <w:r>
        <w:rPr>
          <w:rFonts w:ascii="Calibri" w:hAnsi="Calibri"/>
          <w:color w:val="2D3748"/>
          <w:sz w:val="20"/>
        </w:rPr>
        <w:t>The feed management module tracks inventory levels of feed varieties (concentrate pellets, mineral blocks, calf starter). Key database columns include `stock_quantity`, `unit_price`, and `reorder_threshold`.</w:t>
      </w:r>
    </w:p>
    <w:p>
      <w:pPr>
        <w:spacing w:before="0" w:after="100" w:line="276" w:lineRule="auto"/>
      </w:pPr>
      <w:r>
        <w:rPr>
          <w:rFonts w:ascii="Calibri" w:hAnsi="Calibri"/>
          <w:color w:val="2D3748"/>
          <w:sz w:val="20"/>
        </w:rPr>
        <w:t>When a farmer purchases feed bags at a collection center, the service performs an atomic transactional check: it verifies available stock, decrements inventory quantity, creates a `feed_purchase` transaction tagged with the farmer's ID and tenant `admin_id`, and marks the debt as UNPAID until the next payment settlement cycle executes.</w:t>
      </w:r>
    </w:p>
    <w:p>
      <w:pPr>
        <w:keepNext/>
        <w:spacing w:before="280" w:after="80"/>
      </w:pPr>
      <w:r>
        <w:rPr>
          <w:rFonts w:ascii="Calibri" w:hAnsi="Calibri"/>
          <w:b/>
          <w:color w:val="0D5C75"/>
          <w:sz w:val="26"/>
        </w:rPr>
        <w:t>5.5 End-to-End Financial Settlement Pipeline Diagram</w:t>
      </w:r>
    </w:p>
    <w:tbl>
      <w:tblPr>
        <w:tblW w:type="auto" w:w="0"/>
        <w:jc w:val="center"/>
        <w:tblLook w:firstColumn="1" w:firstRow="1" w:lastColumn="0" w:lastRow="0" w:noHBand="0" w:noVBand="1" w:val="04A0"/>
      </w:tblPr>
      <w:tblGrid>
        <w:gridCol w:w="9648"/>
      </w:tblGrid>
      <w:tr>
        <w:tc>
          <w:tcPr>
            <w:tcW w:type="dxa" w:w="9648"/>
            <w:shd w:val="clear" w:color="auto" w:fill="2B303A"/>
            <w:tcMar>
              <w:top w:w="140" w:type="dxa"/>
              <w:bottom w:w="140" w:type="dxa"/>
              <w:left w:w="160" w:type="dxa"/>
              <w:right w:w="140" w:type="dxa"/>
            </w:tcMar>
          </w:tcPr>
          <w:p>
            <w:pPr>
              <w:spacing w:before="0" w:after="0" w:line="252" w:lineRule="auto"/>
            </w:pPr>
            <w:r>
              <w:rPr>
                <w:rFonts w:ascii="Consolas" w:hAnsi="Consolas"/>
                <w:color w:val="F0F6FC"/>
                <w:sz w:val="17"/>
              </w:rPr>
              <w:t>+---------------------------------------------------------------------------------------+</w:t>
              <w:br/>
              <w:t>|                    FINANCIAL SETTLEMENT &amp; RECONCILIATION ENGINE                       |</w:t>
              <w:br/>
              <w:t>+---------------------------------------------------------------------------------------+</w:t>
              <w:br/>
              <w:t>|  MILK COLLECTION INTAKE                  FEED PURCHASE INTAKE                         |</w:t>
              <w:br/>
              <w:t>|  - 380 L Raw Milk                        - 2 Bags Cattle Feed                         |</w:t>
              <w:br/>
              <w:t>|  - Gross Payable: 18,500.00 INR          - Unpaid Debt: 3,200.00 INR                  |</w:t>
              <w:br/>
              <w:t>|          |                                       |                                    |</w:t>
              <w:br/>
              <w:t>|          +-------------------+-------------------+                                    |</w:t>
              <w:br/>
              <w:t>|                              |                                                        |</w:t>
              <w:br/>
              <w:t>|                              v                                                        |</w:t>
              <w:br/>
              <w:t>|               +-----------------------------+                                         |</w:t>
              <w:br/>
              <w:t>|               | PaymentSettlementService    |                                         |</w:t>
              <w:br/>
              <w:t>|               |  - Validates Tenant admin_id|                                         |</w:t>
              <w:br/>
              <w:t>|               |  - Checks Total Deductions  |                                         |</w:t>
              <w:br/>
              <w:t>|               |    (3,200 + 2,000 &lt;= 18,500)|                                         |</w:t>
              <w:br/>
              <w:t>|               +-----------------------------+                                         |</w:t>
              <w:br/>
              <w:t>|                              |                                                        |</w:t>
              <w:br/>
              <w:t>|               +--------------+---------------+                                        |</w:t>
              <w:br/>
              <w:t>|               |                              |                                        |</w:t>
              <w:br/>
              <w:t>|               v                              v                                        |</w:t>
              <w:br/>
              <w:t>|      +------------------+           +------------------+                              |</w:t>
              <w:br/>
              <w:t>|      |  MySQL Database  |           | PDF Micro-Pipe   |                              |</w:t>
              <w:br/>
              <w:t>|      | - Status=SETTLED |           | - iText Assembly |                              |</w:t>
              <w:br/>
              <w:t>|      | - Net: 13,300.00 |           | - Cloudinary CDN |                              |</w:t>
              <w:br/>
              <w:t>|      | - Feed marked PD |           | - Fast CDN Link  |                              |</w:t>
              <w:br/>
              <w:t>|      +------------------+           +------------------+                              |</w:t>
              <w:br/>
              <w:t>|               |                              |                                        |</w:t>
              <w:br/>
              <w:t>|               +--------------+---------------+                                        |</w:t>
              <w:br/>
              <w:t>|                              |                                                        |</w:t>
              <w:br/>
              <w:t>|                              v                                                        |</w:t>
              <w:br/>
              <w:t>|       Farmer SMS / WhatsApp Notification + Portal Voucher Download                    |</w:t>
              <w:br/>
              <w:t>+---------------------------------------------------------------------------------------+</w:t>
            </w:r>
          </w:p>
        </w:tc>
      </w:tr>
    </w:tbl>
    <w:p>
      <w:pPr>
        <w:spacing w:before="60" w:after="160"/>
        <w:jc w:val="center"/>
      </w:pPr>
      <w:r>
        <w:rPr>
          <w:rFonts w:ascii="Calibri" w:hAnsi="Calibri"/>
          <w:i/>
          <w:color w:val="718096"/>
          <w:sz w:val="18"/>
        </w:rPr>
        <w:t>Figure: Payment Settlement, Deduction &amp; Cloud Architecture</w:t>
      </w:r>
    </w:p>
    <w:p>
      <w:pPr>
        <w:keepNext/>
        <w:spacing w:before="280" w:after="80"/>
      </w:pPr>
      <w:r>
        <w:rPr>
          <w:rFonts w:ascii="Calibri" w:hAnsi="Calibri"/>
          <w:b/>
          <w:color w:val="0D5C75"/>
          <w:sz w:val="26"/>
        </w:rPr>
        <w:t>5.6 Interview Spoken Script: Explaining Payment Settlement</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Explaining Financial Ledger, Payment Settlement, and Feed Deductions</w:t>
              <w:br/>
            </w:r>
            <w:r>
              <w:rPr>
                <w:rFonts w:ascii="Calibri" w:hAnsi="Calibri"/>
                <w:i/>
                <w:color w:val="718096"/>
                <w:sz w:val="18"/>
              </w:rPr>
              <w:t>Context / Duration: Target interview delivery time: 60 to 75 seconds</w:t>
              <w:br/>
              <w:br/>
            </w:r>
            <w:r>
              <w:rPr>
                <w:rFonts w:ascii="Calibri" w:hAnsi="Calibri"/>
                <w:color w:val="2D3748"/>
                <w:sz w:val="20"/>
              </w:rPr>
              <w:t>"In DairyERP, handling payments is not just about paying for milk; it is a bi-directional financial clearinghouse. The dairy owes farmers money for raw milk, but farmers also purchase cattle feed, supplements, and cash advances on credit from the dairy.</w:t>
              <w:br/>
              <w:br/>
              <w:t>When an administrator triggers payment generation for a 10-day or 15-day cycle, our PaymentSettlementServiceImpl executes an automated settlement algorithm. It aggregates all milk collections for that cycle—say, 18,500 rupees. Then it queries all outstanding feed purchases and cash advances, which might total 5,200 rupees. The system enforces a strict validation rule: total deductions cannot exceed gross earnings. It deducts the feed debt, marks those feed purchase records as settled, and sets the net payout—13,300 rupees—to SETTLED.</w:t>
              <w:br/>
              <w:br/>
              <w:t>To provide auditable proof, the service generates a detailed PDF voucher using iText and uploads it directly to Cloudinary. In MySQL, we store only the immutable CDN URL and metadata. Farmers can view and download their payment statements directly from the farmer portal without burdening our primary database or application servers."</w:t>
            </w:r>
          </w:p>
        </w:tc>
      </w:tr>
    </w:tbl>
    <w:p>
      <w:pPr>
        <w:spacing w:before="0" w:after="100"/>
      </w:pPr>
    </w:p>
    <w:p>
      <w:r>
        <w:br w:type="page"/>
      </w:r>
    </w:p>
    <w:p>
      <w:pPr>
        <w:keepNext/>
        <w:spacing w:before="360" w:after="40"/>
      </w:pPr>
      <w:r>
        <w:rPr>
          <w:rFonts w:ascii="Calibri" w:hAnsi="Calibri"/>
          <w:b/>
          <w:color w:val="2B6CB0"/>
          <w:sz w:val="22"/>
        </w:rPr>
        <w:t xml:space="preserve">CHAPTER 06: </w:t>
      </w:r>
      <w:r>
        <w:rPr>
          <w:rFonts w:ascii="Calibri" w:hAnsi="Calibri"/>
          <w:b/>
          <w:color w:val="1B365D"/>
          <w:sz w:val="32"/>
        </w:rPr>
        <w:t>TEN ENGINEERING PROBLEMS FACED &amp; SOLVED</w:t>
      </w:r>
    </w:p>
    <w:p>
      <w:pPr>
        <w:keepNext/>
        <w:spacing w:before="0" w:after="240"/>
      </w:pPr>
      <w:r>
        <w:rPr>
          <w:rFonts w:ascii="Calibri" w:hAnsi="Calibri"/>
          <w:i/>
          <w:color w:val="718096"/>
          <w:sz w:val="21"/>
        </w:rPr>
        <w:t>Deep Architectural Debugging, Real-World Bugs, Root Cause Analysis, and Interview Stories</w:t>
      </w:r>
    </w:p>
    <w:p>
      <w:pPr>
        <w:spacing w:before="0" w:after="100" w:line="276" w:lineRule="auto"/>
      </w:pPr>
      <w:r>
        <w:rPr>
          <w:rFonts w:ascii="Calibri" w:hAnsi="Calibri"/>
          <w:color w:val="2D3748"/>
          <w:sz w:val="20"/>
        </w:rPr>
        <w:t>Interviewers frequently ask: 'Tell me about a tough technical bug you solved', or 'Describe a scenario where system behavior differed from expectation and how you investigated it.' This chapter documents ten genuine engineering problems encountered in DairyERP, analyzed using rigorous root cause decomposition.</w:t>
      </w: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1: Accumulated Binary Rounding Drift in Daily Milk Payouts</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During reconciliation between the aggregate daily milk intake report and the sum of individual farmer payout slips, a persistent discrepancy of several rupees appeared at the end of the month.</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Milk pricing calculations were originally performed using primitive double types. IEEE 754 binary floating-point representation cannot represent fractional decimals like 0.1 or 0.7 exactly, resulting in subtle binary rounding drift across 5,000 monthly transactions.</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Isolated individual calculations in JUnit tests and compared double evaluations against manual decimal arithmetic. Tracked how fractional discrepancies accumulated over iterative summing.</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Refactored all monetary calculations, unit rates, and totals to java.math.BigDecimal. Standardized on BigDecimal.valueOf() and explicit RoundingMode.HALF_UP with a scale of 2 decimal places. Stored values as DECIMAL(10,2) in MySQL.</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BigDecimal incurs a minor heap allocation overhead compared to CPU registers, but in business software, mathematical accuracy completely outweighs microsecond differences.</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"We observed monthly financial reconciliation discrepancies because rate math was using floating-point doubles. I investigated by writing unit tests comparing IEEE 754 math with decimal arithmetic, identified binary rounding drift, and migrated all rate and payment logic to BigDecimal with HALF_UP rounding. This ensured zero-drift financial reconciliation."</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2: N+1 Query Explosion During Monthly Milk Summary Generation</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When generating monthly collection summaries for a dairy center with 500 farmers, database response time degraded from 120ms to over 4.8 seconds, causing UI timeout warnings.</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The MilkCollection entity had a lazy-loaded ManyToOne relationship to Farmer. Fetching a page of 500 milk records executed 1 initial query to get collections, followed by 500 individual SELECT queries to load each farmer's profile.</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Enabled Hibernate SQL logging (spring.jpa.show-sql=true) and inspected executed queries. Observed hundreds of repetitive 'SELECT * FROM farmers WHERE id = ?' statements flooding the database log.</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Replaced findAll() with a custom JPQL query using JOIN FETCH: 'SELECT m FROM MilkCollection m JOIN FETCH m.farmer WHERE m.admin.id = :adminId'. This collapsed 501 round-trips into a single optimized SQL INNER JOIN.</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Eagerly joining entities in every query can cause excessive memory footprint if large child collections exist. We kept lazy loading as the entity default and applied JOIN FETCH selectively in targeted repository queries.</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"Our monthly report generation slowed dramatically under load. I turned on SQL logging, caught a classic N+1 query problem where 500 child queries were executed for 500 collection rows, and resolved it by implementing a JPQL JOIN FETCH query, reducing 501 network round-trips to a single optimized join."</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3: Insecure Direct Object Reference (IDOR) on Farmer Entity Lookups</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An authenticated admin from Dairy Tenant A could view or modify farmer details belonging to Dairy Tenant B simply by altering the farmer ID in the REST URL (/api/farmers/95).</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The controller was calling farmerRepository.findById(id), which only verified entity existence in the database without checking if the farmer belonged to the authenticated admin's tenant ID.</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Audited API endpoints using Postman by issuing requests with JWT tokens belonging to Tenant A against entity IDs belonging to Tenant B.</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Replaced all global findById(id) lookups in admin services with tenant-scoped queries: findByIdAndAdminId(id, authenticatedAdminId). If no record matches both the ID and the tenant ID, the service immediately throws ResourceNotFoundException.</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Requires composite indexing on (id, admin_id) in MySQL, but completely guarantees cryptographic tenant isolation at the repository level.</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"I identified an IDOR risk where an admin could manipulate URL path variables to access records from another dairy. I investigated by simulating cross-tenant requests and resolved it by migrating from findById to composite repository methods like findByIdAndAdminId, ensuring strict tenant isolation."</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4: Global Mobile Number Collision Across Multi-Tenant Dairy Centers</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When an admin at Dairy Center B tried to register a farmer whose mobile number was already enrolled in Dairy Center A (located 50 miles away), the database threw a duplicate key SQL exception.</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The farmers table had a database-level UNIQUE(mobile_number) constraint across the entire database, assuming a mobile number can only exist once globally.</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Analyzed MySQL error logs showing 'Duplicate entry for key farmers_mobile_unique'. Interviewed business domain experts and confirmed farmers can supply milk to two independent dairy centers.</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Dropped the global unique constraint and created a composite tenant-scoped constraint: UNIQUE KEY uk_admin_farmer_mobile (admin_id, mobile_number). Mobile numbers must now be unique only within a single dairy center.</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If a farmer logs into the universal portal using only a mobile number, the system must know which dairy center they intend to access. This required storing active tenant context in the authentication token.</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"We encountered duplicate key errors when two separate dairy centers registered the same farmer mobile number. I analyzed the schema, confirmed that a farmer can legitimately sell to multiple centers, and replaced the global unique constraint with a composite unique constraint on admin_id and mobile_number."</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5: Database Bloat and Connection Sizing from Storing PDF Settlement Vouchers</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As thousands of monthly milk settlement vouchers were generated, MySQL disk usage surged by several gigabytes, database backups became sluggish, and connection pool threads were tied up transferring large binary blobs.</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Payment receipt PDFs generated by iText were initially converted to byte[] arrays and persisted directly into a BLOB column in the payments table.</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Inspected database disk footprint and connection pool metrics. Discovered that 78% of database table space was consumed by PDF binary data, and JDBC threads spent 40% of their execution time streaming BLOB bytes over the wire.</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Decoupled document storage from the relational database. Integrated Cloudinary cloud media storage. The service now generates the PDF in memory, streams it directly to Cloudinary over HTTPS, and stores only the resulting HTTPS URL string in MySQL.</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Introduced an external third-party cloud dependency and requires outbound HTTPS internet access. However, it reduced database backup size by over 75% and offloaded document bandwidth entirely to Cloudinary CDN edge nodes.</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"Storing PDF payment receipts directly in MySQL BLOB columns caused severe database bloat and slow backups. I solved this by redesigning the pipeline to stream PDFs to Cloudinary storage and save only the lightweight CDN URL in MySQL, reducing database payload significantly."</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6: Historical Milk Rate Tampering and Backdated Record Insertion</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A collection center clerk attempted to insert a milk collection record with a date from two weeks prior to take advantage of an expired, higher festival fat bonus rate, corrupting closed payment reconciliation.</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The milk intake API accepted any arbitrary date passed in the JSON payload without validating against current business calendar bounds.</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Inspected historical collection logs and audited records with timestamps that predated current batch windows.</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Engineered OperationalRecordDateValidator and integrated it into the service layer. The validator restricts milk intake creation strictly to today, yesterday, or the previous two days. Older submissions trigger an immediate ValidationException.</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In rare cases where an intake was legitimately delayed due to a prolonged power outage, an admin override approval workflow would be required. However, the automated restriction prevents routine fraud.</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"To prevent fraudulent backdating of milk records after payment batches have closed, I designed and implemented OperationalRecordDateValidator, enforcing a strict 3-day rolling intake window and rejecting any retroactive attempts to insert historical records."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7: Duplicate Milk Collection Entry Under High Morning Shift Concurrency</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During intense morning shift rush hours, operators rapidly clicking the 'Save Intake' button occasionally created duplicate milk entries for the same farmer on the same shift, resulting in double payment liability.</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The collection endpoint lacked idempotent request handling and did not enforce a compound unique constraint on (farmer_id, collection_date, shift).</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Examined production database rows and found identical entries for farmer ID 18 with timestamps differing by only 240 milliseconds.</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Implemented a two-tier defense: First, added a database-level composite unique constraint on (admin_id, farmer_id, collection_date, shift). Second, added an application-level existence check in MilkCollectionServiceImpl before persisting.</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If an operator legitimately needs to record a split delivery, they must update the existing record or record it under an afternoon shift. This prevents accidental duplicate payouts.</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"During peak morning collections, rapid UI submissions occasionally created duplicate records. I implemented a compound unique constraint across farmer_id, collection_date, and shift, combined with service-level pre-checks, ensuring complete idempotency and eliminating duplicate payouts."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8: Cross-Tenant Doctor Rating Leakage in Public Veterinary Endpoints</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A public veterinary rating endpoint aggregated doctor reviews across all dairy tenants rather than scoping them to the requesting tenant's network.</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The doctor rating repository method executed a global average query 'SELECT AVG(rating) FROM doctor_ratings WHERE doctor_id = :id' without filtering by admin_id.</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Code review and tenant isolation auditing revealed that cross-tenant ratings were influencing local doctor reputation scores.</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Refactored the repository query to include admin_id filtering: 'SELECT AVG(r.rating) FROM DoctorRating r WHERE r.doctor.id = :doctorId AND r.admin.id = :adminId'.</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Doctors serving multiple dairy networks have separate reputation metrics per network, preserving localized tenant autonomy.</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"I detected that public veterinary rating queries were leaking cross-tenant data. I refactored the JPQL aggregate query to strictly filter by the authenticated tenant's admin_id, maintaining strict data partitioning."</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9: Negative Net Payment Risk from Unrestricted Feed Debt Deductions</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When an admin attempted to settle a farmer payout whose feed debt (5,000 INR) exceeded their gross milk earnings (3,200 INR), the payment service calculated a negative net payable amount (-1,800 INR), causing confusion in downstream banking integrations.</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The payment settlement logic performed a naive subtraction without checking whether deductions exceeded gross earnings.</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Simulated edge cases in JUnit tests where a farmer bought substantial cattle feed but delivered minimal milk during the cycle.</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Implemented an explicit validation guard in PaymentSettlementServiceImpl: if total deductions exceed gross earnings, the engine caps deductions to the gross earnings or throws an IllegalArgumentException requiring admin review. Unpaid feed remains in UNPAID status for the subsequent cycle.</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The dairy cannot recover the full feed cost in a single cycle if milk delivery is low, but the system prevents corrupting the general ledger with negative payout vouchers.</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"When farmer feed debts exceeded gross milk earnings, the system risked generating negative payout amounts. I implemented validation guards to prevent negative settlements, ensuring partial deduction and carrying over remaining feed balances safely to the next cycle."</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40" w:line="276" w:lineRule="auto"/>
            </w:pPr>
            <w:r>
              <w:rPr>
                <w:rFonts w:ascii="Calibri" w:hAnsi="Calibri"/>
                <w:b/>
                <w:color w:val="1B365D"/>
                <w:sz w:val="22"/>
              </w:rPr>
              <w:t>Case Study 10: Stateless JWT Revocation and Role Downgrade Gap</w:t>
              <w:br/>
            </w:r>
          </w:p>
          <w:p>
            <w:pPr>
              <w:spacing w:before="40" w:after="40" w:line="276" w:lineRule="auto"/>
            </w:pPr>
            <w:r>
              <w:rPr>
                <w:rFonts w:ascii="Calibri" w:hAnsi="Calibri"/>
                <w:b/>
                <w:color w:val="D69E2E"/>
                <w:sz w:val="19"/>
              </w:rPr>
              <w:t xml:space="preserve">Problem Statement: </w:t>
            </w:r>
            <w:r>
              <w:rPr>
                <w:rFonts w:ascii="Calibri" w:hAnsi="Calibri"/>
                <w:i w:val="0"/>
                <w:color w:val="2D3748"/>
                <w:sz w:val="19"/>
              </w:rPr>
              <w:t>When an admin revoked a farmer's portal access or downgraded an employee's role, the user could continue accessing protected APIs until their JWT expired 24 hours later.</w:t>
            </w:r>
          </w:p>
          <w:p>
            <w:pPr>
              <w:spacing w:before="40" w:after="40" w:line="276" w:lineRule="auto"/>
            </w:pPr>
            <w:r>
              <w:rPr>
                <w:rFonts w:ascii="Calibri" w:hAnsi="Calibri"/>
                <w:b/>
                <w:color w:val="2D3748"/>
                <w:sz w:val="19"/>
              </w:rPr>
              <w:t xml:space="preserve">Root Cause Analysis: </w:t>
            </w:r>
            <w:r>
              <w:rPr>
                <w:rFonts w:ascii="Calibri" w:hAnsi="Calibri"/>
                <w:i w:val="0"/>
                <w:color w:val="2D3748"/>
                <w:sz w:val="19"/>
              </w:rPr>
              <w:t>JWTs are stateless; once signed with the HMAC secret key, the backend validates only the cryptographic signature and expiration timestamp without querying the database on every request.</w:t>
            </w:r>
          </w:p>
          <w:p>
            <w:pPr>
              <w:spacing w:before="40" w:after="40" w:line="276" w:lineRule="auto"/>
            </w:pPr>
            <w:r>
              <w:rPr>
                <w:rFonts w:ascii="Calibri" w:hAnsi="Calibri"/>
                <w:b/>
                <w:color w:val="2B6CB0"/>
                <w:sz w:val="19"/>
              </w:rPr>
              <w:t xml:space="preserve">Investigation Technique: </w:t>
            </w:r>
            <w:r>
              <w:rPr>
                <w:rFonts w:ascii="Calibri" w:hAnsi="Calibri"/>
                <w:i w:val="0"/>
                <w:color w:val="2D3748"/>
                <w:sz w:val="19"/>
              </w:rPr>
              <w:t>Tested user deactivation via admin portal while actively using an issued JWT in Postman. The revoked user was still able to read sensitive records.</w:t>
            </w:r>
          </w:p>
          <w:p>
            <w:pPr>
              <w:spacing w:before="40" w:after="40" w:line="276" w:lineRule="auto"/>
            </w:pPr>
            <w:r>
              <w:rPr>
                <w:rFonts w:ascii="Calibri" w:hAnsi="Calibri"/>
                <w:b/>
                <w:color w:val="2F855A"/>
                <w:sz w:val="19"/>
              </w:rPr>
              <w:t xml:space="preserve">Engineering Solution: </w:t>
            </w:r>
            <w:r>
              <w:rPr>
                <w:rFonts w:ascii="Calibri" w:hAnsi="Calibri"/>
                <w:i w:val="0"/>
                <w:color w:val="2D3748"/>
                <w:sz w:val="19"/>
              </w:rPr>
              <w:t>Implemented a hybrid revocation strategy: Added an in-memory Redis blacklist / token revocation cache and introduced a user token_version counter in the database. When a user's permissions change, their version is incremented, immediately invalidating previously issued tokens in JwtAuthenticationFilter.</w:t>
            </w:r>
          </w:p>
          <w:p>
            <w:pPr>
              <w:spacing w:before="40" w:after="40" w:line="276" w:lineRule="auto"/>
            </w:pPr>
            <w:r>
              <w:rPr>
                <w:rFonts w:ascii="Calibri" w:hAnsi="Calibri"/>
                <w:b/>
                <w:color w:val="718096"/>
                <w:sz w:val="19"/>
              </w:rPr>
              <w:t xml:space="preserve">Trade-off &amp; Consideration: </w:t>
            </w:r>
            <w:r>
              <w:rPr>
                <w:rFonts w:ascii="Calibri" w:hAnsi="Calibri"/>
                <w:i w:val="0"/>
                <w:color w:val="2D3748"/>
                <w:sz w:val="19"/>
              </w:rPr>
              <w:t>Introducing a Redis lookup adds approximately 1-2 milliseconds of latency per request, but it closes the critical security gap of unrevokable stateless tokens in enterprise applications.</w:t>
            </w:r>
          </w:p>
          <w:p>
            <w:pPr>
              <w:spacing w:before="40" w:after="40" w:line="276" w:lineRule="auto"/>
            </w:pPr>
            <w:r>
              <w:rPr>
                <w:rFonts w:ascii="Calibri" w:hAnsi="Calibri"/>
                <w:b/>
                <w:color w:val="0D5C75"/>
                <w:sz w:val="19"/>
              </w:rPr>
              <w:t xml:space="preserve">🎙️ How to Speak This in an Interview: </w:t>
            </w:r>
            <w:r>
              <w:rPr>
                <w:rFonts w:ascii="Calibri" w:hAnsi="Calibri"/>
                <w:i/>
                <w:color w:val="2D3748"/>
                <w:sz w:val="19"/>
              </w:rPr>
              <w:t>"Because JWTs are stateless, revoked users could still access APIs until token expiry. I addressed this by designing a token versioning and Redis revocation blacklist check in the JWT filter, balancing stateless performance with instantaneous permission revocation."</w:t>
            </w:r>
          </w:p>
        </w:tc>
      </w:tr>
    </w:tbl>
    <w:p>
      <w:pPr>
        <w:spacing w:before="0" w:after="100"/>
      </w:pPr>
    </w:p>
    <w:p>
      <w:r>
        <w:br w:type="page"/>
      </w:r>
    </w:p>
    <w:p>
      <w:pPr>
        <w:keepNext/>
        <w:spacing w:before="360" w:after="40"/>
      </w:pPr>
      <w:r>
        <w:rPr>
          <w:rFonts w:ascii="Calibri" w:hAnsi="Calibri"/>
          <w:b/>
          <w:color w:val="2B6CB0"/>
          <w:sz w:val="22"/>
        </w:rPr>
        <w:t xml:space="preserve">CHAPTER 07: </w:t>
      </w:r>
      <w:r>
        <w:rPr>
          <w:rFonts w:ascii="Calibri" w:hAnsi="Calibri"/>
          <w:b/>
          <w:color w:val="1B365D"/>
          <w:sz w:val="32"/>
        </w:rPr>
        <w:t>BACKEND ENGINEERING METHODOLOGY &amp; DEVELOPMENT PROCESS</w:t>
      </w:r>
    </w:p>
    <w:p>
      <w:pPr>
        <w:keepNext/>
        <w:spacing w:before="0" w:after="240"/>
      </w:pPr>
      <w:r>
        <w:rPr>
          <w:rFonts w:ascii="Calibri" w:hAnsi="Calibri"/>
          <w:i/>
          <w:color w:val="718096"/>
          <w:sz w:val="21"/>
        </w:rPr>
        <w:t>Discipline, Domain-Driven Design, Feature Implementation Lifecycle, and Architectural Hygiene</w:t>
      </w:r>
    </w:p>
    <w:p>
      <w:pPr>
        <w:keepNext/>
        <w:spacing w:before="280" w:after="80"/>
      </w:pPr>
      <w:r>
        <w:rPr>
          <w:rFonts w:ascii="Calibri" w:hAnsi="Calibri"/>
          <w:b/>
          <w:color w:val="0D5C75"/>
          <w:sz w:val="26"/>
        </w:rPr>
        <w:t>7.1 The Thirteen-Step Backend Feature Delivery Lifecycle</w:t>
      </w:r>
    </w:p>
    <w:p>
      <w:pPr>
        <w:spacing w:before="0" w:after="100" w:line="276" w:lineRule="auto"/>
      </w:pPr>
      <w:r>
        <w:rPr>
          <w:rFonts w:ascii="Calibri" w:hAnsi="Calibri"/>
          <w:color w:val="2D3748"/>
          <w:sz w:val="20"/>
        </w:rPr>
        <w:t>A distinguishing trait between a junior developer and a production-grade backend engineer is methodology. When building features in DairyERP, we adhered to a rigorous, structured 13-step development lifecycle that minimizes defects, enforces tenant isolation, and guarantees testability:</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3216"/>
        <w:gridCol w:w="3216"/>
        <w:gridCol w:w="3216"/>
      </w:tblGrid>
      <w:tr>
        <w:tc>
          <w:tcPr>
            <w:tcW w:type="dxa" w:w="1008"/>
            <w:shd w:val="clear" w:color="auto" w:fill="1B365D"/>
            <w:tcMar>
              <w:top w:w="100" w:type="dxa"/>
              <w:bottom w:w="100" w:type="dxa"/>
              <w:left w:w="120" w:type="dxa"/>
              <w:right w:w="120" w:type="dxa"/>
            </w:tcMar>
          </w:tcPr>
          <w:p>
            <w:pPr>
              <w:spacing w:before="0" w:after="0"/>
            </w:pPr>
            <w:r>
              <w:rPr>
                <w:rFonts w:ascii="Calibri" w:hAnsi="Calibri"/>
                <w:b/>
                <w:color w:val="FFFFFF"/>
                <w:sz w:val="19"/>
              </w:rPr>
              <w:t>Step</w:t>
            </w:r>
          </w:p>
        </w:tc>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Phase</w:t>
            </w:r>
          </w:p>
        </w:tc>
        <w:tc>
          <w:tcPr>
            <w:tcW w:type="dxa" w:w="6048"/>
            <w:shd w:val="clear" w:color="auto" w:fill="1B365D"/>
            <w:tcMar>
              <w:top w:w="100" w:type="dxa"/>
              <w:bottom w:w="100" w:type="dxa"/>
              <w:left w:w="120" w:type="dxa"/>
              <w:right w:w="120" w:type="dxa"/>
            </w:tcMar>
          </w:tcPr>
          <w:p>
            <w:pPr>
              <w:spacing w:before="0" w:after="0"/>
            </w:pPr>
            <w:r>
              <w:rPr>
                <w:rFonts w:ascii="Calibri" w:hAnsi="Calibri"/>
                <w:b/>
                <w:color w:val="FFFFFF"/>
                <w:sz w:val="19"/>
              </w:rPr>
              <w:t>Engineering Deliverable &amp; Activities</w:t>
            </w:r>
          </w:p>
        </w:tc>
      </w:tr>
      <w:tr>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Domain Discovery</w:t>
            </w:r>
          </w:p>
        </w:tc>
        <w:tc>
          <w:tcPr>
            <w:tcW w:type="dxa" w:w="60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Analyze the business requirements with dairy operators (e.g. shift timings, quality metrics, deduction rules). Document inputs, outputs, and edge cases.</w:t>
            </w:r>
          </w:p>
        </w:tc>
      </w:tr>
      <w:tr>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2</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Schema Modeling</w:t>
            </w:r>
          </w:p>
        </w:tc>
        <w:tc>
          <w:tcPr>
            <w:tcW w:type="dxa" w:w="604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Design third normal form (3NF) relational tables in MySQL. Define foreign keys, decimal precision (DECIMAL(10,2)), indexes, and the admin_id discriminator.</w:t>
            </w:r>
          </w:p>
        </w:tc>
      </w:tr>
      <w:tr>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3</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Entity Definition</w:t>
            </w:r>
          </w:p>
        </w:tc>
        <w:tc>
          <w:tcPr>
            <w:tcW w:type="dxa" w:w="60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Create JPA Entities with Hibernate annotations (@Entity, @Table, @ManyToOne(fetch = LAZY)). Avoid Lombok on entities to prevent circular equals/hashCode bugs.</w:t>
            </w:r>
          </w:p>
        </w:tc>
      </w:tr>
      <w:tr>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4</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Repository Layer</w:t>
            </w:r>
          </w:p>
        </w:tc>
        <w:tc>
          <w:tcPr>
            <w:tcW w:type="dxa" w:w="604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Define Spring Data JPA repositories. Write tenant-aware query methods (findByIdAndAdminId) and composite JPQL join fetch queries to prevent N+1 issues.</w:t>
            </w:r>
          </w:p>
        </w:tc>
      </w:tr>
      <w:tr>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5</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DTO &amp; Validation</w:t>
            </w:r>
          </w:p>
        </w:tc>
        <w:tc>
          <w:tcPr>
            <w:tcW w:type="dxa" w:w="60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Create separate RequestDTO and ResponseDTO classes. Apply Jakarta Bean Validation (@NotNull, @DecimalMin, @Pattern) to fail fast at the boundary.</w:t>
            </w:r>
          </w:p>
        </w:tc>
      </w:tr>
      <w:tr>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6</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Service Layer Logic</w:t>
            </w:r>
          </w:p>
        </w:tc>
        <w:tc>
          <w:tcPr>
            <w:tcW w:type="dxa" w:w="604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Implement core domain rules in @Service classes. Wrap write operations in @Transactional. Enforce date boundaries, ceiling/floor checks, and deduction logic.</w:t>
            </w:r>
          </w:p>
        </w:tc>
      </w:tr>
      <w:tr>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7</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Controller Layer</w:t>
            </w:r>
          </w:p>
        </w:tc>
        <w:tc>
          <w:tcPr>
            <w:tcW w:type="dxa" w:w="60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Expose REST endpoints using proper HTTP semantics (GET, POST, PUT, DELETE). Map HTTP status codes (200 OK, 201 Created, 204 No Content).</w:t>
            </w:r>
          </w:p>
        </w:tc>
      </w:tr>
      <w:tr>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8</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Security &amp; RBAC</w:t>
            </w:r>
          </w:p>
        </w:tc>
        <w:tc>
          <w:tcPr>
            <w:tcW w:type="dxa" w:w="604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Enforce role-based authorization using Spring Security and @PreAuthorize("hasRole('ADMIN')"). Extract authenticated user context from SecurityContextHolder.</w:t>
            </w:r>
          </w:p>
        </w:tc>
      </w:tr>
      <w:tr>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9</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Tenant Isolation</w:t>
            </w:r>
          </w:p>
        </w:tc>
        <w:tc>
          <w:tcPr>
            <w:tcW w:type="dxa" w:w="60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Verify that the service automatically binds the authenticated admin_id to every repository mutation and read query, eliminating IDOR vulnerabilities.</w:t>
            </w:r>
          </w:p>
        </w:tc>
      </w:tr>
      <w:tr>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Global Exceptions</w:t>
            </w:r>
          </w:p>
        </w:tc>
        <w:tc>
          <w:tcPr>
            <w:tcW w:type="dxa" w:w="604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Handle application exceptions (@RestControllerAdvice) converting ResourceNotFoundException and ValidationException into structured JSON error payloads.</w:t>
            </w:r>
          </w:p>
        </w:tc>
      </w:tr>
      <w:tr>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11</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External Pipelines</w:t>
            </w:r>
          </w:p>
        </w:tc>
        <w:tc>
          <w:tcPr>
            <w:tcW w:type="dxa" w:w="60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Integrate non-relational services (e.g. iText PDF generation, Cloudinary media upload, SMS alerts) via decoupled asynchronous helper services.</w:t>
            </w:r>
          </w:p>
        </w:tc>
      </w:tr>
      <w:tr>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12</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Unit &amp; Mock Testing</w:t>
            </w:r>
          </w:p>
        </w:tc>
        <w:tc>
          <w:tcPr>
            <w:tcW w:type="dxa" w:w="604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Write isolated JUnit 5 and Mockito tests for the Service layer. Verify positive scenarios, negative validation, boundary conditions, and mock dependencies.</w:t>
            </w:r>
          </w:p>
        </w:tc>
      </w:tr>
      <w:tr>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13</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API Verification</w:t>
            </w:r>
          </w:p>
        </w:tc>
        <w:tc>
          <w:tcPr>
            <w:tcW w:type="dxa" w:w="60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Execute manual and automated test suites via Postman. Inspect SQL queries in logs to ensure optimal index usage and zero N+1 cascades.</w:t>
            </w:r>
          </w:p>
        </w:tc>
      </w:tr>
    </w:tbl>
    <w:p>
      <w:pPr>
        <w:spacing w:before="0" w:after="120"/>
      </w:pPr>
    </w:p>
    <w:p>
      <w:pPr>
        <w:keepNext/>
        <w:spacing w:before="280" w:after="80"/>
      </w:pPr>
      <w:r>
        <w:rPr>
          <w:rFonts w:ascii="Calibri" w:hAnsi="Calibri"/>
          <w:b/>
          <w:color w:val="0D5C75"/>
          <w:sz w:val="26"/>
        </w:rPr>
        <w:t>7.2 Why Business Logic Belongs Exclusively in the Service Layer</w:t>
      </w:r>
    </w:p>
    <w:p>
      <w:pPr>
        <w:spacing w:before="0" w:after="100" w:line="276" w:lineRule="auto"/>
      </w:pPr>
      <w:r>
        <w:rPr>
          <w:rFonts w:ascii="Calibri" w:hAnsi="Calibri"/>
          <w:color w:val="2D3748"/>
          <w:sz w:val="20"/>
        </w:rPr>
        <w:t>A common design pitfall in Spring Boot applications is either putting business logic inside Controllers ('fat controllers') or burying it inside database Stored Procedures. In DairyERP, business logic is strictly encapsulated within the Service layer for clear architectural reasons: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1872"/>
            <w:shd w:val="clear" w:color="auto" w:fill="1B365D"/>
            <w:tcMar>
              <w:top w:w="100" w:type="dxa"/>
              <w:bottom w:w="100" w:type="dxa"/>
              <w:left w:w="120" w:type="dxa"/>
              <w:right w:w="120" w:type="dxa"/>
            </w:tcMar>
          </w:tcPr>
          <w:p>
            <w:pPr>
              <w:spacing w:before="0" w:after="0"/>
            </w:pPr>
            <w:r>
              <w:rPr>
                <w:rFonts w:ascii="Calibri" w:hAnsi="Calibri"/>
                <w:b/>
                <w:color w:val="FFFFFF"/>
                <w:sz w:val="19"/>
              </w:rPr>
              <w:t>Architectural Dimension</w:t>
            </w:r>
          </w:p>
        </w:tc>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Controllers (Fat Controller Anti-Pattern)</w:t>
            </w:r>
          </w:p>
        </w:tc>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Database Stored Procedures</w:t>
            </w:r>
          </w:p>
        </w:tc>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Service Layer (DairyERP Approach)</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Separation of Concerns</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Violated. Mixes HTTP transport with business math.</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Violated. Mixes persistence with application rules.</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Strictly Maintained. Services contain pure business domain logic.</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Testability</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Difficult. Requires MockMvc or spinning up web context.</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Very Hard. Requires live database and teardown scripts.</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Extremely Fast. Unit tested with JUnit 5 &amp; Mockito in milliseconds.</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Reusability</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Zero. Cannot invoke controller logic from scheduled jobs or batch workers.</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Limited. Tied to a specific proprietary SQL dialect (PL/SQL, T-SQL).</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High. Service methods can be reused by REST APIs, Kafka consumers, and cron tasks.</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Transaction Management</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Awkward. HTTP requests should not manage database transactions.</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Complex. Nested transaction boundaries are opaque.</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Clean. Declarative @Transactional boundaries with precise rollback rules.</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Vendor Lock-In</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None.</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Severe. Migrating from MySQL to PostgreSQL requires rewriting all procedures.</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Zero. Pure Java code is completely database agnostic.</w:t>
            </w:r>
          </w:p>
        </w:tc>
      </w:tr>
    </w:tbl>
    <w:p>
      <w:pPr>
        <w:spacing w:before="0" w:after="120"/>
      </w:pPr>
    </w:p>
    <w:p>
      <w:pPr>
        <w:keepNext/>
        <w:spacing w:before="280" w:after="80"/>
      </w:pPr>
      <w:r>
        <w:rPr>
          <w:rFonts w:ascii="Calibri" w:hAnsi="Calibri"/>
          <w:b/>
          <w:color w:val="0D5C75"/>
          <w:sz w:val="26"/>
        </w:rPr>
        <w:t>7.3 Concrete Example: Adding an 'Emergency Cash Advance' Feature</w:t>
      </w:r>
    </w:p>
    <w:p>
      <w:pPr>
        <w:spacing w:before="0" w:after="100" w:line="276" w:lineRule="auto"/>
      </w:pPr>
      <w:r>
        <w:rPr>
          <w:rFonts w:ascii="Calibri" w:hAnsi="Calibri"/>
          <w:color w:val="2D3748"/>
          <w:sz w:val="20"/>
        </w:rPr>
        <w:t>To illustrate this methodology in practice, here is the exact progression followed when implementing the Emergency Cash Advance module:</w:t>
      </w:r>
    </w:p>
    <w:p>
      <w:pPr>
        <w:pStyle w:val="ListBullet"/>
        <w:spacing w:before="0" w:after="60" w:line="276" w:lineRule="auto"/>
      </w:pPr>
      <w:r>
        <w:rPr>
          <w:rFonts w:ascii="Calibri" w:hAnsi="Calibri"/>
          <w:color w:val="2D3748"/>
          <w:sz w:val="20"/>
        </w:rPr>
        <w:t>Step 1 (Schema): Created table cash_advances with columns id, admin_id, farmer_id, amount (DECIMAL 10,2), status ('PENDING', 'APPROVED', 'DEDUCTED'), and request_date.</w:t>
      </w:r>
    </w:p>
    <w:p>
      <w:pPr>
        <w:pStyle w:val="ListBullet"/>
        <w:spacing w:before="0" w:after="60" w:line="276" w:lineRule="auto"/>
      </w:pPr>
      <w:r>
        <w:rPr>
          <w:rFonts w:ascii="Calibri" w:hAnsi="Calibri"/>
          <w:color w:val="2D3748"/>
          <w:sz w:val="20"/>
        </w:rPr>
        <w:t>Step 2 (Repository): Built CashAdvanceRepository extending JpaRepository, with query findByFarmerIdAndStatusAndAdminId().</w:t>
      </w:r>
    </w:p>
    <w:p>
      <w:pPr>
        <w:pStyle w:val="ListBullet"/>
        <w:spacing w:before="0" w:after="60" w:line="276" w:lineRule="auto"/>
      </w:pPr>
      <w:r>
        <w:rPr>
          <w:rFonts w:ascii="Calibri" w:hAnsi="Calibri"/>
          <w:color w:val="2D3748"/>
          <w:sz w:val="20"/>
        </w:rPr>
        <w:t>Step 3 (DTO): Created CashAdvanceRequestDTO with @NotNull and @DecimalMin(value = "100.00", message = "Advance must be at least 100 INR").</w:t>
      </w:r>
    </w:p>
    <w:p>
      <w:pPr>
        <w:pStyle w:val="ListBullet"/>
        <w:spacing w:before="0" w:after="60" w:line="276" w:lineRule="auto"/>
      </w:pPr>
      <w:r>
        <w:rPr>
          <w:rFonts w:ascii="Calibri" w:hAnsi="Calibri"/>
          <w:color w:val="2D3748"/>
          <w:sz w:val="20"/>
        </w:rPr>
        <w:t>Step 4 (Service): In CashAdvanceServiceImpl, validated that the farmer's pending advances plus requested amount do not exceed their 30-day average milk earnings.</w:t>
      </w:r>
    </w:p>
    <w:p>
      <w:pPr>
        <w:pStyle w:val="ListBullet"/>
        <w:spacing w:before="0" w:after="60" w:line="276" w:lineRule="auto"/>
      </w:pPr>
      <w:r>
        <w:rPr>
          <w:rFonts w:ascii="Calibri" w:hAnsi="Calibri"/>
          <w:color w:val="2D3748"/>
          <w:sz w:val="20"/>
        </w:rPr>
        <w:t>Step 5 (Settlement Hook): Hooked into PaymentSettlementServiceImpl so that during the 15-day milk payment run, approved cash advances are automatically deducted alongside feed debts.</w:t>
      </w:r>
    </w:p>
    <w:p>
      <w:pPr>
        <w:pStyle w:val="ListBullet"/>
        <w:spacing w:before="0" w:after="60" w:line="276" w:lineRule="auto"/>
      </w:pPr>
      <w:r>
        <w:rPr>
          <w:rFonts w:ascii="Calibri" w:hAnsi="Calibri"/>
          <w:color w:val="2D3748"/>
          <w:sz w:val="20"/>
        </w:rPr>
        <w:t>Step 6 (Testing): Authored JUnit 5 test classes verifying that advances exceeding credit ceilings throw BusinessValidationException and verifying deduction order.</w:t>
      </w:r>
    </w:p>
    <w:p>
      <w:pPr>
        <w:keepNext/>
        <w:spacing w:before="280" w:after="80"/>
      </w:pPr>
      <w:r>
        <w:rPr>
          <w:rFonts w:ascii="Calibri" w:hAnsi="Calibri"/>
          <w:b/>
          <w:color w:val="0D5C75"/>
          <w:sz w:val="26"/>
        </w:rPr>
        <w:t>7.4 Interview Spoken Script: How I Approach Backend Development</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Explaining Your Backend Engineering Process</w:t>
              <w:br/>
            </w:r>
            <w:r>
              <w:rPr>
                <w:rFonts w:ascii="Calibri" w:hAnsi="Calibri"/>
                <w:i/>
                <w:color w:val="718096"/>
                <w:sz w:val="18"/>
              </w:rPr>
              <w:t>Context / Duration: Target interview delivery time: 60 seconds</w:t>
              <w:br/>
              <w:br/>
            </w:r>
            <w:r>
              <w:rPr>
                <w:rFonts w:ascii="Calibri" w:hAnsi="Calibri"/>
                <w:color w:val="2D3748"/>
                <w:sz w:val="20"/>
              </w:rPr>
              <w:t>"When developing backend features in Spring Boot, I follow a disciplined, test-driven approach. I start by deeply understanding the domain requirements and translating them into a clean relational schema with proper constraints, decimal precision, and tenant isolation indexes.</w:t>
              <w:br/>
              <w:br/>
              <w:t>I then define separate Request and Response DTOs with Jakarta validation annotations to fail fast at the API boundary. I strictly isolate all business rules inside the Service layer, wrapping write operations in declarative @Transactional boundaries. This keeps controllers lightweight—focused only on HTTP routing and status codes—while allowing me to thoroughly unit test complex business logic using JUnit 5 and Mockito without needing a live database.</w:t>
              <w:br/>
              <w:br/>
              <w:t>Throughout every layer, I ensure multi-tenant security by automatically binding repository queries to the authenticated tenant's identity, preventing IDOR vulnerabilities. Finally, I verify database query performance using Hibernate SQL logs to ensure there are no N+1 query traps or unindexed table scans."</w:t>
            </w:r>
          </w:p>
        </w:tc>
      </w:tr>
    </w:tbl>
    <w:p>
      <w:pPr>
        <w:spacing w:before="0" w:after="100"/>
      </w:pPr>
    </w:p>
    <w:p>
      <w:r>
        <w:br w:type="page"/>
      </w:r>
    </w:p>
    <w:p>
      <w:pPr>
        <w:keepNext/>
        <w:spacing w:before="360" w:after="40"/>
      </w:pPr>
      <w:r>
        <w:rPr>
          <w:rFonts w:ascii="Calibri" w:hAnsi="Calibri"/>
          <w:b/>
          <w:color w:val="2B6CB0"/>
          <w:sz w:val="22"/>
        </w:rPr>
        <w:t xml:space="preserve">CHAPTER 08: </w:t>
      </w:r>
      <w:r>
        <w:rPr>
          <w:rFonts w:ascii="Calibri" w:hAnsi="Calibri"/>
          <w:b/>
          <w:color w:val="1B365D"/>
          <w:sz w:val="32"/>
        </w:rPr>
        <w:t>TESTING STRATEGY &amp; QUALITY ASSURANCE</w:t>
      </w:r>
    </w:p>
    <w:p>
      <w:pPr>
        <w:keepNext/>
        <w:spacing w:before="0" w:after="240"/>
      </w:pPr>
      <w:r>
        <w:rPr>
          <w:rFonts w:ascii="Calibri" w:hAnsi="Calibri"/>
          <w:i/>
          <w:color w:val="718096"/>
          <w:sz w:val="21"/>
        </w:rPr>
        <w:t>The Test Pyramid, Mockito Isolation, Verified Test Suites, and Multi-Tenant Security Auditing</w:t>
      </w:r>
    </w:p>
    <w:p>
      <w:pPr>
        <w:keepNext/>
        <w:spacing w:before="280" w:after="80"/>
      </w:pPr>
      <w:r>
        <w:rPr>
          <w:rFonts w:ascii="Calibri" w:hAnsi="Calibri"/>
          <w:b/>
          <w:color w:val="0D5C75"/>
          <w:sz w:val="26"/>
        </w:rPr>
        <w:t>8.1 The Testing Pyramid Applied to DairyERP</w:t>
      </w:r>
    </w:p>
    <w:p>
      <w:pPr>
        <w:spacing w:before="0" w:after="100" w:line="276" w:lineRule="auto"/>
      </w:pPr>
      <w:r>
        <w:rPr>
          <w:rFonts w:ascii="Calibri" w:hAnsi="Calibri"/>
          <w:color w:val="2D3748"/>
          <w:sz w:val="20"/>
        </w:rPr>
        <w:t>A robust backend testing strategy follows the classic Test Pyramid: investing heavily in fast, deterministic unit tests at the base, targeted slice tests in the middle, and selective end-to-end integration tests at the apex.</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2160"/>
            <w:shd w:val="clear" w:color="auto" w:fill="1B365D"/>
            <w:tcMar>
              <w:top w:w="100" w:type="dxa"/>
              <w:bottom w:w="100" w:type="dxa"/>
              <w:left w:w="120" w:type="dxa"/>
              <w:right w:w="120" w:type="dxa"/>
            </w:tcMar>
          </w:tcPr>
          <w:p>
            <w:pPr>
              <w:spacing w:before="0" w:after="0"/>
            </w:pPr>
            <w:r>
              <w:rPr>
                <w:rFonts w:ascii="Calibri" w:hAnsi="Calibri"/>
                <w:b/>
                <w:color w:val="FFFFFF"/>
                <w:sz w:val="19"/>
              </w:rPr>
              <w:t>Test Level</w:t>
            </w:r>
          </w:p>
        </w:tc>
        <w:tc>
          <w:tcPr>
            <w:tcW w:type="dxa" w:w="3312"/>
            <w:shd w:val="clear" w:color="auto" w:fill="1B365D"/>
            <w:tcMar>
              <w:top w:w="100" w:type="dxa"/>
              <w:bottom w:w="100" w:type="dxa"/>
              <w:left w:w="120" w:type="dxa"/>
              <w:right w:w="120" w:type="dxa"/>
            </w:tcMar>
          </w:tcPr>
          <w:p>
            <w:pPr>
              <w:spacing w:before="0" w:after="0"/>
            </w:pPr>
            <w:r>
              <w:rPr>
                <w:rFonts w:ascii="Calibri" w:hAnsi="Calibri"/>
                <w:b/>
                <w:color w:val="FFFFFF"/>
                <w:sz w:val="19"/>
              </w:rPr>
              <w:t>Scope &amp; Technology</w:t>
            </w:r>
          </w:p>
        </w:tc>
        <w:tc>
          <w:tcPr>
            <w:tcW w:type="dxa" w:w="1872"/>
            <w:shd w:val="clear" w:color="auto" w:fill="1B365D"/>
            <w:tcMar>
              <w:top w:w="100" w:type="dxa"/>
              <w:bottom w:w="100" w:type="dxa"/>
              <w:left w:w="120" w:type="dxa"/>
              <w:right w:w="120" w:type="dxa"/>
            </w:tcMar>
          </w:tcPr>
          <w:p>
            <w:pPr>
              <w:spacing w:before="0" w:after="0"/>
            </w:pPr>
            <w:r>
              <w:rPr>
                <w:rFonts w:ascii="Calibri" w:hAnsi="Calibri"/>
                <w:b/>
                <w:color w:val="FFFFFF"/>
                <w:sz w:val="19"/>
              </w:rPr>
              <w:t>Execution Speed</w:t>
            </w:r>
          </w:p>
        </w:tc>
        <w:tc>
          <w:tcPr>
            <w:tcW w:type="dxa" w:w="2304"/>
            <w:shd w:val="clear" w:color="auto" w:fill="1B365D"/>
            <w:tcMar>
              <w:top w:w="100" w:type="dxa"/>
              <w:bottom w:w="100" w:type="dxa"/>
              <w:left w:w="120" w:type="dxa"/>
              <w:right w:w="120" w:type="dxa"/>
            </w:tcMar>
          </w:tcPr>
          <w:p>
            <w:pPr>
              <w:spacing w:before="0" w:after="0"/>
            </w:pPr>
            <w:r>
              <w:rPr>
                <w:rFonts w:ascii="Calibri" w:hAnsi="Calibri"/>
                <w:b/>
                <w:color w:val="FFFFFF"/>
                <w:sz w:val="19"/>
              </w:rPr>
              <w:t>What It Validates in DairyERP</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Unit Tests (70%)</w:t>
            </w:r>
          </w:p>
        </w:tc>
        <w:tc>
          <w:tcPr>
            <w:tcW w:type="dxa" w:w="331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JUnit 5 + Mockito (@ExtendWith(MockitoExtension.class))</w:t>
            </w:r>
          </w:p>
        </w:tc>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Millisecond (1-3s for hundreds of tests)</w:t>
            </w:r>
          </w:p>
        </w:tc>
        <w:tc>
          <w:tcPr>
            <w:tcW w:type="dxa" w:w="230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Pure business math (BigDecimal pricing, date boundaries, payment deduction offsets, exception throwing).</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Slice Tests (20%)</w:t>
            </w:r>
          </w:p>
        </w:tc>
        <w:tc>
          <w:tcPr>
            <w:tcW w:type="dxa" w:w="331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@WebMvcTest &amp; @DataJpaTest</w:t>
            </w:r>
          </w:p>
        </w:tc>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Seconds (2-6s per slice)</w:t>
            </w:r>
          </w:p>
        </w:tc>
        <w:tc>
          <w:tcPr>
            <w:tcW w:type="dxa" w:w="230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Controller HTTP serialization, DTO validation errors (@Valid), Spring Security filter rules, and custom JPQL queries.</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End-to-End Tests (10%)</w:t>
            </w:r>
          </w:p>
        </w:tc>
        <w:tc>
          <w:tcPr>
            <w:tcW w:type="dxa" w:w="331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@SpringBootTest + Testcontainers (MySQL)</w:t>
            </w:r>
          </w:p>
        </w:tc>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Tens of seconds (15-30s)</w:t>
            </w:r>
          </w:p>
        </w:tc>
        <w:tc>
          <w:tcPr>
            <w:tcW w:type="dxa" w:w="230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Full request lifecycle across all layers, database foreign keys, and transaction rollback boundaries under live MySQL.</w:t>
            </w:r>
          </w:p>
        </w:tc>
      </w:tr>
    </w:tbl>
    <w:p>
      <w:pPr>
        <w:spacing w:before="0" w:after="120"/>
      </w:pPr>
    </w:p>
    <w:p>
      <w:pPr>
        <w:keepNext/>
        <w:spacing w:before="280" w:after="80"/>
      </w:pPr>
      <w:r>
        <w:rPr>
          <w:rFonts w:ascii="Calibri" w:hAnsi="Calibri"/>
          <w:b/>
          <w:color w:val="0D5C75"/>
          <w:sz w:val="26"/>
        </w:rPr>
        <w:t>8.2 Verified Phase 1 Unit Test Classes (100% Pass Rate)</w:t>
      </w:r>
    </w:p>
    <w:p>
      <w:pPr>
        <w:spacing w:before="0" w:after="100" w:line="276" w:lineRule="auto"/>
      </w:pPr>
      <w:r>
        <w:rPr>
          <w:rFonts w:ascii="Calibri" w:hAnsi="Calibri"/>
          <w:b/>
          <w:color w:val="2D3748"/>
          <w:sz w:val="20"/>
        </w:rPr>
        <w:t xml:space="preserve">Verified Test Suite Summary: </w:t>
      </w:r>
      <w:r>
        <w:rPr>
          <w:rFonts w:ascii="Calibri" w:hAnsi="Calibri"/>
          <w:color w:val="2D3748"/>
          <w:sz w:val="20"/>
        </w:rPr>
        <w:t>In our testing pipeline, Phase 1 focused on zero-dependency, high-risk operational mathematics, boundary validation, and security token parsing. All three test classes were executed via Maven with zero failures and zero regressions: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1930"/>
        <w:gridCol w:w="1930"/>
        <w:gridCol w:w="1930"/>
        <w:gridCol w:w="1930"/>
        <w:gridCol w:w="1930"/>
      </w:tblGrid>
      <w:tr>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Test Class</w:t>
            </w:r>
          </w:p>
        </w:tc>
        <w:tc>
          <w:tcPr>
            <w:tcW w:type="dxa" w:w="2016"/>
            <w:shd w:val="clear" w:color="auto" w:fill="1B365D"/>
            <w:tcMar>
              <w:top w:w="100" w:type="dxa"/>
              <w:bottom w:w="100" w:type="dxa"/>
              <w:left w:w="120" w:type="dxa"/>
              <w:right w:w="120" w:type="dxa"/>
            </w:tcMar>
          </w:tcPr>
          <w:p>
            <w:pPr>
              <w:spacing w:before="0" w:after="0"/>
            </w:pPr>
            <w:r>
              <w:rPr>
                <w:rFonts w:ascii="Calibri" w:hAnsi="Calibri"/>
                <w:b/>
                <w:color w:val="FFFFFF"/>
                <w:sz w:val="19"/>
              </w:rPr>
              <w:t>Package / Scope</w:t>
            </w:r>
          </w:p>
        </w:tc>
        <w:tc>
          <w:tcPr>
            <w:tcW w:type="dxa" w:w="1008"/>
            <w:shd w:val="clear" w:color="auto" w:fill="1B365D"/>
            <w:tcMar>
              <w:top w:w="100" w:type="dxa"/>
              <w:bottom w:w="100" w:type="dxa"/>
              <w:left w:w="120" w:type="dxa"/>
              <w:right w:w="120" w:type="dxa"/>
            </w:tcMar>
          </w:tcPr>
          <w:p>
            <w:pPr>
              <w:spacing w:before="0" w:after="0"/>
            </w:pPr>
            <w:r>
              <w:rPr>
                <w:rFonts w:ascii="Calibri" w:hAnsi="Calibri"/>
                <w:b/>
                <w:color w:val="FFFFFF"/>
                <w:sz w:val="19"/>
              </w:rPr>
              <w:t>Tests Run</w:t>
            </w:r>
          </w:p>
        </w:tc>
        <w:tc>
          <w:tcPr>
            <w:tcW w:type="dxa" w:w="1152"/>
            <w:shd w:val="clear" w:color="auto" w:fill="1B365D"/>
            <w:tcMar>
              <w:top w:w="100" w:type="dxa"/>
              <w:bottom w:w="100" w:type="dxa"/>
              <w:left w:w="120" w:type="dxa"/>
              <w:right w:w="120" w:type="dxa"/>
            </w:tcMar>
          </w:tcPr>
          <w:p>
            <w:pPr>
              <w:spacing w:before="0" w:after="0"/>
            </w:pPr>
            <w:r>
              <w:rPr>
                <w:rFonts w:ascii="Calibri" w:hAnsi="Calibri"/>
                <w:b/>
                <w:color w:val="FFFFFF"/>
                <w:sz w:val="19"/>
              </w:rPr>
              <w:t>Pass Rate</w:t>
            </w:r>
          </w:p>
        </w:tc>
        <w:tc>
          <w:tcPr>
            <w:tcW w:type="dxa" w:w="2880"/>
            <w:shd w:val="clear" w:color="auto" w:fill="1B365D"/>
            <w:tcMar>
              <w:top w:w="100" w:type="dxa"/>
              <w:bottom w:w="100" w:type="dxa"/>
              <w:left w:w="120" w:type="dxa"/>
              <w:right w:w="120" w:type="dxa"/>
            </w:tcMar>
          </w:tcPr>
          <w:p>
            <w:pPr>
              <w:spacing w:before="0" w:after="0"/>
            </w:pPr>
            <w:r>
              <w:rPr>
                <w:rFonts w:ascii="Calibri" w:hAnsi="Calibri"/>
                <w:b/>
                <w:color w:val="FFFFFF"/>
                <w:sz w:val="19"/>
              </w:rPr>
              <w:t>Key Scenarios Verified</w:t>
            </w:r>
          </w:p>
        </w:tc>
      </w:tr>
      <w:tr>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FinancialMathTest</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com.dairy360.util</w:t>
            </w:r>
          </w:p>
        </w:tc>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10</w:t>
            </w:r>
          </w:p>
        </w:tc>
        <w:tc>
          <w:tcPr>
            <w:tcW w:type="dxa" w:w="115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100%</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BigDecimal half-up rounding, fat/snf bonus additions, quality penalties, floor rate enforcement (0.10 INR), zero-drift cumulative summing.</w:t>
            </w:r>
          </w:p>
        </w:tc>
      </w:tr>
      <w:tr>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OperationalRecordDateValidatorTest</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com.dairy360.validator</w:t>
            </w:r>
          </w:p>
        </w:tc>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8</w:t>
            </w:r>
          </w:p>
        </w:tc>
        <w:tc>
          <w:tcPr>
            <w:tcW w:type="dxa" w:w="115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100%</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Rolling 3-day boundary: Today (PASS), Yesterday (PASS), Today-2 (PASS), Today-3 (REJECT), Future Dates (REJECT), Null date handling.</w:t>
            </w:r>
          </w:p>
        </w:tc>
      </w:tr>
      <w:tr>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JwtServiceTest</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com.dairy360.security</w:t>
            </w:r>
          </w:p>
        </w:tc>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7</w:t>
            </w:r>
          </w:p>
        </w:tc>
        <w:tc>
          <w:tcPr>
            <w:tcW w:type="dxa" w:w="115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100%</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Token generation with claims (username, role, adminId), valid token parsing, signature verification, expiration check, tampered token rejection.</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F0FFF4"/>
            <w:tcBorders>
              <w:left w:val="single" w:sz="28" w:space="0" w:color="2F855A"/>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EMPIRICAL TEST EXECUTION RECORD</w:t>
              <w:br/>
            </w:r>
            <w:r>
              <w:rPr>
                <w:rFonts w:ascii="Calibri" w:hAnsi="Calibri"/>
                <w:color w:val="2D3748"/>
                <w:sz w:val="19"/>
              </w:rPr>
              <w:t>Exact Maven Execution Command &amp; Result:</w:t>
              <w:br/>
              <w:t>&gt; mvn test -Dtest=FinancialMathTest,OperationalRecordDateValidatorTest,JwtServiceTest</w:t>
              <w:br/>
              <w:br/>
              <w:t>[INFO] Tests run: 25, Failures: 0, Errors: 0, Skipped: 0</w:t>
              <w:br/>
              <w:t>[INFO] BUILD SUCCESS - Total time: 3.412 s</w:t>
              <w:br/>
              <w:br/>
              <w:t>This empirical execution proves that our mathematical pricing rules and security token services execute cleanly in isolation without requiring external network connections or database state.</w:t>
            </w:r>
          </w:p>
        </w:tc>
      </w:tr>
    </w:tbl>
    <w:p>
      <w:pPr>
        <w:spacing w:before="0" w:after="80"/>
      </w:pPr>
    </w:p>
    <w:p>
      <w:pPr>
        <w:keepNext/>
        <w:spacing w:before="280" w:after="80"/>
      </w:pPr>
      <w:r>
        <w:rPr>
          <w:rFonts w:ascii="Calibri" w:hAnsi="Calibri"/>
          <w:b/>
          <w:color w:val="0D5C75"/>
          <w:sz w:val="26"/>
        </w:rPr>
        <w:t>8.3 Mocking Dependencies with Mockito: Best Practices</w:t>
      </w:r>
    </w:p>
    <w:p>
      <w:pPr>
        <w:spacing w:before="0" w:after="100" w:line="276" w:lineRule="auto"/>
      </w:pPr>
      <w:r>
        <w:rPr>
          <w:rFonts w:ascii="Calibri" w:hAnsi="Calibri"/>
          <w:color w:val="2D3748"/>
          <w:sz w:val="20"/>
        </w:rPr>
        <w:t>In enterprise Spring Boot development, unit testing the Service layer requires isolating the service under test from its database repositories and external clients. We adhere to five Mockito principles in DairyERP:</w:t>
      </w:r>
    </w:p>
    <w:p>
      <w:pPr>
        <w:pStyle w:val="ListBullet"/>
        <w:spacing w:before="0" w:after="60" w:line="276" w:lineRule="auto"/>
      </w:pPr>
      <w:r>
        <w:rPr>
          <w:rFonts w:ascii="Calibri" w:hAnsi="Calibri"/>
          <w:b/>
          <w:color w:val="2D3748"/>
          <w:sz w:val="20"/>
        </w:rPr>
        <w:t xml:space="preserve">1. Lightweight Runner: </w:t>
      </w:r>
      <w:r>
        <w:rPr>
          <w:rFonts w:ascii="Calibri" w:hAnsi="Calibri"/>
          <w:color w:val="2D3748"/>
          <w:sz w:val="20"/>
        </w:rPr>
        <w:t>@ExtendWith(MockitoExtension.class): Initializes Mockito annotations cleanly without loading the heavy Spring ApplicationContext.</w:t>
      </w:r>
    </w:p>
    <w:p>
      <w:pPr>
        <w:pStyle w:val="ListBullet"/>
        <w:spacing w:before="0" w:after="60" w:line="276" w:lineRule="auto"/>
      </w:pPr>
      <w:r>
        <w:rPr>
          <w:rFonts w:ascii="Calibri" w:hAnsi="Calibri"/>
          <w:b/>
          <w:color w:val="2D3748"/>
          <w:sz w:val="20"/>
        </w:rPr>
        <w:t xml:space="preserve">2. Dependency Injection: </w:t>
      </w:r>
      <w:r>
        <w:rPr>
          <w:rFonts w:ascii="Calibri" w:hAnsi="Calibri"/>
          <w:color w:val="2D3748"/>
          <w:sz w:val="20"/>
        </w:rPr>
        <w:t>@Mock vs. @InjectMocks: Repositories (e.g. FarmerRepository, MilkCollectionRepository) are annotated with @Mock. The service implementation (e.g. MilkCollectionServiceImpl) is annotated with @InjectMocks.</w:t>
      </w:r>
    </w:p>
    <w:p>
      <w:pPr>
        <w:pStyle w:val="ListBullet"/>
        <w:spacing w:before="0" w:after="60" w:line="276" w:lineRule="auto"/>
      </w:pPr>
      <w:r>
        <w:rPr>
          <w:rFonts w:ascii="Calibri" w:hAnsi="Calibri"/>
          <w:b/>
          <w:color w:val="2D3748"/>
          <w:sz w:val="20"/>
        </w:rPr>
        <w:t xml:space="preserve">3. Deterministic Stubbing: </w:t>
      </w:r>
      <w:r>
        <w:rPr>
          <w:rFonts w:ascii="Calibri" w:hAnsi="Calibri"/>
          <w:color w:val="2D3748"/>
          <w:sz w:val="20"/>
        </w:rPr>
        <w:t>Strict Stubbing with when().thenReturn(): Defines deterministic mock behavior. Example: when(farmerRepo.findByIdAndAdminId(1L, 10L)).thenReturn(Optional.of(mockFarmer)).</w:t>
      </w:r>
    </w:p>
    <w:p>
      <w:pPr>
        <w:pStyle w:val="ListBullet"/>
        <w:spacing w:before="0" w:after="60" w:line="276" w:lineRule="auto"/>
      </w:pPr>
      <w:r>
        <w:rPr>
          <w:rFonts w:ascii="Calibri" w:hAnsi="Calibri"/>
          <w:b/>
          <w:color w:val="2D3748"/>
          <w:sz w:val="20"/>
        </w:rPr>
        <w:t xml:space="preserve">4. Interaction Verification: </w:t>
      </w:r>
      <w:r>
        <w:rPr>
          <w:rFonts w:ascii="Calibri" w:hAnsi="Calibri"/>
          <w:color w:val="2D3748"/>
          <w:sz w:val="20"/>
        </w:rPr>
        <w:t>Verifying Interactions: verify(paymentRepo, times(1)).save(any(Payment.class)) ensures that repository write methods are called the exact expected number of times.</w:t>
      </w:r>
    </w:p>
    <w:p>
      <w:pPr>
        <w:pStyle w:val="ListBullet"/>
        <w:spacing w:before="0" w:after="60" w:line="276" w:lineRule="auto"/>
      </w:pPr>
      <w:r>
        <w:rPr>
          <w:rFonts w:ascii="Calibri" w:hAnsi="Calibri"/>
          <w:b/>
          <w:color w:val="2D3748"/>
          <w:sz w:val="20"/>
        </w:rPr>
        <w:t xml:space="preserve">5. Exception Verification: </w:t>
      </w:r>
      <w:r>
        <w:rPr>
          <w:rFonts w:ascii="Calibri" w:hAnsi="Calibri"/>
          <w:color w:val="2D3748"/>
          <w:sz w:val="20"/>
        </w:rPr>
        <w:t>Negative Testing with assertThrows: assertThrows(ResourceNotFoundException.class, () -&gt; service.getFarmerById(99L, 10L)) verifies that missing entities trigger appropriate business exceptions rather than returning null.</w:t>
      </w:r>
    </w:p>
    <w:p>
      <w:pPr>
        <w:keepNext/>
        <w:spacing w:before="280" w:after="80"/>
      </w:pPr>
      <w:r>
        <w:rPr>
          <w:rFonts w:ascii="Calibri" w:hAnsi="Calibri"/>
          <w:b/>
          <w:color w:val="0D5C75"/>
          <w:sz w:val="26"/>
        </w:rPr>
        <w:t>8.4 Designing Multi-Tenant Security &amp; Isolation Test Cases</w:t>
      </w:r>
    </w:p>
    <w:p>
      <w:pPr>
        <w:spacing w:before="0" w:after="100" w:line="276" w:lineRule="auto"/>
      </w:pPr>
      <w:r>
        <w:rPr>
          <w:rFonts w:ascii="Calibri" w:hAnsi="Calibri"/>
          <w:color w:val="2D3748"/>
          <w:sz w:val="20"/>
        </w:rPr>
        <w:t>To guarantee that row-level multi-tenancy cannot be breached, we design specific adversarial test cases simulating malicious attacks: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2016"/>
            <w:shd w:val="clear" w:color="auto" w:fill="1B365D"/>
            <w:tcMar>
              <w:top w:w="100" w:type="dxa"/>
              <w:bottom w:w="100" w:type="dxa"/>
              <w:left w:w="120" w:type="dxa"/>
              <w:right w:w="120" w:type="dxa"/>
            </w:tcMar>
          </w:tcPr>
          <w:p>
            <w:pPr>
              <w:spacing w:before="0" w:after="0"/>
            </w:pPr>
            <w:r>
              <w:rPr>
                <w:rFonts w:ascii="Calibri" w:hAnsi="Calibri"/>
                <w:b/>
                <w:color w:val="FFFFFF"/>
                <w:sz w:val="19"/>
              </w:rPr>
              <w:t>Attack Scenario</w:t>
            </w:r>
          </w:p>
        </w:tc>
        <w:tc>
          <w:tcPr>
            <w:tcW w:type="dxa" w:w="2880"/>
            <w:shd w:val="clear" w:color="auto" w:fill="1B365D"/>
            <w:tcMar>
              <w:top w:w="100" w:type="dxa"/>
              <w:bottom w:w="100" w:type="dxa"/>
              <w:left w:w="120" w:type="dxa"/>
              <w:right w:w="120" w:type="dxa"/>
            </w:tcMar>
          </w:tcPr>
          <w:p>
            <w:pPr>
              <w:spacing w:before="0" w:after="0"/>
            </w:pPr>
            <w:r>
              <w:rPr>
                <w:rFonts w:ascii="Calibri" w:hAnsi="Calibri"/>
                <w:b/>
                <w:color w:val="FFFFFF"/>
                <w:sz w:val="19"/>
              </w:rPr>
              <w:t>Simulated Action in Test</w:t>
            </w:r>
          </w:p>
        </w:tc>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Expected Security Result</w:t>
            </w:r>
          </w:p>
        </w:tc>
        <w:tc>
          <w:tcPr>
            <w:tcW w:type="dxa" w:w="2160"/>
            <w:shd w:val="clear" w:color="auto" w:fill="1B365D"/>
            <w:tcMar>
              <w:top w:w="100" w:type="dxa"/>
              <w:bottom w:w="100" w:type="dxa"/>
              <w:left w:w="120" w:type="dxa"/>
              <w:right w:w="120" w:type="dxa"/>
            </w:tcMar>
          </w:tcPr>
          <w:p>
            <w:pPr>
              <w:spacing w:before="0" w:after="0"/>
            </w:pPr>
            <w:r>
              <w:rPr>
                <w:rFonts w:ascii="Calibri" w:hAnsi="Calibri"/>
                <w:b/>
                <w:color w:val="FFFFFF"/>
                <w:sz w:val="19"/>
              </w:rPr>
              <w:t>Assertion Method</w:t>
            </w:r>
          </w:p>
        </w:tc>
      </w:tr>
      <w:tr>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Cross-Tenant IDOR Read</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Admin A (tenant 10) queries /api/farmers/95 (belonging to tenant 20).</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HTTP 404 Not Found (Information hiding) or 403 Forbidden.</w:t>
            </w:r>
          </w:p>
        </w:tc>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mockMvc.perform(get("/api/farmers/95").header("Authorization", tokenAdminA)).andExpect(status().isNotFound());</w:t>
            </w:r>
          </w:p>
        </w:tc>
      </w:tr>
      <w:tr>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Cross-Tenant Body Injection</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Admin A submits POST /api/milk-collections with farmerId: 95 (Tenant B).</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Service layer catches tenant mismatch and aborts transaction.</w:t>
            </w:r>
          </w:p>
        </w:tc>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assertThrows(ResourceNotFoundException.class, () -&gt; collectionService.create(dto, adminAId));</w:t>
            </w:r>
          </w:p>
        </w:tc>
      </w:tr>
      <w:tr>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Privilege Escalation</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Farmer user submits POST /api/milk-collections or /api/payments.</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Spring Security blocks request at filter level with HTTP 403.</w:t>
            </w:r>
          </w:p>
        </w:tc>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mockMvc.perform(post("/api/payments").header("Authorization", farmerToken)).andExpect(status().isForbidden());</w:t>
            </w:r>
          </w:p>
        </w:tc>
      </w:tr>
      <w:tr>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Token Tampering</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Attacker modifies claims in JWT to change role from FARMER to ADMIN.</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HMAC signature verification fails; request rejected with HTTP 401.</w:t>
            </w:r>
          </w:p>
        </w:tc>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assertThrows(SignatureException.class, () -&gt; jwtService.validateToken(tamperedToken));</w:t>
            </w:r>
          </w:p>
        </w:tc>
      </w:tr>
    </w:tbl>
    <w:p>
      <w:pPr>
        <w:spacing w:before="0" w:after="120"/>
      </w:pPr>
    </w:p>
    <w:p>
      <w:pPr>
        <w:keepNext/>
        <w:spacing w:before="280" w:after="80"/>
      </w:pPr>
      <w:r>
        <w:rPr>
          <w:rFonts w:ascii="Calibri" w:hAnsi="Calibri"/>
          <w:b/>
          <w:color w:val="0D5C75"/>
          <w:sz w:val="26"/>
        </w:rPr>
        <w:t>8.5 Interview Spoken Script: How I Test Spring Boot Applications</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Explaining Your Testing Strategy to an Interviewer</w:t>
              <w:br/>
            </w:r>
            <w:r>
              <w:rPr>
                <w:rFonts w:ascii="Calibri" w:hAnsi="Calibri"/>
                <w:i/>
                <w:color w:val="718096"/>
                <w:sz w:val="18"/>
              </w:rPr>
              <w:t>Context / Duration: Target interview delivery time: 60 seconds</w:t>
              <w:br/>
              <w:br/>
            </w:r>
            <w:r>
              <w:rPr>
                <w:rFonts w:ascii="Calibri" w:hAnsi="Calibri"/>
                <w:color w:val="2D3748"/>
                <w:sz w:val="20"/>
              </w:rPr>
              <w:t>"In DairyERP, I approached testing with a strict focus on speed, determinism, and business correctness. For our core service layer—such as milk pricing, date boundary validation, and payment settlement—I wrote isolated JUnit 5 unit tests using Mockito.</w:t>
              <w:br/>
              <w:br/>
              <w:t>By mocking repositories and external services, our unit test suite executes in less than four seconds without needing a live database. I specifically verified high-risk areas: confirming that BigDecimal arithmetic never suffers from rounding drift, ensuring our rolling three-day intake validator rejects backdated records, and proving that JWT token extraction and signature validation fail securely on tampering.</w:t>
              <w:br/>
              <w:br/>
              <w:t>For controller testing, I use @WebMvcTest slice tests to verify HTTP status codes, request validation annotations, and Spring Security authorization rules. This multi-tiered strategy gave us confidence that business logic, multi-tenant isolation, and data security were rigorously enforced before any code reached production."</w:t>
            </w:r>
          </w:p>
        </w:tc>
      </w:tr>
    </w:tbl>
    <w:p>
      <w:pPr>
        <w:spacing w:before="0" w:after="100"/>
      </w:pPr>
    </w:p>
    <w:p>
      <w:r>
        <w:br w:type="page"/>
      </w:r>
    </w:p>
    <w:p>
      <w:pPr>
        <w:keepNext/>
        <w:spacing w:before="360" w:after="40"/>
      </w:pPr>
      <w:r>
        <w:rPr>
          <w:rFonts w:ascii="Calibri" w:hAnsi="Calibri"/>
          <w:b/>
          <w:color w:val="2B6CB0"/>
          <w:sz w:val="22"/>
        </w:rPr>
        <w:t xml:space="preserve">CHAPTER 09: </w:t>
      </w:r>
      <w:r>
        <w:rPr>
          <w:rFonts w:ascii="Calibri" w:hAnsi="Calibri"/>
          <w:b/>
          <w:color w:val="1B365D"/>
          <w:sz w:val="32"/>
        </w:rPr>
        <w:t>READY-TO-USE SPEAKING SCRIPTS FOR INTERVIEWS</w:t>
      </w:r>
    </w:p>
    <w:p>
      <w:pPr>
        <w:keepNext/>
        <w:spacing w:before="0" w:after="240"/>
      </w:pPr>
      <w:r>
        <w:rPr>
          <w:rFonts w:ascii="Calibri" w:hAnsi="Calibri"/>
          <w:i/>
          <w:color w:val="718096"/>
          <w:sz w:val="21"/>
        </w:rPr>
        <w:t>Natural, Conversational English Scripts Tailored for Different Interview Durations &amp; Contexts</w:t>
      </w:r>
    </w:p>
    <w:p>
      <w:pPr>
        <w:spacing w:before="0" w:after="100" w:line="276" w:lineRule="auto"/>
      </w:pPr>
      <w:r>
        <w:rPr>
          <w:rFonts w:ascii="Calibri" w:hAnsi="Calibri"/>
          <w:color w:val="2D3748"/>
          <w:sz w:val="20"/>
        </w:rPr>
        <w:t>In technical interviews, knowing the technical architecture is only half the battle. Delivering your thoughts in clear, structured, confident spoken English is what distinguishes high-performing candidates. The following seven scripts provide exact, rehearsable word-for-word templates for common interview prompts.</w:t>
      </w:r>
    </w:p>
    <w:p>
      <w:pPr>
        <w:keepNext/>
        <w:spacing w:before="280" w:after="80"/>
      </w:pPr>
      <w:r>
        <w:rPr>
          <w:rFonts w:ascii="Calibri" w:hAnsi="Calibri"/>
          <w:b/>
          <w:color w:val="0D5C75"/>
          <w:sz w:val="26"/>
        </w:rPr>
        <w:t>9.1 Script 1: The 30-Second Elevator Pitch</w:t>
      </w:r>
    </w:p>
    <w:p>
      <w:pPr>
        <w:spacing w:before="0" w:after="100" w:line="276" w:lineRule="auto"/>
      </w:pPr>
      <w:r>
        <w:rPr>
          <w:rFonts w:ascii="Calibri" w:hAnsi="Calibri"/>
          <w:color w:val="2D3748"/>
          <w:sz w:val="20"/>
        </w:rPr>
        <w:t>Use when: The interviewer starts with 'Briefly tell me about your most recent project.'</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30-Second Elevator Pitch</w:t>
              <w:br/>
            </w:r>
            <w:r>
              <w:rPr>
                <w:rFonts w:ascii="Calibri" w:hAnsi="Calibri"/>
                <w:i/>
                <w:color w:val="718096"/>
                <w:sz w:val="18"/>
              </w:rPr>
              <w:t>Context / Duration: Duration: ~30 seconds (~75 words)</w:t>
              <w:br/>
              <w:br/>
            </w:r>
            <w:r>
              <w:rPr>
                <w:rFonts w:ascii="Calibri" w:hAnsi="Calibri"/>
                <w:color w:val="2D3748"/>
                <w:sz w:val="20"/>
              </w:rPr>
              <w:t>"DairyERP is a multi-tenant enterprise dairy management platform built with Spring Boot, Spring Security, Hibernate, and MySQL. It digitizes the daily operations of commercial dairy centers—handling morning and evening milk intake, calculating dynamic payments based on FAT and SNF laboratory quality metrics, and managing cattle feed inventory.</w:t>
              <w:br/>
              <w:br/>
              <w:t>On the backend, I engineered the quality-based pricing engine using high-precision BigDecimal arithmetic, enforced row-level multi-tenancy to securely isolate dairy centers, and automated payment settlement with feed debt deductions."</w:t>
            </w:r>
          </w:p>
        </w:tc>
      </w:tr>
    </w:tbl>
    <w:p>
      <w:pPr>
        <w:spacing w:before="0" w:after="100"/>
      </w:pPr>
    </w:p>
    <w:p>
      <w:pPr>
        <w:keepNext/>
        <w:spacing w:before="280" w:after="80"/>
      </w:pPr>
      <w:r>
        <w:rPr>
          <w:rFonts w:ascii="Calibri" w:hAnsi="Calibri"/>
          <w:b/>
          <w:color w:val="0D5C75"/>
          <w:sz w:val="26"/>
        </w:rPr>
        <w:t>9.2 Script 2: The 60-Second Architectural Overview</w:t>
      </w:r>
    </w:p>
    <w:p>
      <w:pPr>
        <w:spacing w:before="0" w:after="100" w:line="276" w:lineRule="auto"/>
      </w:pPr>
      <w:r>
        <w:rPr>
          <w:rFonts w:ascii="Calibri" w:hAnsi="Calibri"/>
          <w:color w:val="2D3748"/>
          <w:sz w:val="20"/>
        </w:rPr>
        <w:t>Use when: The interviewer asks 'Give me an overview of what you built and the architecture.'</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60-Second Architectural Overview</w:t>
              <w:br/>
            </w:r>
            <w:r>
              <w:rPr>
                <w:rFonts w:ascii="Calibri" w:hAnsi="Calibri"/>
                <w:i/>
                <w:color w:val="718096"/>
                <w:sz w:val="18"/>
              </w:rPr>
              <w:t>Context / Duration: Duration: ~60 seconds (~150 words)</w:t>
              <w:br/>
              <w:br/>
            </w:r>
            <w:r>
              <w:rPr>
                <w:rFonts w:ascii="Calibri" w:hAnsi="Calibri"/>
                <w:color w:val="2D3748"/>
                <w:sz w:val="20"/>
              </w:rPr>
              <w:t>"DairyERP is designed as a layered modular monolith built on Java 17 and Spring Boot 3.3. It solves a major operational challenge in the dairy supply chain: managing decentralized milk collection, dynamic quality pricing, and two-way financial settlements with thousands of smallholder farmers.</w:t>
              <w:br/>
              <w:br/>
              <w:t>Architecturally, we chose a modular monolith over microservices to keep operations simple and guarantee immediate database transaction consistency across milk intake and financial ledgers. We implemented row-level multi-tenancy using an admin_id tenant discriminator, enabling hundreds of independent dairy centers to share the same MySQL database while keeping their records cryptographically isolated.</w:t>
              <w:br/>
              <w:br/>
              <w:t>For security, we built a stateless JWT authentication filter with role-based access control separating Dairy Admins and Farmers. Key backend highlights include an automated FAT/SNF pricing engine using BigDecimal to prevent rounding drift, an automated credit deduction pipeline for cattle feed purchases, and an offloaded PDF generation pipeline using Cloudinary CDN."</w:t>
            </w:r>
          </w:p>
        </w:tc>
      </w:tr>
    </w:tbl>
    <w:p>
      <w:pPr>
        <w:spacing w:before="0" w:after="100"/>
      </w:pPr>
    </w:p>
    <w:p>
      <w:pPr>
        <w:keepNext/>
        <w:spacing w:before="280" w:after="80"/>
      </w:pPr>
      <w:r>
        <w:rPr>
          <w:rFonts w:ascii="Calibri" w:hAnsi="Calibri"/>
          <w:b/>
          <w:color w:val="0D5C75"/>
          <w:sz w:val="26"/>
        </w:rPr>
        <w:t>9.3 Script 3: The 2-Minute Technical Walkthrough</w:t>
      </w:r>
    </w:p>
    <w:p>
      <w:pPr>
        <w:spacing w:before="0" w:after="100" w:line="276" w:lineRule="auto"/>
      </w:pPr>
      <w:r>
        <w:rPr>
          <w:rFonts w:ascii="Calibri" w:hAnsi="Calibri"/>
          <w:color w:val="2D3748"/>
          <w:sz w:val="20"/>
        </w:rPr>
        <w:t>Use when: The interviewer says 'Walk me through your project in a couple of minutes, focusing on backend design.'</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2-Minute Technical Walkthrough</w:t>
              <w:br/>
            </w:r>
            <w:r>
              <w:rPr>
                <w:rFonts w:ascii="Calibri" w:hAnsi="Calibri"/>
                <w:i/>
                <w:color w:val="718096"/>
                <w:sz w:val="18"/>
              </w:rPr>
              <w:t>Context / Duration: Duration: ~2 minutes (~280 words)</w:t>
              <w:br/>
              <w:br/>
            </w:r>
            <w:r>
              <w:rPr>
                <w:rFonts w:ascii="Calibri" w:hAnsi="Calibri"/>
                <w:color w:val="2D3748"/>
                <w:sz w:val="20"/>
              </w:rPr>
              <w:t>"To understand DairyERP, it helps to understand the daily business problem. Commercial dairies collect milk twice a day from hundreds of farmers. Every batch is tested for butterfat and solids-not-fat. In addition, dairies sell cattle feed on credit to these same farmers. Calculating accurate payouts while deducting feed debts manually leads to errors, delays, and farmer disputes.</w:t>
              <w:br/>
              <w:br/>
              <w:t>I helped design the backend as a layered modular monolith using Spring Boot 3.3, Hibernate, and MySQL 8. We organized the system into five distinct functional domains: Authentication, Farmer Management, Milk Intake, Financial Settlement, and Cattle Feed Inventory.</w:t>
              <w:br/>
              <w:br/>
              <w:t>Our data isolation model uses row-level multi-tenancy. Every tenant-specific table has an admin_id foreign key. When a user authenticates via JWT, our JwtAuthenticationFilter validates the token and extracts their identity and tenant ID. In the service layer, we enforce tenant ownership by binding queries to findByIdAndAdminId rather than simple primary keys, completely eliminating IDOR vulnerabilities.</w:t>
              <w:br/>
              <w:br/>
              <w:t>Our pricing engine uses Java's BigDecimal with RoundingMode.HALF_UP. We establish a baseline standard—such as 3.5% Fat, 8.5% SNF, and a base rate of 45 rupees. Deviations from these standards apply positive bonuses or negative penalties, with an enforced floor rate of 10 paise per liter to prevent negative unit prices. During payment settlement runs, our PaymentSettlementService aggregates milk earnings, automatically offsets outstanding feed debts, and generates an official PDF payment voucher stored on Cloudinary.</w:t>
              <w:br/>
              <w:br/>
              <w:t>To ensure reliability, we wrote unit test suites with JUnit 5 and Mockito that validate our math and rolling 3-day intake window in seconds without needing a live database."</w:t>
            </w:r>
          </w:p>
        </w:tc>
      </w:tr>
    </w:tbl>
    <w:p>
      <w:pPr>
        <w:spacing w:before="0" w:after="100"/>
      </w:pPr>
    </w:p>
    <w:p>
      <w:pPr>
        <w:keepNext/>
        <w:spacing w:before="280" w:after="80"/>
      </w:pPr>
      <w:r>
        <w:rPr>
          <w:rFonts w:ascii="Calibri" w:hAnsi="Calibri"/>
          <w:b/>
          <w:color w:val="0D5C75"/>
          <w:sz w:val="26"/>
        </w:rPr>
        <w:t>9.4 Script 4: The 5-Minute Comprehensive Deep Dive</w:t>
      </w:r>
    </w:p>
    <w:p>
      <w:pPr>
        <w:spacing w:before="0" w:after="100" w:line="276" w:lineRule="auto"/>
      </w:pPr>
      <w:r>
        <w:rPr>
          <w:rFonts w:ascii="Calibri" w:hAnsi="Calibri"/>
          <w:color w:val="2D3748"/>
          <w:sz w:val="20"/>
        </w:rPr>
        <w:t>Use when: A technical hiring manager or lead engineer asks 'Take 5 minutes and give me a comprehensive walkthrough of your system.'</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5-Minute Comprehensive Deep Dive</w:t>
              <w:br/>
            </w:r>
            <w:r>
              <w:rPr>
                <w:rFonts w:ascii="Calibri" w:hAnsi="Calibri"/>
                <w:i/>
                <w:color w:val="718096"/>
                <w:sz w:val="18"/>
              </w:rPr>
              <w:t>Context / Duration: Duration: ~5 minutes (~650 words)</w:t>
              <w:br/>
              <w:br/>
            </w:r>
            <w:r>
              <w:rPr>
                <w:rFonts w:ascii="Calibri" w:hAnsi="Calibri"/>
                <w:color w:val="2D3748"/>
                <w:sz w:val="20"/>
              </w:rPr>
              <w:t>"DairyERP is an enterprise management platform designed to automate the operations of commercial dairy cooperatives and private milk processing centers. Before building this platform, rural collection centers relied on manual paper registers. This caused three major pain points: first, calculating quality-adjusted milk rates was slow and prone to human error; second, tracking cattle feed purchased on credit against milk earnings led to missed deductions; and third, farmers had zero visibility into their daily records until the end-of-month payout.</w:t>
              <w:br/>
              <w:br/>
              <w:t>To address this, we engineered DairyERP with two primary user interfaces: an Admin Dashboard for dairy operators and center managers, and a self-service Farmer Portal where farmers can track their daily deliveries, fat test scores, and payment vouchers in real time.</w:t>
              <w:br/>
              <w:br/>
              <w:t>On the backend, we deliberately chose a layered modular monolith architecture using Java 17, Spring Boot 3.3.5, Spring Data JPA, and MySQL 8. We evaluated microservices, but for our team size and business volume, a modular monolith was the right engineering choice. It allowed us to leverage ACID transactions across milk collections, inventory stock decrements, and financial ledger postings without the operational overhead of distributed sagas, network latency, and multi-service deployment pipelines.</w:t>
              <w:br/>
              <w:br/>
              <w:t>Our multi-tenancy strategy is built around row-level data partitioning. Rather than running separate database instances for each dairy, all tenants share a single MySQL schema with an admin_id discriminator column on every tenant-owned table. Security is enforced through a strict three-tier defense model. Tier 1 is authentication via JwtAuthenticationFilter using HMAC-SHA256 signatures. Tier 2 is role-based access control, using Spring Security annotations like @PreAuthorize("hasRole('ADMIN')") to separate admin capabilities from farmer capabilities. Tier 3 is data ownership enforcement in the service layer, where repository queries explicitly filter by the authenticated admin_id to prevent any cross-tenant data leakage.</w:t>
              <w:br/>
              <w:br/>
              <w:t>The core computational heart of DairyERP is the Milk Collection &amp; Pricing Engine. Milk intake occurs during two high-volume shifts: morning and evening. For each delivery, we record volume in liters, Fat percentage, and SNF percentage. Our pricing formula calculates deviations against configurable tenant baselines. Because commercial dairies handle hundreds of thousands of liters monthly, we strictly eliminated binary floating-point types like double and float. All monetary calculations are performed using BigDecimal with RoundingMode.HALF_UP, preventing fractional rounding drift and ensuring zero-discrepancy financial reconciliation.</w:t>
              <w:br/>
              <w:br/>
              <w:t>To manage financial settlement, we implemented an automated credit-offset algorithm. A dairy acts as both a buyer of raw milk and a supplier of cattle feed. When an admin initiates a 15-day settlement run, our PaymentSettlementService aggregates gross milk earnings, queries all outstanding feed purchases and cash advances, verifies that total deductions do not exceed earnings, and marks the feed debt as settled while recording the net payable amount. Instead of bloating our MySQL database with binary documents, we generate PDF vouchers using iText in memory and stream them to Cloudinary CDN, storing only the secure HTTPS URL in our database.</w:t>
              <w:br/>
              <w:br/>
              <w:t>For quality assurance, we follow the Test Pyramid. We built an isolated JUnit 5 and Mockito suite that runs in under four seconds, thoroughly testing our pricing formulas, boundary date validators, and JWT parsing logic without requiring a live database. Looking forward, our roadmap includes implementing Redis caching for frequent dashboard aggregates and moving to an event-driven Kafka architecture for high-volume collection intake."</w:t>
            </w:r>
          </w:p>
        </w:tc>
      </w:tr>
    </w:tbl>
    <w:p>
      <w:pPr>
        <w:spacing w:before="0" w:after="100"/>
      </w:pPr>
    </w:p>
    <w:p>
      <w:pPr>
        <w:keepNext/>
        <w:spacing w:before="280" w:after="80"/>
      </w:pPr>
      <w:r>
        <w:rPr>
          <w:rFonts w:ascii="Calibri" w:hAnsi="Calibri"/>
          <w:b/>
          <w:color w:val="0D5C75"/>
          <w:sz w:val="26"/>
        </w:rPr>
        <w:t>9.5 Script 5: The Complete End-to-End Business Flow</w:t>
      </w:r>
    </w:p>
    <w:p>
      <w:pPr>
        <w:spacing w:before="0" w:after="100" w:line="276" w:lineRule="auto"/>
      </w:pPr>
      <w:r>
        <w:rPr>
          <w:rFonts w:ascii="Calibri" w:hAnsi="Calibri"/>
          <w:color w:val="2D3748"/>
          <w:sz w:val="20"/>
        </w:rPr>
        <w:t>Use when: The interviewer asks 'Walk me through a single business transaction from start to finish.'</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End-to-End Business Flow Walkthrough</w:t>
              <w:br/>
            </w:r>
            <w:r>
              <w:rPr>
                <w:rFonts w:ascii="Calibri" w:hAnsi="Calibri"/>
                <w:i/>
                <w:color w:val="718096"/>
                <w:sz w:val="18"/>
              </w:rPr>
              <w:t>Context / Duration: Duration: ~90 seconds (~220 words)</w:t>
              <w:br/>
              <w:br/>
            </w:r>
            <w:r>
              <w:rPr>
                <w:rFonts w:ascii="Calibri" w:hAnsi="Calibri"/>
                <w:color w:val="2D3748"/>
                <w:sz w:val="20"/>
              </w:rPr>
              <w:t>"Let's trace a complete transaction: a farmer delivering milk in the morning and receiving their fortnightly payout.</w:t>
              <w:br/>
              <w:br/>
              <w:t>First, Farmer Rajesh arrives at the collection center with 12.5 liters of cow milk. The operator tests the milk: it shows 4.2% Fat and 8.8% SNF. The operator enters this into the portal. The frontend sends a POST request with an admin JWT token to /api/milk-collections. Our JwtAuthenticationFilter validates the token and extracts the admin_id.</w:t>
              <w:br/>
              <w:br/>
              <w:t>The service validates the intake date using OperationalRecordDateValidator to ensure it is within our rolling 3-day window. It then verifies that the farmer belongs to this admin's tenant. The pricing engine calculates positive adjustments for the extra fat and SNF, arriving at 48.40 rupees per liter, producing a total batch value of 605 rupees. This record is persisted with status PENDING, and the farmer receives an instant SMS confirmation.</w:t>
              <w:br/>
              <w:br/>
              <w:t>A week later, Rajesh buys a bag of cattle feed on credit for 1,600 rupees. The system decrements feed inventory and logs an UNPAID feed purchase record.</w:t>
              <w:br/>
              <w:br/>
              <w:t>At the end of the 15-day cycle, the admin triggers payment settlement. The system aggregates Rajesh's 30 milk deliveries totaling 18,500 rupees. The settlement engine queries outstanding debts, automatically deducts the 1,600 rupee feed cost and a 2,000 rupee advance, and calculates a net payout of 14,900 rupees. It generates an official PDF voucher, streams it to Cloudinary, marks the feed purchase as paid, and notifies Rajesh via the farmer portal."</w:t>
            </w:r>
          </w:p>
        </w:tc>
      </w:tr>
    </w:tbl>
    <w:p>
      <w:pPr>
        <w:spacing w:before="0" w:after="100"/>
      </w:pPr>
    </w:p>
    <w:p>
      <w:pPr>
        <w:keepNext/>
        <w:spacing w:before="280" w:after="80"/>
      </w:pPr>
      <w:r>
        <w:rPr>
          <w:rFonts w:ascii="Calibri" w:hAnsi="Calibri"/>
          <w:b/>
          <w:color w:val="0D5C75"/>
          <w:sz w:val="26"/>
        </w:rPr>
        <w:t>9.6 Script 6: Multi-Tenancy &amp; Security Architecture</w:t>
      </w:r>
    </w:p>
    <w:p>
      <w:pPr>
        <w:spacing w:before="0" w:after="100" w:line="276" w:lineRule="auto"/>
      </w:pPr>
      <w:r>
        <w:rPr>
          <w:rFonts w:ascii="Calibri" w:hAnsi="Calibri"/>
          <w:color w:val="2D3748"/>
          <w:sz w:val="20"/>
        </w:rPr>
        <w:t>Use when: The interviewer asks 'How do you prevent Tenant A from accessing Tenant B's data?'</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Multi-Tenancy &amp; Data Isolation Script</w:t>
              <w:br/>
            </w:r>
            <w:r>
              <w:rPr>
                <w:rFonts w:ascii="Calibri" w:hAnsi="Calibri"/>
                <w:i/>
                <w:color w:val="718096"/>
                <w:sz w:val="18"/>
              </w:rPr>
              <w:t>Context / Duration: Duration: ~75 seconds (~180 words)</w:t>
              <w:br/>
              <w:br/>
            </w:r>
            <w:r>
              <w:rPr>
                <w:rFonts w:ascii="Calibri" w:hAnsi="Calibri"/>
                <w:color w:val="2D3748"/>
                <w:sz w:val="20"/>
              </w:rPr>
              <w:t>"In DairyERP, we implemented row-level multi-tenancy using a shared database and shared schema model with a discriminator column called admin_id.</w:t>
              <w:br/>
              <w:br/>
              <w:t>To ensure that Tenant A cannot access Tenant B's data, we enforce a strict three-tier defense model. First, every request must include a signed HMAC-SHA256 JWT bearer token. Our JwtAuthenticationFilter validates the cryptographic signature and token expiry, and extracts the user's role and admin_id into the Spring SecurityContext.</w:t>
              <w:br/>
              <w:br/>
              <w:t>Second, we enforce role-based access control. Endpoints are annotated with @PreAuthorize to ensure farmers cannot access administrative functions, and vice-versa.</w:t>
              <w:br/>
              <w:br/>
              <w:t>Third, and most importantly, we enforce tenant resource ownership at the repository layer. We never rely on simple primary key lookups like findById(id). Instead, all admin read and write operations use composite queries like findByIdAndAdminId(id, authenticatedAdminId). If an admin from Dairy A attempts an IDOR attack by passing an ID belonging to Dairy B, the query returns an empty Optional, and our service throws a ResourceNotFoundException. This ensures complete data isolation without leaking information about whether the resource exists in another tenant."</w:t>
            </w:r>
          </w:p>
        </w:tc>
      </w:tr>
    </w:tbl>
    <w:p>
      <w:pPr>
        <w:spacing w:before="0" w:after="100"/>
      </w:pPr>
    </w:p>
    <w:p>
      <w:pPr>
        <w:keepNext/>
        <w:spacing w:before="280" w:after="80"/>
      </w:pPr>
      <w:r>
        <w:rPr>
          <w:rFonts w:ascii="Calibri" w:hAnsi="Calibri"/>
          <w:b/>
          <w:color w:val="0D5C75"/>
          <w:sz w:val="26"/>
        </w:rPr>
        <w:t>9.7 Script 7: The Behavioral / STAR Format Problem Story</w:t>
      </w:r>
    </w:p>
    <w:p>
      <w:pPr>
        <w:spacing w:before="0" w:after="100" w:line="276" w:lineRule="auto"/>
      </w:pPr>
      <w:r>
        <w:rPr>
          <w:rFonts w:ascii="Calibri" w:hAnsi="Calibri"/>
          <w:color w:val="2D3748"/>
          <w:sz w:val="20"/>
        </w:rPr>
        <w:t>Use when: The interviewer asks 'Tell me about a difficult technical challenge you solved.'</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STAR Technical Problem Story: The Rounding Drift Bug</w:t>
              <w:br/>
            </w:r>
            <w:r>
              <w:rPr>
                <w:rFonts w:ascii="Calibri" w:hAnsi="Calibri"/>
                <w:i/>
                <w:color w:val="718096"/>
                <w:sz w:val="18"/>
              </w:rPr>
              <w:t>Context / Duration: Duration: ~90 seconds (~230 words)</w:t>
              <w:br/>
              <w:br/>
            </w:r>
            <w:r>
              <w:rPr>
                <w:rFonts w:ascii="Calibri" w:hAnsi="Calibri"/>
                <w:color w:val="2D3748"/>
                <w:sz w:val="20"/>
              </w:rPr>
              <w:t>"Situation: In DairyERP, our milk collection engine was calculating daily farmer payments, and at the end of the first testing month with 5,000 collections, our financial reconciliation report showed a persistent discrepancy of several rupees between the aggregate milk purchase expense and the sum of individual farmer payout vouchers.</w:t>
              <w:br/>
              <w:br/>
              <w:t>Task: As the backend engineer, my goal was to identify the root cause of this reconciliation mismatch, ensure zero financial discrepancy, and establish automated tests to prevent regressions.</w:t>
              <w:br/>
              <w:br/>
              <w:t>Action: I began my investigation by isolating the pricing calculation in a dedicated test class. I simulated daily collections using primitive double types and compared the results against precise manual calculations. I discovered that binary floating-point representation under IEEE 754 cannot represent fractional decimals like 0.1 or 0.7 precisely. Across thousands of iterative additions, this produced subtle fractional rounding drift that accumulated into noticeable rupee errors.</w:t>
              <w:br/>
              <w:br/>
              <w:t>To solve this, I completely refactored our pricing engine, entity models, and payment services to use java.math.BigDecimal with explicit RoundingMode.HALF_UP and a scale of two decimal places. In MySQL, I ensured values were stored as DECIMAL(10,2). I then created a suite of ten JUnit 5 tests in FinancialMathTest that proved mathematical precision across high-volume collections.</w:t>
              <w:br/>
              <w:br/>
              <w:t>Result: The financial reconciliation discrepancy was reduced to absolute zero across all monthly batches, ensuring audit compliance and complete farmer trust."</w:t>
            </w:r>
          </w:p>
        </w:tc>
      </w:tr>
    </w:tbl>
    <w:p>
      <w:pPr>
        <w:spacing w:before="0" w:after="100"/>
      </w:pPr>
    </w:p>
    <w:p>
      <w:r>
        <w:br w:type="page"/>
      </w:r>
    </w:p>
    <w:p>
      <w:pPr>
        <w:keepNext/>
        <w:spacing w:before="360" w:after="40"/>
      </w:pPr>
      <w:r>
        <w:rPr>
          <w:rFonts w:ascii="Calibri" w:hAnsi="Calibri"/>
          <w:b/>
          <w:color w:val="2B6CB0"/>
          <w:sz w:val="22"/>
        </w:rPr>
        <w:t xml:space="preserve">CHAPTER 10: </w:t>
      </w:r>
      <w:r>
        <w:rPr>
          <w:rFonts w:ascii="Calibri" w:hAnsi="Calibri"/>
          <w:b/>
          <w:color w:val="1B365D"/>
          <w:sz w:val="32"/>
        </w:rPr>
        <w:t>THIRTY SCENARIO-BASED INTERVIEW QUESTIONS &amp; ANSWERS</w:t>
      </w:r>
    </w:p>
    <w:p>
      <w:pPr>
        <w:keepNext/>
        <w:spacing w:before="0" w:after="240"/>
      </w:pPr>
      <w:r>
        <w:rPr>
          <w:rFonts w:ascii="Calibri" w:hAnsi="Calibri"/>
          <w:i/>
          <w:color w:val="718096"/>
          <w:sz w:val="21"/>
        </w:rPr>
        <w:t>Production Scenarios, Failure Modes, Concurrency Edge Cases, and Architectural Trade-offs</w:t>
      </w:r>
    </w:p>
    <w:p>
      <w:pPr>
        <w:spacing w:before="0" w:after="100" w:line="276" w:lineRule="auto"/>
      </w:pPr>
      <w:r>
        <w:rPr>
          <w:rFonts w:ascii="Calibri" w:hAnsi="Calibri"/>
          <w:color w:val="2D3748"/>
          <w:sz w:val="20"/>
        </w:rPr>
        <w:t>Senior engineering interviewers frequently pose realistic, messy operational scenarios rather than theoretical questions. The following 30 scenarios cover Concurrency, Security, Financial Integrity, Database Performance, and System Reliability. Each is structured using the standard engineering triage model: Situation, Risk, Investigation, Engineering Solution, and Trade-off.</w:t>
      </w:r>
    </w:p>
    <w:p>
      <w:pPr>
        <w:keepNext/>
        <w:spacing w:before="280" w:after="80"/>
      </w:pPr>
      <w:r>
        <w:rPr>
          <w:rFonts w:ascii="Calibri" w:hAnsi="Calibri"/>
          <w:b/>
          <w:color w:val="0D5C75"/>
          <w:sz w:val="26"/>
        </w:rPr>
        <w:t>10.1 Category 1: Concurrency &amp; High-Throughput Scenarios (Scenarios 1–6)</w:t>
      </w: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 Morning Shift Intake Spikes: High API Concurrency at 7:00 AM</w:t>
              <w:br/>
            </w:r>
          </w:p>
          <w:p>
            <w:pPr>
              <w:spacing w:before="40" w:after="40" w:line="276" w:lineRule="auto"/>
            </w:pPr>
            <w:r>
              <w:rPr>
                <w:rFonts w:ascii="Calibri" w:hAnsi="Calibri"/>
                <w:b/>
                <w:color w:val="2D3748"/>
                <w:sz w:val="19"/>
              </w:rPr>
              <w:t xml:space="preserve">Situation: </w:t>
            </w:r>
            <w:r>
              <w:rPr>
                <w:rFonts w:ascii="Calibri" w:hAnsi="Calibri"/>
                <w:color w:val="2D3748"/>
                <w:sz w:val="19"/>
              </w:rPr>
              <w:t>At 7:00 AM, 250 collection centers simultaneously submit milk intake requests, spiking API traffic 50x above baseline and causing HTTP 504 gateway timeouts.</w:t>
            </w:r>
          </w:p>
          <w:p>
            <w:pPr>
              <w:spacing w:before="40" w:after="40" w:line="276" w:lineRule="auto"/>
            </w:pPr>
            <w:r>
              <w:rPr>
                <w:rFonts w:ascii="Calibri" w:hAnsi="Calibri"/>
                <w:b/>
                <w:color w:val="D69E2E"/>
                <w:sz w:val="19"/>
              </w:rPr>
              <w:t xml:space="preserve">Risk: </w:t>
            </w:r>
            <w:r>
              <w:rPr>
                <w:rFonts w:ascii="Calibri" w:hAnsi="Calibri"/>
                <w:color w:val="2D3748"/>
                <w:sz w:val="19"/>
              </w:rPr>
              <w:t>Village operators cannot submit milk records, creating long physical queues, farmer unrest, and risk of spoiled milk.</w:t>
            </w:r>
          </w:p>
          <w:p>
            <w:pPr>
              <w:spacing w:before="40" w:after="40" w:line="276" w:lineRule="auto"/>
            </w:pPr>
            <w:r>
              <w:rPr>
                <w:rFonts w:ascii="Calibri" w:hAnsi="Calibri"/>
                <w:b/>
                <w:color w:val="2D3748"/>
                <w:sz w:val="19"/>
              </w:rPr>
              <w:t xml:space="preserve">Investigation: </w:t>
            </w:r>
            <w:r>
              <w:rPr>
                <w:rFonts w:ascii="Calibri" w:hAnsi="Calibri"/>
                <w:color w:val="2D3748"/>
                <w:sz w:val="19"/>
              </w:rPr>
              <w:t>Check HikariCP connection pool metrics, thread dump, and MySQL slow query logs. Identify connection starvation where all DB connections are tied up by slow synchronous PDF generation or SMS webhooks inside the collection transaction.</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Decouple the intake transaction from third-party side effects. In MilkCollectionService, persist the collection record in a fast, lightweight @Transactional method. Offload SMS and receipt processing asynchronously via Spring @Async or an in-memory queue. Increase HikariCP maximumPoolSize from 10 to 30.</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Asynchronous notifications mean SMS delivery might lag by a few seconds during extreme bursts, but the core collection API response time drops from 1,200ms to 45ms.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 Double-Click Duplicate Submission on Milk Intake</w:t>
              <w:br/>
            </w:r>
          </w:p>
          <w:p>
            <w:pPr>
              <w:spacing w:before="40" w:after="40" w:line="276" w:lineRule="auto"/>
            </w:pPr>
            <w:r>
              <w:rPr>
                <w:rFonts w:ascii="Calibri" w:hAnsi="Calibri"/>
                <w:b/>
                <w:color w:val="2D3748"/>
                <w:sz w:val="19"/>
              </w:rPr>
              <w:t xml:space="preserve">Situation: </w:t>
            </w:r>
            <w:r>
              <w:rPr>
                <w:rFonts w:ascii="Calibri" w:hAnsi="Calibri"/>
                <w:color w:val="2D3748"/>
                <w:sz w:val="19"/>
              </w:rPr>
              <w:t>An operator with an unstable rural 3G connection clicks 'Save Intake' multiple times when the UI appears to hang, submitting identical requests within 300ms.</w:t>
            </w:r>
          </w:p>
          <w:p>
            <w:pPr>
              <w:spacing w:before="40" w:after="40" w:line="276" w:lineRule="auto"/>
            </w:pPr>
            <w:r>
              <w:rPr>
                <w:rFonts w:ascii="Calibri" w:hAnsi="Calibri"/>
                <w:b/>
                <w:color w:val="D69E2E"/>
                <w:sz w:val="19"/>
              </w:rPr>
              <w:t xml:space="preserve">Risk: </w:t>
            </w:r>
            <w:r>
              <w:rPr>
                <w:rFonts w:ascii="Calibri" w:hAnsi="Calibri"/>
                <w:color w:val="2D3748"/>
                <w:sz w:val="19"/>
              </w:rPr>
              <w:t>Duplicate milk collection rows are inserted, resulting in double payout liabilities to the farmer.</w:t>
            </w:r>
          </w:p>
          <w:p>
            <w:pPr>
              <w:spacing w:before="40" w:after="40" w:line="276" w:lineRule="auto"/>
            </w:pPr>
            <w:r>
              <w:rPr>
                <w:rFonts w:ascii="Calibri" w:hAnsi="Calibri"/>
                <w:b/>
                <w:color w:val="2D3748"/>
                <w:sz w:val="19"/>
              </w:rPr>
              <w:t xml:space="preserve">Investigation: </w:t>
            </w:r>
            <w:r>
              <w:rPr>
                <w:rFonts w:ascii="Calibri" w:hAnsi="Calibri"/>
                <w:color w:val="2D3748"/>
                <w:sz w:val="19"/>
              </w:rPr>
              <w:t>Inspect database records for identical farmerId, date, and shift with created_at timestamps differing by fractions of a second.</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Implement idempotent request handling: Add a database-level composite unique constraint on (admin_id, farmer_id, collection_date, shift). In the service layer, handle DataIntegrityViolationException and return the existing record or a friendly idempotency confirmation.</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Prevents legitimate split deliveries in the exact same shift unless the existing record is updated rather than re-inserted.</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3: Concurrent Payment Settlement and Milk Collection Entry</w:t>
              <w:br/>
            </w:r>
          </w:p>
          <w:p>
            <w:pPr>
              <w:spacing w:before="40" w:after="40" w:line="276" w:lineRule="auto"/>
            </w:pPr>
            <w:r>
              <w:rPr>
                <w:rFonts w:ascii="Calibri" w:hAnsi="Calibri"/>
                <w:b/>
                <w:color w:val="2D3748"/>
                <w:sz w:val="19"/>
              </w:rPr>
              <w:t xml:space="preserve">Situation: </w:t>
            </w:r>
            <w:r>
              <w:rPr>
                <w:rFonts w:ascii="Calibri" w:hAnsi="Calibri"/>
                <w:color w:val="2D3748"/>
                <w:sz w:val="19"/>
              </w:rPr>
              <w:t>An admin triggers the fortnightly payment settlement batch at 8:00 AM while a late morning milk collection is simultaneously being saved for the same farmer.</w:t>
            </w:r>
          </w:p>
          <w:p>
            <w:pPr>
              <w:spacing w:before="40" w:after="40" w:line="276" w:lineRule="auto"/>
            </w:pPr>
            <w:r>
              <w:rPr>
                <w:rFonts w:ascii="Calibri" w:hAnsi="Calibri"/>
                <w:b/>
                <w:color w:val="D69E2E"/>
                <w:sz w:val="19"/>
              </w:rPr>
              <w:t xml:space="preserve">Risk: </w:t>
            </w:r>
            <w:r>
              <w:rPr>
                <w:rFonts w:ascii="Calibri" w:hAnsi="Calibri"/>
                <w:color w:val="2D3748"/>
                <w:sz w:val="19"/>
              </w:rPr>
              <w:t>Race condition: The payment batch might calculate gross earnings based on pre-update data, while the late collection is marked as accrued but left stranded outside the settlement cycle.</w:t>
            </w:r>
          </w:p>
          <w:p>
            <w:pPr>
              <w:spacing w:before="40" w:after="40" w:line="276" w:lineRule="auto"/>
            </w:pPr>
            <w:r>
              <w:rPr>
                <w:rFonts w:ascii="Calibri" w:hAnsi="Calibri"/>
                <w:b/>
                <w:color w:val="2D3748"/>
                <w:sz w:val="19"/>
              </w:rPr>
              <w:t xml:space="preserve">Investigation: </w:t>
            </w:r>
            <w:r>
              <w:rPr>
                <w:rFonts w:ascii="Calibri" w:hAnsi="Calibri"/>
                <w:color w:val="2D3748"/>
                <w:sz w:val="19"/>
              </w:rPr>
              <w:t>Review transaction isolation levels and service execution order between PaymentServiceImpl and MilkCollectionServiceImpl.</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Enforce database transaction boundaries with pessimistic locking (PESSIMISTIC_WRITE) or optimistic locking (@Version) on the Farmer record during payment batch generation. Alternatively, lock the settlement date boundary so any milk recorded with today's date is strictly assigned to the next payment cycle.</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Pessimistic row locking can cause brief lock contention on the farmer row, but guarantees absolute financial consistency between intake and settlement.</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4: Simultaneous Cattle Feed Inventory Stock Depletion</w:t>
              <w:br/>
            </w:r>
          </w:p>
          <w:p>
            <w:pPr>
              <w:spacing w:before="40" w:after="40" w:line="276" w:lineRule="auto"/>
            </w:pPr>
            <w:r>
              <w:rPr>
                <w:rFonts w:ascii="Calibri" w:hAnsi="Calibri"/>
                <w:b/>
                <w:color w:val="2D3748"/>
                <w:sz w:val="19"/>
              </w:rPr>
              <w:t xml:space="preserve">Situation: </w:t>
            </w:r>
            <w:r>
              <w:rPr>
                <w:rFonts w:ascii="Calibri" w:hAnsi="Calibri"/>
                <w:color w:val="2D3748"/>
                <w:sz w:val="19"/>
              </w:rPr>
              <w:t>Two admins at different counters attempt to sell the last 3 remaining bags of cattle feed to two different farmers simultaneously.</w:t>
            </w:r>
          </w:p>
          <w:p>
            <w:pPr>
              <w:spacing w:before="40" w:after="40" w:line="276" w:lineRule="auto"/>
            </w:pPr>
            <w:r>
              <w:rPr>
                <w:rFonts w:ascii="Calibri" w:hAnsi="Calibri"/>
                <w:b/>
                <w:color w:val="D69E2E"/>
                <w:sz w:val="19"/>
              </w:rPr>
              <w:t xml:space="preserve">Risk: </w:t>
            </w:r>
            <w:r>
              <w:rPr>
                <w:rFonts w:ascii="Calibri" w:hAnsi="Calibri"/>
                <w:color w:val="2D3748"/>
                <w:sz w:val="19"/>
              </w:rPr>
              <w:t>Both transactions read stock = 3, decrement by 2, and write back stock = 1, resulting in 4 bags sold from an inventory of 3 (overselling inventory).</w:t>
            </w:r>
          </w:p>
          <w:p>
            <w:pPr>
              <w:spacing w:before="40" w:after="40" w:line="276" w:lineRule="auto"/>
            </w:pPr>
            <w:r>
              <w:rPr>
                <w:rFonts w:ascii="Calibri" w:hAnsi="Calibri"/>
                <w:b/>
                <w:color w:val="2D3748"/>
                <w:sz w:val="19"/>
              </w:rPr>
              <w:t xml:space="preserve">Investigation: </w:t>
            </w:r>
            <w:r>
              <w:rPr>
                <w:rFonts w:ascii="Calibri" w:hAnsi="Calibri"/>
                <w:color w:val="2D3748"/>
                <w:sz w:val="19"/>
              </w:rPr>
              <w:t>Simulate concurrent purchases in a multi-threaded test. Observe lost update anomaly under default READ_COMMITTED isolation.</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Use atomic database update queries: 'UPDATE feed_inventory SET stock_quantity = stock_quantity - :qty WHERE id = :id AND stock_quantity &gt;= :qty'. Check rows affected; if 0, throw InsufficientStockException. Alternatively, use JPA @Version optimistic locking.</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Optimistic locking causes the second transaction to fail with an OptimisticLockException, requiring a user-friendly UI retry message.</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5: Heavy Report Export Exhausting JVM Heap (OutOfMemoryError)</w:t>
              <w:br/>
            </w:r>
          </w:p>
          <w:p>
            <w:pPr>
              <w:spacing w:before="40" w:after="40" w:line="276" w:lineRule="auto"/>
            </w:pPr>
            <w:r>
              <w:rPr>
                <w:rFonts w:ascii="Calibri" w:hAnsi="Calibri"/>
                <w:b/>
                <w:color w:val="2D3748"/>
                <w:sz w:val="19"/>
              </w:rPr>
              <w:t xml:space="preserve">Situation: </w:t>
            </w:r>
            <w:r>
              <w:rPr>
                <w:rFonts w:ascii="Calibri" w:hAnsi="Calibri"/>
                <w:color w:val="2D3748"/>
                <w:sz w:val="19"/>
              </w:rPr>
              <w:t>An admin requests an Excel export of 100,000 milk collection records spanning two years. The server crashes with java.lang.OutOfMemoryError: Java heap space.</w:t>
            </w:r>
          </w:p>
          <w:p>
            <w:pPr>
              <w:spacing w:before="40" w:after="40" w:line="276" w:lineRule="auto"/>
            </w:pPr>
            <w:r>
              <w:rPr>
                <w:rFonts w:ascii="Calibri" w:hAnsi="Calibri"/>
                <w:b/>
                <w:color w:val="D69E2E"/>
                <w:sz w:val="19"/>
              </w:rPr>
              <w:t xml:space="preserve">Risk: </w:t>
            </w:r>
            <w:r>
              <w:rPr>
                <w:rFonts w:ascii="Calibri" w:hAnsi="Calibri"/>
                <w:color w:val="2D3748"/>
                <w:sz w:val="19"/>
              </w:rPr>
              <w:t>Entire application instance crashes, dropping active sessions and stopping milk intake across all dairy centers.</w:t>
            </w:r>
          </w:p>
          <w:p>
            <w:pPr>
              <w:spacing w:before="40" w:after="40" w:line="276" w:lineRule="auto"/>
            </w:pPr>
            <w:r>
              <w:rPr>
                <w:rFonts w:ascii="Calibri" w:hAnsi="Calibri"/>
                <w:b/>
                <w:color w:val="2D3748"/>
                <w:sz w:val="19"/>
              </w:rPr>
              <w:t xml:space="preserve">Investigation: </w:t>
            </w:r>
            <w:r>
              <w:rPr>
                <w:rFonts w:ascii="Calibri" w:hAnsi="Calibri"/>
                <w:color w:val="2D3748"/>
                <w:sz w:val="19"/>
              </w:rPr>
              <w:t>Analyze heap dump (.hprof) using Eclipse Memory Analyzer (MAT). Identify millions of JPA entity objects and Apache POI workbook cells retained in memory.</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Never load 100,000 entities into a single List in memory. Refactor the export endpoint to use Spring Data JPA streaming (Stream&lt;MilkCollection&gt;) or pagination with EntityManager.detach() inside a transaction, writing rows directly to an SXSSFWorkbook (streaming Excel) or CSV output stream.</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Streaming requires holding an open database cursor for the duration of the export, so a dedicated read-only transaction and streaming timeout must be configured.</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6: HikariCP Connection Pool Exhaustion During Payment Settlement</w:t>
              <w:br/>
            </w:r>
          </w:p>
          <w:p>
            <w:pPr>
              <w:spacing w:before="40" w:after="40" w:line="276" w:lineRule="auto"/>
            </w:pPr>
            <w:r>
              <w:rPr>
                <w:rFonts w:ascii="Calibri" w:hAnsi="Calibri"/>
                <w:b/>
                <w:color w:val="2D3748"/>
                <w:sz w:val="19"/>
              </w:rPr>
              <w:t xml:space="preserve">Situation: </w:t>
            </w:r>
            <w:r>
              <w:rPr>
                <w:rFonts w:ascii="Calibri" w:hAnsi="Calibri"/>
                <w:color w:val="2D3748"/>
                <w:sz w:val="19"/>
              </w:rPr>
              <w:t>During automated end-of-month payment generation, all 20 HikariCP connections are checked out and blocked, causing all other incoming REST requests to throw ConnectionTimeoutException.</w:t>
            </w:r>
          </w:p>
          <w:p>
            <w:pPr>
              <w:spacing w:before="40" w:after="40" w:line="276" w:lineRule="auto"/>
            </w:pPr>
            <w:r>
              <w:rPr>
                <w:rFonts w:ascii="Calibri" w:hAnsi="Calibri"/>
                <w:b/>
                <w:color w:val="D69E2E"/>
                <w:sz w:val="19"/>
              </w:rPr>
              <w:t xml:space="preserve">Risk: </w:t>
            </w:r>
            <w:r>
              <w:rPr>
                <w:rFonts w:ascii="Calibri" w:hAnsi="Calibri"/>
                <w:color w:val="2D3748"/>
                <w:sz w:val="19"/>
              </w:rPr>
              <w:t>Total system paralysis during payment generation; collection center operators cannot log in or record milk.</w:t>
            </w:r>
          </w:p>
          <w:p>
            <w:pPr>
              <w:spacing w:before="40" w:after="40" w:line="276" w:lineRule="auto"/>
            </w:pPr>
            <w:r>
              <w:rPr>
                <w:rFonts w:ascii="Calibri" w:hAnsi="Calibri"/>
                <w:b/>
                <w:color w:val="2D3748"/>
                <w:sz w:val="19"/>
              </w:rPr>
              <w:t xml:space="preserve">Investigation: </w:t>
            </w:r>
            <w:r>
              <w:rPr>
                <w:rFonts w:ascii="Calibri" w:hAnsi="Calibri"/>
                <w:color w:val="2D3748"/>
                <w:sz w:val="19"/>
              </w:rPr>
              <w:t>Check thread dumps for threads in WAITING state at HikariDataSource.getConnection(). Observe that long-running PDF creation and Cloudinary uploads are running inside the @Transactional boundary.</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Shrink transaction scope. Move document generation and external Cloudinary network calls outside the @Transactional block. Transactions should only hold a connection while executing database queries, releasing the connection immediately back to the pool.</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Requires refactoring service methods so database updates occur in a short transaction, followed by external network calls.</w:t>
            </w:r>
          </w:p>
        </w:tc>
      </w:tr>
    </w:tbl>
    <w:p>
      <w:pPr>
        <w:spacing w:before="0" w:after="100"/>
      </w:pPr>
    </w:p>
    <w:p>
      <w:pPr>
        <w:keepNext/>
        <w:spacing w:before="280" w:after="80"/>
      </w:pPr>
      <w:r>
        <w:rPr>
          <w:rFonts w:ascii="Calibri" w:hAnsi="Calibri"/>
          <w:b/>
          <w:color w:val="0D5C75"/>
          <w:sz w:val="26"/>
        </w:rPr>
        <w:t>10.2 Category 2: Security &amp; Multi-Tenancy Scenarios (Scenarios 7–12)</w:t>
      </w: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7: IDOR Attack: Admin A Accessing Admin B's Farmer Profile</w:t>
              <w:br/>
            </w:r>
          </w:p>
          <w:p>
            <w:pPr>
              <w:spacing w:before="40" w:after="40" w:line="276" w:lineRule="auto"/>
            </w:pPr>
            <w:r>
              <w:rPr>
                <w:rFonts w:ascii="Calibri" w:hAnsi="Calibri"/>
                <w:b/>
                <w:color w:val="2D3748"/>
                <w:sz w:val="19"/>
              </w:rPr>
              <w:t xml:space="preserve">Situation: </w:t>
            </w:r>
            <w:r>
              <w:rPr>
                <w:rFonts w:ascii="Calibri" w:hAnsi="Calibri"/>
                <w:color w:val="2D3748"/>
                <w:sz w:val="19"/>
              </w:rPr>
              <w:t>A malicious or curious admin at Dairy Center A changes the URL from /api/farmers/10 to /api/farmers/45 to inspect a competitor's farmer details.</w:t>
            </w:r>
          </w:p>
          <w:p>
            <w:pPr>
              <w:spacing w:before="40" w:after="40" w:line="276" w:lineRule="auto"/>
            </w:pPr>
            <w:r>
              <w:rPr>
                <w:rFonts w:ascii="Calibri" w:hAnsi="Calibri"/>
                <w:b/>
                <w:color w:val="D69E2E"/>
                <w:sz w:val="19"/>
              </w:rPr>
              <w:t xml:space="preserve">Risk: </w:t>
            </w:r>
            <w:r>
              <w:rPr>
                <w:rFonts w:ascii="Calibri" w:hAnsi="Calibri"/>
                <w:color w:val="2D3748"/>
                <w:sz w:val="19"/>
              </w:rPr>
              <w:t>Breach of tenant confidentiality, leaking farmer names, mobile numbers, bank accounts, and milk production figures.</w:t>
            </w:r>
          </w:p>
          <w:p>
            <w:pPr>
              <w:spacing w:before="40" w:after="40" w:line="276" w:lineRule="auto"/>
            </w:pPr>
            <w:r>
              <w:rPr>
                <w:rFonts w:ascii="Calibri" w:hAnsi="Calibri"/>
                <w:b/>
                <w:color w:val="2D3748"/>
                <w:sz w:val="19"/>
              </w:rPr>
              <w:t xml:space="preserve">Investigation: </w:t>
            </w:r>
            <w:r>
              <w:rPr>
                <w:rFonts w:ascii="Calibri" w:hAnsi="Calibri"/>
                <w:color w:val="2D3748"/>
                <w:sz w:val="19"/>
              </w:rPr>
              <w:t>Audit controller endpoints. Verify if farmerRepository.findById(id) is called without verifying tenant ownership.</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Replace all global findById(id) lookups with tenant-scoped queries: findByIdAndAdminId(id, authenticatedAdminId). If no record matches both conditions, return HTTP 404 (ResourceNotFoundException) without disclosing whether the record exists in another tenant.</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Requires ensuring that every service method receives the authenticated tenant context, typically resolved from the SecurityContextHolder.</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8: Cross-Tenant Foreign Key Injection in Request Body</w:t>
              <w:br/>
            </w:r>
          </w:p>
          <w:p>
            <w:pPr>
              <w:spacing w:before="40" w:after="40" w:line="276" w:lineRule="auto"/>
            </w:pPr>
            <w:r>
              <w:rPr>
                <w:rFonts w:ascii="Calibri" w:hAnsi="Calibri"/>
                <w:b/>
                <w:color w:val="2D3748"/>
                <w:sz w:val="19"/>
              </w:rPr>
              <w:t xml:space="preserve">Situation: </w:t>
            </w:r>
            <w:r>
              <w:rPr>
                <w:rFonts w:ascii="Calibri" w:hAnsi="Calibri"/>
                <w:color w:val="2D3748"/>
                <w:sz w:val="19"/>
              </w:rPr>
              <w:t>Admin A submits POST /api/milk-collections with farmerId: 88, where farmer 88 belongs to Dairy Center B.</w:t>
            </w:r>
          </w:p>
          <w:p>
            <w:pPr>
              <w:spacing w:before="40" w:after="40" w:line="276" w:lineRule="auto"/>
            </w:pPr>
            <w:r>
              <w:rPr>
                <w:rFonts w:ascii="Calibri" w:hAnsi="Calibri"/>
                <w:b/>
                <w:color w:val="D69E2E"/>
                <w:sz w:val="19"/>
              </w:rPr>
              <w:t xml:space="preserve">Risk: </w:t>
            </w:r>
            <w:r>
              <w:rPr>
                <w:rFonts w:ascii="Calibri" w:hAnsi="Calibri"/>
                <w:color w:val="2D3748"/>
                <w:sz w:val="19"/>
              </w:rPr>
              <w:t>Corrupts multi-tenant data boundaries by creating a collection record owned by Admin A but linked to Admin B's farmer.</w:t>
            </w:r>
          </w:p>
          <w:p>
            <w:pPr>
              <w:spacing w:before="40" w:after="40" w:line="276" w:lineRule="auto"/>
            </w:pPr>
            <w:r>
              <w:rPr>
                <w:rFonts w:ascii="Calibri" w:hAnsi="Calibri"/>
                <w:b/>
                <w:color w:val="2D3748"/>
                <w:sz w:val="19"/>
              </w:rPr>
              <w:t xml:space="preserve">Investigation: </w:t>
            </w:r>
            <w:r>
              <w:rPr>
                <w:rFonts w:ascii="Calibri" w:hAnsi="Calibri"/>
                <w:color w:val="2D3748"/>
                <w:sz w:val="19"/>
              </w:rPr>
              <w:t>Test API with mismatched tenant IDs in payload versus JWT header.</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In MilkCollectionService, perform an explicit tenant ownership pre-check: 'farmerRepository.findByIdAndAdminId(dto.getFarmerId(), authenticatedAdminId).orElseThrow(() -&gt; new ResourceNotFoundException("Farmer not found"))'. Never trust client-supplied foreign keys.</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Adds one fast indexed SELECT query prior to insertion, but provides bulletproof tenant integrity.</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9: Farmer Privilege Escalation to Admin Endpoints</w:t>
              <w:br/>
            </w:r>
          </w:p>
          <w:p>
            <w:pPr>
              <w:spacing w:before="40" w:after="40" w:line="276" w:lineRule="auto"/>
            </w:pPr>
            <w:r>
              <w:rPr>
                <w:rFonts w:ascii="Calibri" w:hAnsi="Calibri"/>
                <w:b/>
                <w:color w:val="2D3748"/>
                <w:sz w:val="19"/>
              </w:rPr>
              <w:t xml:space="preserve">Situation: </w:t>
            </w:r>
            <w:r>
              <w:rPr>
                <w:rFonts w:ascii="Calibri" w:hAnsi="Calibri"/>
                <w:color w:val="2D3748"/>
                <w:sz w:val="19"/>
              </w:rPr>
              <w:t>A tech-savvy farmer captures their JWT token and sends a POST request to /api/milk-collections or /api/payments.</w:t>
            </w:r>
          </w:p>
          <w:p>
            <w:pPr>
              <w:spacing w:before="40" w:after="40" w:line="276" w:lineRule="auto"/>
            </w:pPr>
            <w:r>
              <w:rPr>
                <w:rFonts w:ascii="Calibri" w:hAnsi="Calibri"/>
                <w:b/>
                <w:color w:val="D69E2E"/>
                <w:sz w:val="19"/>
              </w:rPr>
              <w:t xml:space="preserve">Risk: </w:t>
            </w:r>
            <w:r>
              <w:rPr>
                <w:rFonts w:ascii="Calibri" w:hAnsi="Calibri"/>
                <w:color w:val="2D3748"/>
                <w:sz w:val="19"/>
              </w:rPr>
              <w:t>Unauthorized creation of milk records or fraudulent payment settlements by non-administrative users.</w:t>
            </w:r>
          </w:p>
          <w:p>
            <w:pPr>
              <w:spacing w:before="40" w:after="40" w:line="276" w:lineRule="auto"/>
            </w:pPr>
            <w:r>
              <w:rPr>
                <w:rFonts w:ascii="Calibri" w:hAnsi="Calibri"/>
                <w:b/>
                <w:color w:val="2D3748"/>
                <w:sz w:val="19"/>
              </w:rPr>
              <w:t xml:space="preserve">Investigation: </w:t>
            </w:r>
            <w:r>
              <w:rPr>
                <w:rFonts w:ascii="Calibri" w:hAnsi="Calibri"/>
                <w:color w:val="2D3748"/>
                <w:sz w:val="19"/>
              </w:rPr>
              <w:t>Inspect SecurityConfig filter chain and controller method security annotations.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Enforce strict method security using @PreAuthorize("hasRole('ADMIN')") on all administrative controller classes. Ensure SecurityConfig configures .requestMatchers("/api/admin/**", "/api/milk-collections/**").hasRole("ADMIN") and .anyRequest().authenticated().</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Requires rigorous role testing on every newly exposed endpoint using automated MockMvc security tests.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10: JWT Secret Key Compromise or Inadequate Entropy</w:t>
              <w:br/>
            </w:r>
          </w:p>
          <w:p>
            <w:pPr>
              <w:spacing w:before="40" w:after="40" w:line="276" w:lineRule="auto"/>
            </w:pPr>
            <w:r>
              <w:rPr>
                <w:rFonts w:ascii="Calibri" w:hAnsi="Calibri"/>
                <w:b/>
                <w:color w:val="2D3748"/>
                <w:sz w:val="19"/>
              </w:rPr>
              <w:t xml:space="preserve">Situation: </w:t>
            </w:r>
            <w:r>
              <w:rPr>
                <w:rFonts w:ascii="Calibri" w:hAnsi="Calibri"/>
                <w:color w:val="2D3748"/>
                <w:sz w:val="19"/>
              </w:rPr>
              <w:t>The application uses a short, hardcoded JWT secret string (e.g. 'mySecretKey123') in application.properties.</w:t>
            </w:r>
          </w:p>
          <w:p>
            <w:pPr>
              <w:spacing w:before="40" w:after="40" w:line="276" w:lineRule="auto"/>
            </w:pPr>
            <w:r>
              <w:rPr>
                <w:rFonts w:ascii="Calibri" w:hAnsi="Calibri"/>
                <w:b/>
                <w:color w:val="D69E2E"/>
                <w:sz w:val="19"/>
              </w:rPr>
              <w:t xml:space="preserve">Risk: </w:t>
            </w:r>
            <w:r>
              <w:rPr>
                <w:rFonts w:ascii="Calibri" w:hAnsi="Calibri"/>
                <w:color w:val="2D3748"/>
                <w:sz w:val="19"/>
              </w:rPr>
              <w:t>An attacker can brute-force the HMAC key offline and forge valid JWT tokens with ROLE_ADMIN and arbitrary tenant IDs.</w:t>
            </w:r>
          </w:p>
          <w:p>
            <w:pPr>
              <w:spacing w:before="40" w:after="40" w:line="276" w:lineRule="auto"/>
            </w:pPr>
            <w:r>
              <w:rPr>
                <w:rFonts w:ascii="Calibri" w:hAnsi="Calibri"/>
                <w:b/>
                <w:color w:val="2D3748"/>
                <w:sz w:val="19"/>
              </w:rPr>
              <w:t xml:space="preserve">Investigation: </w:t>
            </w:r>
            <w:r>
              <w:rPr>
                <w:rFonts w:ascii="Calibri" w:hAnsi="Calibri"/>
                <w:color w:val="2D3748"/>
                <w:sz w:val="19"/>
              </w:rPr>
              <w:t>Audit application.properties and GitHub commit history for hardcoded secrets.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Use a cryptographically secure 256-bit (32-byte) pseudo-random secret key. Inject it via an OS environment variable (e.g. JWT_SECRET) at runtime, never committed to git. Enforce algorithm verification (HS256) in JwtService.</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Key rotation requires invalidating existing active sessions or supporting a rolling dual-key verification window.</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11: Farmer Phone Number Collision Across Dairy Centers</w:t>
              <w:br/>
            </w:r>
          </w:p>
          <w:p>
            <w:pPr>
              <w:spacing w:before="40" w:after="40" w:line="276" w:lineRule="auto"/>
            </w:pPr>
            <w:r>
              <w:rPr>
                <w:rFonts w:ascii="Calibri" w:hAnsi="Calibri"/>
                <w:b/>
                <w:color w:val="2D3748"/>
                <w:sz w:val="19"/>
              </w:rPr>
              <w:t xml:space="preserve">Situation: </w:t>
            </w:r>
            <w:r>
              <w:rPr>
                <w:rFonts w:ascii="Calibri" w:hAnsi="Calibri"/>
                <w:color w:val="2D3748"/>
                <w:sz w:val="19"/>
              </w:rPr>
              <w:t>A farmer sells milk to Dairy Center A in the morning and Dairy Center B in the evening. Center B tries to register the farmer, but the database throws duplicate key error.</w:t>
            </w:r>
          </w:p>
          <w:p>
            <w:pPr>
              <w:spacing w:before="40" w:after="40" w:line="276" w:lineRule="auto"/>
            </w:pPr>
            <w:r>
              <w:rPr>
                <w:rFonts w:ascii="Calibri" w:hAnsi="Calibri"/>
                <w:b/>
                <w:color w:val="D69E2E"/>
                <w:sz w:val="19"/>
              </w:rPr>
              <w:t xml:space="preserve">Risk: </w:t>
            </w:r>
            <w:r>
              <w:rPr>
                <w:rFonts w:ascii="Calibri" w:hAnsi="Calibri"/>
                <w:color w:val="2D3748"/>
                <w:sz w:val="19"/>
              </w:rPr>
              <w:t>System prevents legitimate farmer onboarding across independent dairy cooperatives.</w:t>
            </w:r>
          </w:p>
          <w:p>
            <w:pPr>
              <w:spacing w:before="40" w:after="40" w:line="276" w:lineRule="auto"/>
            </w:pPr>
            <w:r>
              <w:rPr>
                <w:rFonts w:ascii="Calibri" w:hAnsi="Calibri"/>
                <w:b/>
                <w:color w:val="2D3748"/>
                <w:sz w:val="19"/>
              </w:rPr>
              <w:t xml:space="preserve">Investigation: </w:t>
            </w:r>
            <w:r>
              <w:rPr>
                <w:rFonts w:ascii="Calibri" w:hAnsi="Calibri"/>
                <w:color w:val="2D3748"/>
                <w:sz w:val="19"/>
              </w:rPr>
              <w:t>Check MySQL schema constraints on the farmers table. Observe UNIQUE(mobile_number).</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Change the global unique constraint to a composite tenant-scoped unique constraint: UNIQUE KEY uk_admin_farmer_mobile (admin_id, mobile_number). Mobile numbers are now unique per dairy center.</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When the farmer logs into the self-service portal, the login flow must prompt them to select which dairy center they want to view if their mobile number is associated with multiple centers.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12: Stale Token Access After Employee Termination</w:t>
              <w:br/>
            </w:r>
          </w:p>
          <w:p>
            <w:pPr>
              <w:spacing w:before="40" w:after="40" w:line="276" w:lineRule="auto"/>
            </w:pPr>
            <w:r>
              <w:rPr>
                <w:rFonts w:ascii="Calibri" w:hAnsi="Calibri"/>
                <w:b/>
                <w:color w:val="2D3748"/>
                <w:sz w:val="19"/>
              </w:rPr>
              <w:t xml:space="preserve">Situation: </w:t>
            </w:r>
            <w:r>
              <w:rPr>
                <w:rFonts w:ascii="Calibri" w:hAnsi="Calibri"/>
                <w:color w:val="2D3748"/>
                <w:sz w:val="19"/>
              </w:rPr>
              <w:t>An employee who managed dairy collections is terminated, but their 24-hour JWT token remains cryptographically valid until expiration.</w:t>
            </w:r>
          </w:p>
          <w:p>
            <w:pPr>
              <w:spacing w:before="40" w:after="40" w:line="276" w:lineRule="auto"/>
            </w:pPr>
            <w:r>
              <w:rPr>
                <w:rFonts w:ascii="Calibri" w:hAnsi="Calibri"/>
                <w:b/>
                <w:color w:val="D69E2E"/>
                <w:sz w:val="19"/>
              </w:rPr>
              <w:t xml:space="preserve">Risk: </w:t>
            </w:r>
            <w:r>
              <w:rPr>
                <w:rFonts w:ascii="Calibri" w:hAnsi="Calibri"/>
                <w:color w:val="2D3748"/>
                <w:sz w:val="19"/>
              </w:rPr>
              <w:t>Terminated employee can continue accessing, modifying, or exporting dairy records until the token expires.</w:t>
            </w:r>
          </w:p>
          <w:p>
            <w:pPr>
              <w:spacing w:before="40" w:after="40" w:line="276" w:lineRule="auto"/>
            </w:pPr>
            <w:r>
              <w:rPr>
                <w:rFonts w:ascii="Calibri" w:hAnsi="Calibri"/>
                <w:b/>
                <w:color w:val="2D3748"/>
                <w:sz w:val="19"/>
              </w:rPr>
              <w:t xml:space="preserve">Investigation: </w:t>
            </w:r>
            <w:r>
              <w:rPr>
                <w:rFonts w:ascii="Calibri" w:hAnsi="Calibri"/>
                <w:color w:val="2D3748"/>
                <w:sz w:val="19"/>
              </w:rPr>
              <w:t>Inspect token revocation capabilities in stateless Spring Security filter.</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Implement a hybrid token revocation mechanism: Store a token_version column on the User entity and cache revoked token identifiers (jti) in Redis with TTL matching token expiry. In JwtAuthenticationFilter, verify token version against user state or Redis blacklist.</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Adds a Redis cache lookup (~1ms) to the stateless JWT filter chain, but provides immediate revocation capability.</w:t>
            </w:r>
          </w:p>
        </w:tc>
      </w:tr>
    </w:tbl>
    <w:p>
      <w:pPr>
        <w:spacing w:before="0" w:after="100"/>
      </w:pPr>
    </w:p>
    <w:p>
      <w:pPr>
        <w:keepNext/>
        <w:spacing w:before="280" w:after="80"/>
      </w:pPr>
      <w:r>
        <w:rPr>
          <w:rFonts w:ascii="Calibri" w:hAnsi="Calibri"/>
          <w:b/>
          <w:color w:val="0D5C75"/>
          <w:sz w:val="26"/>
        </w:rPr>
        <w:t>10.3 Category 3: Financial Integrity &amp; Pricing Mathematics (Scenarios 13–18)</w:t>
      </w: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13: Sub-Standard Milk Triggering Negative Calculated Rate</w:t>
              <w:br/>
            </w:r>
          </w:p>
          <w:p>
            <w:pPr>
              <w:spacing w:before="40" w:after="40" w:line="276" w:lineRule="auto"/>
            </w:pPr>
            <w:r>
              <w:rPr>
                <w:rFonts w:ascii="Calibri" w:hAnsi="Calibri"/>
                <w:b/>
                <w:color w:val="2D3748"/>
                <w:sz w:val="19"/>
              </w:rPr>
              <w:t xml:space="preserve">Situation: </w:t>
            </w:r>
            <w:r>
              <w:rPr>
                <w:rFonts w:ascii="Calibri" w:hAnsi="Calibri"/>
                <w:color w:val="2D3748"/>
                <w:sz w:val="19"/>
              </w:rPr>
              <w:t>A farmer delivers severely watered milk testing at 1.5% FAT and 6.0% SNF. The penalty calculation subtracts more than the base rate of 45.00 INR, yielding -3.50 INR/L.</w:t>
            </w:r>
          </w:p>
          <w:p>
            <w:pPr>
              <w:spacing w:before="40" w:after="40" w:line="276" w:lineRule="auto"/>
            </w:pPr>
            <w:r>
              <w:rPr>
                <w:rFonts w:ascii="Calibri" w:hAnsi="Calibri"/>
                <w:b/>
                <w:color w:val="D69E2E"/>
                <w:sz w:val="19"/>
              </w:rPr>
              <w:t xml:space="preserve">Risk: </w:t>
            </w:r>
            <w:r>
              <w:rPr>
                <w:rFonts w:ascii="Calibri" w:hAnsi="Calibri"/>
                <w:color w:val="2D3748"/>
                <w:sz w:val="19"/>
              </w:rPr>
              <w:t>Negative rates corrupt payment calculations, resulting in the farmer being charged for delivering milk or throwing downstream arithmetic exceptions.</w:t>
            </w:r>
          </w:p>
          <w:p>
            <w:pPr>
              <w:spacing w:before="40" w:after="40" w:line="276" w:lineRule="auto"/>
            </w:pPr>
            <w:r>
              <w:rPr>
                <w:rFonts w:ascii="Calibri" w:hAnsi="Calibri"/>
                <w:b/>
                <w:color w:val="2D3748"/>
                <w:sz w:val="19"/>
              </w:rPr>
              <w:t xml:space="preserve">Investigation: </w:t>
            </w:r>
            <w:r>
              <w:rPr>
                <w:rFonts w:ascii="Calibri" w:hAnsi="Calibri"/>
                <w:color w:val="2D3748"/>
                <w:sz w:val="19"/>
              </w:rPr>
              <w:t>Test rate calculation formula with extreme edge-case values.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Enforce a hard mathematical floor rate in FinancialMath: 'rate = Math.max(0.10, calculatedRate)'. Even the lowest-grade milk has a minimum rate of 0.10 INR per liter.</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The dairy pays a negligible 10 paise/L for severely degraded milk, but ledger accounting integrity is fully preserved.</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14: Feed Deductions Exceeding Gross Milk Earnings</w:t>
              <w:br/>
            </w:r>
          </w:p>
          <w:p>
            <w:pPr>
              <w:spacing w:before="40" w:after="40" w:line="276" w:lineRule="auto"/>
            </w:pPr>
            <w:r>
              <w:rPr>
                <w:rFonts w:ascii="Calibri" w:hAnsi="Calibri"/>
                <w:b/>
                <w:color w:val="2D3748"/>
                <w:sz w:val="19"/>
              </w:rPr>
              <w:t xml:space="preserve">Situation: </w:t>
            </w:r>
            <w:r>
              <w:rPr>
                <w:rFonts w:ascii="Calibri" w:hAnsi="Calibri"/>
                <w:color w:val="2D3748"/>
                <w:sz w:val="19"/>
              </w:rPr>
              <w:t>A farmer earns 4,000 INR from milk delivery but has 6,500 INR in unpaid cattle feed debts. Settlement calculation results in -2,500 INR net payout.</w:t>
            </w:r>
          </w:p>
          <w:p>
            <w:pPr>
              <w:spacing w:before="40" w:after="40" w:line="276" w:lineRule="auto"/>
            </w:pPr>
            <w:r>
              <w:rPr>
                <w:rFonts w:ascii="Calibri" w:hAnsi="Calibri"/>
                <w:b/>
                <w:color w:val="D69E2E"/>
                <w:sz w:val="19"/>
              </w:rPr>
              <w:t xml:space="preserve">Risk: </w:t>
            </w:r>
            <w:r>
              <w:rPr>
                <w:rFonts w:ascii="Calibri" w:hAnsi="Calibri"/>
                <w:color w:val="2D3748"/>
                <w:sz w:val="19"/>
              </w:rPr>
              <w:t>Generates negative payout vouchers, confusing farmers and causing failures in banking disbursement APIs.</w:t>
            </w:r>
          </w:p>
          <w:p>
            <w:pPr>
              <w:spacing w:before="40" w:after="40" w:line="276" w:lineRule="auto"/>
            </w:pPr>
            <w:r>
              <w:rPr>
                <w:rFonts w:ascii="Calibri" w:hAnsi="Calibri"/>
                <w:b/>
                <w:color w:val="2D3748"/>
                <w:sz w:val="19"/>
              </w:rPr>
              <w:t xml:space="preserve">Investigation: </w:t>
            </w:r>
            <w:r>
              <w:rPr>
                <w:rFonts w:ascii="Calibri" w:hAnsi="Calibri"/>
                <w:color w:val="2D3748"/>
                <w:sz w:val="19"/>
              </w:rPr>
              <w:t>Review deduction calculation logic in PaymentSettlementServiceImpl.</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Enforce a deduction ceiling rule: Cap deductions to the gross earnings (deduct 4,000 INR, leaving net payout 0.00 INR). The remaining 2,500 INR feed debt remains in UNPAID status and automatically rolls over to the next payment cycle.</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The dairy must wait for subsequent delivery cycles to recover the full feed cost, but prevents negative payment anomalies.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15: Retroactive Backdating of Historical Milk Collections</w:t>
              <w:br/>
            </w:r>
          </w:p>
          <w:p>
            <w:pPr>
              <w:spacing w:before="40" w:after="40" w:line="276" w:lineRule="auto"/>
            </w:pPr>
            <w:r>
              <w:rPr>
                <w:rFonts w:ascii="Calibri" w:hAnsi="Calibri"/>
                <w:b/>
                <w:color w:val="2D3748"/>
                <w:sz w:val="19"/>
              </w:rPr>
              <w:t xml:space="preserve">Situation: </w:t>
            </w:r>
            <w:r>
              <w:rPr>
                <w:rFonts w:ascii="Calibri" w:hAnsi="Calibri"/>
                <w:color w:val="2D3748"/>
                <w:sz w:val="19"/>
              </w:rPr>
              <w:t>A center clerk colludes with a farmer to insert a milk collection record with a date from 10 days ago, exploiting a higher historical fat bonus rate.</w:t>
            </w:r>
          </w:p>
          <w:p>
            <w:pPr>
              <w:spacing w:before="40" w:after="40" w:line="276" w:lineRule="auto"/>
            </w:pPr>
            <w:r>
              <w:rPr>
                <w:rFonts w:ascii="Calibri" w:hAnsi="Calibri"/>
                <w:b/>
                <w:color w:val="D69E2E"/>
                <w:sz w:val="19"/>
              </w:rPr>
              <w:t xml:space="preserve">Risk: </w:t>
            </w:r>
            <w:r>
              <w:rPr>
                <w:rFonts w:ascii="Calibri" w:hAnsi="Calibri"/>
                <w:color w:val="2D3748"/>
                <w:sz w:val="19"/>
              </w:rPr>
              <w:t>Corrupts closed financial payment cycles and enables internal fraud.</w:t>
            </w:r>
          </w:p>
          <w:p>
            <w:pPr>
              <w:spacing w:before="40" w:after="40" w:line="276" w:lineRule="auto"/>
            </w:pPr>
            <w:r>
              <w:rPr>
                <w:rFonts w:ascii="Calibri" w:hAnsi="Calibri"/>
                <w:b/>
                <w:color w:val="2D3748"/>
                <w:sz w:val="19"/>
              </w:rPr>
              <w:t xml:space="preserve">Investigation: </w:t>
            </w:r>
            <w:r>
              <w:rPr>
                <w:rFonts w:ascii="Calibri" w:hAnsi="Calibri"/>
                <w:color w:val="2D3748"/>
                <w:sz w:val="19"/>
              </w:rPr>
              <w:t>Inspect collection creation timestamps versus operational record dates.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Enforce strict date boundaries via OperationalRecordDateValidator: Milk intake records can only be created for Today, Yesterday, or the previous two days. Any record outside this 3-day window is rejected with ValidationException.</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If legitimate delayed entry is needed (e.g. multi-day rural internet blackout), it requires an elevated admin override workflow with audit logging.</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16: Division by Zero / Infinite Decimal Expansion in Payment Apportionment</w:t>
              <w:br/>
            </w:r>
          </w:p>
          <w:p>
            <w:pPr>
              <w:spacing w:before="40" w:after="40" w:line="276" w:lineRule="auto"/>
            </w:pPr>
            <w:r>
              <w:rPr>
                <w:rFonts w:ascii="Calibri" w:hAnsi="Calibri"/>
                <w:b/>
                <w:color w:val="2D3748"/>
                <w:sz w:val="19"/>
              </w:rPr>
              <w:t xml:space="preserve">Situation: </w:t>
            </w:r>
            <w:r>
              <w:rPr>
                <w:rFonts w:ascii="Calibri" w:hAnsi="Calibri"/>
                <w:color w:val="2D3748"/>
                <w:sz w:val="19"/>
              </w:rPr>
              <w:t>During a profit-share bonus calculation, the system divides total bonus money by total milk volume delivered. A new center with 0 liters delivered throws ArithmeticException.</w:t>
            </w:r>
          </w:p>
          <w:p>
            <w:pPr>
              <w:spacing w:before="40" w:after="40" w:line="276" w:lineRule="auto"/>
            </w:pPr>
            <w:r>
              <w:rPr>
                <w:rFonts w:ascii="Calibri" w:hAnsi="Calibri"/>
                <w:b/>
                <w:color w:val="D69E2E"/>
                <w:sz w:val="19"/>
              </w:rPr>
              <w:t xml:space="preserve">Risk: </w:t>
            </w:r>
            <w:r>
              <w:rPr>
                <w:rFonts w:ascii="Calibri" w:hAnsi="Calibri"/>
                <w:color w:val="2D3748"/>
                <w:sz w:val="19"/>
              </w:rPr>
              <w:t>Unhandled 500 Internal Server Error, terminating the settlement job halfway through.</w:t>
            </w:r>
          </w:p>
          <w:p>
            <w:pPr>
              <w:spacing w:before="40" w:after="40" w:line="276" w:lineRule="auto"/>
            </w:pPr>
            <w:r>
              <w:rPr>
                <w:rFonts w:ascii="Calibri" w:hAnsi="Calibri"/>
                <w:b/>
                <w:color w:val="2D3748"/>
                <w:sz w:val="19"/>
              </w:rPr>
              <w:t xml:space="preserve">Investigation: </w:t>
            </w:r>
            <w:r>
              <w:rPr>
                <w:rFonts w:ascii="Calibri" w:hAnsi="Calibri"/>
                <w:color w:val="2D3748"/>
                <w:sz w:val="19"/>
              </w:rPr>
              <w:t>Review BigDecimal division operations across service classes.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Always guard against zero denominators and explicitly specify scale and RoundingMode: 'amount.divide(totalVolume, 2, RoundingMode.HALF_UP)'. Never call bare divide(divisor) without scale.</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Eliminates unhandled Non-terminating decimal expansion ArithmeticException crashes.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17: Partial Transaction Failure: Payment Saved but PDF Upload Fails</w:t>
              <w:br/>
            </w:r>
          </w:p>
          <w:p>
            <w:pPr>
              <w:spacing w:before="40" w:after="40" w:line="276" w:lineRule="auto"/>
            </w:pPr>
            <w:r>
              <w:rPr>
                <w:rFonts w:ascii="Calibri" w:hAnsi="Calibri"/>
                <w:b/>
                <w:color w:val="2D3748"/>
                <w:sz w:val="19"/>
              </w:rPr>
              <w:t xml:space="preserve">Situation: </w:t>
            </w:r>
            <w:r>
              <w:rPr>
                <w:rFonts w:ascii="Calibri" w:hAnsi="Calibri"/>
                <w:color w:val="2D3748"/>
                <w:sz w:val="19"/>
              </w:rPr>
              <w:t>During settlement, the database updates the payment to SETTLED, but the network connection to Cloudinary times out while uploading the PDF receipt.</w:t>
            </w:r>
          </w:p>
          <w:p>
            <w:pPr>
              <w:spacing w:before="40" w:after="40" w:line="276" w:lineRule="auto"/>
            </w:pPr>
            <w:r>
              <w:rPr>
                <w:rFonts w:ascii="Calibri" w:hAnsi="Calibri"/>
                <w:b/>
                <w:color w:val="D69E2E"/>
                <w:sz w:val="19"/>
              </w:rPr>
              <w:t xml:space="preserve">Risk: </w:t>
            </w:r>
            <w:r>
              <w:rPr>
                <w:rFonts w:ascii="Calibri" w:hAnsi="Calibri"/>
                <w:color w:val="2D3748"/>
                <w:sz w:val="19"/>
              </w:rPr>
              <w:t>Payment is marked settled in the database, but no PDF voucher exists on Cloudinary, leaving the farmer with a broken link.</w:t>
            </w:r>
          </w:p>
          <w:p>
            <w:pPr>
              <w:spacing w:before="40" w:after="40" w:line="276" w:lineRule="auto"/>
            </w:pPr>
            <w:r>
              <w:rPr>
                <w:rFonts w:ascii="Calibri" w:hAnsi="Calibri"/>
                <w:b/>
                <w:color w:val="2D3748"/>
                <w:sz w:val="19"/>
              </w:rPr>
              <w:t xml:space="preserve">Investigation: </w:t>
            </w:r>
            <w:r>
              <w:rPr>
                <w:rFonts w:ascii="Calibri" w:hAnsi="Calibri"/>
                <w:color w:val="2D3748"/>
                <w:sz w:val="19"/>
              </w:rPr>
              <w:t>Simulate third-party network failure during settlement.</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Execute database settlement first. Wrap the external PDF generation and upload in a retryable asynchronous job (@Retryable or Spring Event listener). If upload fails after 3 retries, flag the record as PDF_PENDING for background reconciliation.</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Ensures critical financial database state is never rolled back due to a secondary document storage network failure.</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18: Rounding Drift Over 100,000 Cumulative Transactions</w:t>
              <w:br/>
            </w:r>
          </w:p>
          <w:p>
            <w:pPr>
              <w:spacing w:before="40" w:after="40" w:line="276" w:lineRule="auto"/>
            </w:pPr>
            <w:r>
              <w:rPr>
                <w:rFonts w:ascii="Calibri" w:hAnsi="Calibri"/>
                <w:b/>
                <w:color w:val="2D3748"/>
                <w:sz w:val="19"/>
              </w:rPr>
              <w:t xml:space="preserve">Situation: </w:t>
            </w:r>
            <w:r>
              <w:rPr>
                <w:rFonts w:ascii="Calibri" w:hAnsi="Calibri"/>
                <w:color w:val="2D3748"/>
                <w:sz w:val="19"/>
              </w:rPr>
              <w:t>Summing 100,000 individual collections using double yields a 14.82 INR difference compared to aggregate bank disbursement figures.</w:t>
            </w:r>
          </w:p>
          <w:p>
            <w:pPr>
              <w:spacing w:before="40" w:after="40" w:line="276" w:lineRule="auto"/>
            </w:pPr>
            <w:r>
              <w:rPr>
                <w:rFonts w:ascii="Calibri" w:hAnsi="Calibri"/>
                <w:b/>
                <w:color w:val="D69E2E"/>
                <w:sz w:val="19"/>
              </w:rPr>
              <w:t xml:space="preserve">Risk: </w:t>
            </w:r>
            <w:r>
              <w:rPr>
                <w:rFonts w:ascii="Calibri" w:hAnsi="Calibri"/>
                <w:color w:val="2D3748"/>
                <w:sz w:val="19"/>
              </w:rPr>
              <w:t>Statutory financial audit failure and regulatory non-compliance.</w:t>
            </w:r>
          </w:p>
          <w:p>
            <w:pPr>
              <w:spacing w:before="40" w:after="40" w:line="276" w:lineRule="auto"/>
            </w:pPr>
            <w:r>
              <w:rPr>
                <w:rFonts w:ascii="Calibri" w:hAnsi="Calibri"/>
                <w:b/>
                <w:color w:val="2D3748"/>
                <w:sz w:val="19"/>
              </w:rPr>
              <w:t xml:space="preserve">Investigation: </w:t>
            </w:r>
            <w:r>
              <w:rPr>
                <w:rFonts w:ascii="Calibri" w:hAnsi="Calibri"/>
                <w:color w:val="2D3748"/>
                <w:sz w:val="19"/>
              </w:rPr>
              <w:t>Compare double versus BigDecimal cumulative summation in JUnit tests.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Refactor all financial math to BigDecimal with RoundingMode.HALF_UP. Store as DECIMAL(10,2) in MySQL. Never convert to float or double during calculations.</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Zero-drift financial reconciliation across arbitrary transaction volumes.</w:t>
            </w:r>
          </w:p>
        </w:tc>
      </w:tr>
    </w:tbl>
    <w:p>
      <w:pPr>
        <w:spacing w:before="0" w:after="100"/>
      </w:pPr>
    </w:p>
    <w:p>
      <w:pPr>
        <w:keepNext/>
        <w:spacing w:before="280" w:after="80"/>
      </w:pPr>
      <w:r>
        <w:rPr>
          <w:rFonts w:ascii="Calibri" w:hAnsi="Calibri"/>
          <w:b/>
          <w:color w:val="0D5C75"/>
          <w:sz w:val="26"/>
        </w:rPr>
        <w:t>10.4 Category 4: Database &amp; JPA / Hibernate Scenarios (Scenarios 19–24)</w:t>
      </w: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19: Classic N+1 Query Cascade in Collection History Endpoint</w:t>
              <w:br/>
            </w:r>
          </w:p>
          <w:p>
            <w:pPr>
              <w:spacing w:before="40" w:after="40" w:line="276" w:lineRule="auto"/>
            </w:pPr>
            <w:r>
              <w:rPr>
                <w:rFonts w:ascii="Calibri" w:hAnsi="Calibri"/>
                <w:b/>
                <w:color w:val="2D3748"/>
                <w:sz w:val="19"/>
              </w:rPr>
              <w:t xml:space="preserve">Situation: </w:t>
            </w:r>
            <w:r>
              <w:rPr>
                <w:rFonts w:ascii="Calibri" w:hAnsi="Calibri"/>
                <w:color w:val="2D3748"/>
                <w:sz w:val="19"/>
              </w:rPr>
              <w:t>Fetching 200 milk collection records executes 201 SQL queries (1 for collections, 200 for individual farmer entities), taking 3.5 seconds.</w:t>
            </w:r>
          </w:p>
          <w:p>
            <w:pPr>
              <w:spacing w:before="40" w:after="40" w:line="276" w:lineRule="auto"/>
            </w:pPr>
            <w:r>
              <w:rPr>
                <w:rFonts w:ascii="Calibri" w:hAnsi="Calibri"/>
                <w:b/>
                <w:color w:val="D69E2E"/>
                <w:sz w:val="19"/>
              </w:rPr>
              <w:t xml:space="preserve">Risk: </w:t>
            </w:r>
            <w:r>
              <w:rPr>
                <w:rFonts w:ascii="Calibri" w:hAnsi="Calibri"/>
                <w:color w:val="2D3748"/>
                <w:sz w:val="19"/>
              </w:rPr>
              <w:t>High database CPU usage, connection pool exhaustion, and slow page loads.</w:t>
            </w:r>
          </w:p>
          <w:p>
            <w:pPr>
              <w:spacing w:before="40" w:after="40" w:line="276" w:lineRule="auto"/>
            </w:pPr>
            <w:r>
              <w:rPr>
                <w:rFonts w:ascii="Calibri" w:hAnsi="Calibri"/>
                <w:b/>
                <w:color w:val="2D3748"/>
                <w:sz w:val="19"/>
              </w:rPr>
              <w:t xml:space="preserve">Investigation: </w:t>
            </w:r>
            <w:r>
              <w:rPr>
                <w:rFonts w:ascii="Calibri" w:hAnsi="Calibri"/>
                <w:color w:val="2D3748"/>
                <w:sz w:val="19"/>
              </w:rPr>
              <w:t>Enable 'spring.jpa.show-sql=true' and 'generate_statistics=true'. Observe flood of SELECT queries on the farmers table.</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Replace repository findAll() with a custom JPQL query using JOIN FETCH: 'SELECT m FROM MilkCollection m JOIN FETCH m.farmer WHERE m.admin.id = :adminId'.</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Reduces 201 database round-trips to a single optimized SQL INNER JOIN, cutting query latency by 90%.</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20: LazyInitializationException in Asynchronous or Detached Threads</w:t>
              <w:br/>
            </w:r>
          </w:p>
          <w:p>
            <w:pPr>
              <w:spacing w:before="40" w:after="40" w:line="276" w:lineRule="auto"/>
            </w:pPr>
            <w:r>
              <w:rPr>
                <w:rFonts w:ascii="Calibri" w:hAnsi="Calibri"/>
                <w:b/>
                <w:color w:val="2D3748"/>
                <w:sz w:val="19"/>
              </w:rPr>
              <w:t xml:space="preserve">Situation: </w:t>
            </w:r>
            <w:r>
              <w:rPr>
                <w:rFonts w:ascii="Calibri" w:hAnsi="Calibri"/>
                <w:color w:val="2D3748"/>
                <w:sz w:val="19"/>
              </w:rPr>
              <w:t>An asynchronous task tries to generate an email receipt by accessing payment.getFarmer().getName() outside the original HTTP request transaction, throwing LazyInitializationException: could not initialize proxy - no Session.</w:t>
            </w:r>
          </w:p>
          <w:p>
            <w:pPr>
              <w:spacing w:before="40" w:after="40" w:line="276" w:lineRule="auto"/>
            </w:pPr>
            <w:r>
              <w:rPr>
                <w:rFonts w:ascii="Calibri" w:hAnsi="Calibri"/>
                <w:b/>
                <w:color w:val="D69E2E"/>
                <w:sz w:val="19"/>
              </w:rPr>
              <w:t xml:space="preserve">Risk: </w:t>
            </w:r>
            <w:r>
              <w:rPr>
                <w:rFonts w:ascii="Calibri" w:hAnsi="Calibri"/>
                <w:color w:val="2D3748"/>
                <w:sz w:val="19"/>
              </w:rPr>
              <w:t>Background notifications fail silently or crash worker threads.</w:t>
            </w:r>
          </w:p>
          <w:p>
            <w:pPr>
              <w:spacing w:before="40" w:after="40" w:line="276" w:lineRule="auto"/>
            </w:pPr>
            <w:r>
              <w:rPr>
                <w:rFonts w:ascii="Calibri" w:hAnsi="Calibri"/>
                <w:b/>
                <w:color w:val="2D3748"/>
                <w:sz w:val="19"/>
              </w:rPr>
              <w:t xml:space="preserve">Investigation: </w:t>
            </w:r>
            <w:r>
              <w:rPr>
                <w:rFonts w:ascii="Calibri" w:hAnsi="Calibri"/>
                <w:color w:val="2D3748"/>
                <w:sz w:val="19"/>
              </w:rPr>
              <w:t>Inspect stack trace: Hibernate session was closed when the service transaction completed, but lazy proxy was accessed afterwards.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Use DTO projection: Map required fields to a flat PaymentSummaryDTO inside the transactional service boundary before passing data to asynchronous threads. Alternatively, use JOIN FETCH in the repository query.</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Prevents detached entity proxy errors and decouples background workers from Hibernate persistence contexts.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21: Database Deadlock During Concurrent Batch Operations</w:t>
              <w:br/>
            </w:r>
          </w:p>
          <w:p>
            <w:pPr>
              <w:spacing w:before="40" w:after="40" w:line="276" w:lineRule="auto"/>
            </w:pPr>
            <w:r>
              <w:rPr>
                <w:rFonts w:ascii="Calibri" w:hAnsi="Calibri"/>
                <w:b/>
                <w:color w:val="2D3748"/>
                <w:sz w:val="19"/>
              </w:rPr>
              <w:t xml:space="preserve">Situation: </w:t>
            </w:r>
            <w:r>
              <w:rPr>
                <w:rFonts w:ascii="Calibri" w:hAnsi="Calibri"/>
                <w:color w:val="2D3748"/>
                <w:sz w:val="19"/>
              </w:rPr>
              <w:t>Two batch processes update farmers and payments in opposite order: Process 1 updates Farmer then Payment; Process 2 updates Payment then Farmer. MySQL throws Deadlock found when trying to get lock; try restarting transaction.</w:t>
            </w:r>
          </w:p>
          <w:p>
            <w:pPr>
              <w:spacing w:before="40" w:after="40" w:line="276" w:lineRule="auto"/>
            </w:pPr>
            <w:r>
              <w:rPr>
                <w:rFonts w:ascii="Calibri" w:hAnsi="Calibri"/>
                <w:b/>
                <w:color w:val="D69E2E"/>
                <w:sz w:val="19"/>
              </w:rPr>
              <w:t xml:space="preserve">Risk: </w:t>
            </w:r>
            <w:r>
              <w:rPr>
                <w:rFonts w:ascii="Calibri" w:hAnsi="Calibri"/>
                <w:color w:val="2D3748"/>
                <w:sz w:val="19"/>
              </w:rPr>
              <w:t>One or both batch processes abort with transaction rollback.</w:t>
            </w:r>
          </w:p>
          <w:p>
            <w:pPr>
              <w:spacing w:before="40" w:after="40" w:line="276" w:lineRule="auto"/>
            </w:pPr>
            <w:r>
              <w:rPr>
                <w:rFonts w:ascii="Calibri" w:hAnsi="Calibri"/>
                <w:b/>
                <w:color w:val="2D3748"/>
                <w:sz w:val="19"/>
              </w:rPr>
              <w:t xml:space="preserve">Investigation: </w:t>
            </w:r>
            <w:r>
              <w:rPr>
                <w:rFonts w:ascii="Calibri" w:hAnsi="Calibri"/>
                <w:color w:val="2D3748"/>
                <w:sz w:val="19"/>
              </w:rPr>
              <w:t>Analyze MySQL deadlock log via 'SHOW ENGINE INNODB STATUS'. Identify conflicting resource lock acquisition order.</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Enforce strict lock ordering: All services must acquire locks on entities in the exact same deterministic order (e.g. always Farmer first, then Payment). Implement Spring @Retryable on transient database deadlock exceptions.</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Eliminates circular lock wait dependencies across concurrent transactions.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22: Missing Database Indexes on Tenant Discriminator Columns</w:t>
              <w:br/>
            </w:r>
          </w:p>
          <w:p>
            <w:pPr>
              <w:spacing w:before="40" w:after="40" w:line="276" w:lineRule="auto"/>
            </w:pPr>
            <w:r>
              <w:rPr>
                <w:rFonts w:ascii="Calibri" w:hAnsi="Calibri"/>
                <w:b/>
                <w:color w:val="2D3748"/>
                <w:sz w:val="19"/>
              </w:rPr>
              <w:t xml:space="preserve">Situation: </w:t>
            </w:r>
            <w:r>
              <w:rPr>
                <w:rFonts w:ascii="Calibri" w:hAnsi="Calibri"/>
                <w:color w:val="2D3748"/>
                <w:sz w:val="19"/>
              </w:rPr>
              <w:t>As the milk_collections table grows to 500,000 rows, queries filtering by admin_id slow from 15ms to 1,800ms due to full table scans.</w:t>
            </w:r>
          </w:p>
          <w:p>
            <w:pPr>
              <w:spacing w:before="40" w:after="40" w:line="276" w:lineRule="auto"/>
            </w:pPr>
            <w:r>
              <w:rPr>
                <w:rFonts w:ascii="Calibri" w:hAnsi="Calibri"/>
                <w:b/>
                <w:color w:val="D69E2E"/>
                <w:sz w:val="19"/>
              </w:rPr>
              <w:t xml:space="preserve">Risk: </w:t>
            </w:r>
            <w:r>
              <w:rPr>
                <w:rFonts w:ascii="Calibri" w:hAnsi="Calibri"/>
                <w:color w:val="2D3748"/>
                <w:sz w:val="19"/>
              </w:rPr>
              <w:t>Application-wide query degradation as data accumulates over months.</w:t>
            </w:r>
          </w:p>
          <w:p>
            <w:pPr>
              <w:spacing w:before="40" w:after="40" w:line="276" w:lineRule="auto"/>
            </w:pPr>
            <w:r>
              <w:rPr>
                <w:rFonts w:ascii="Calibri" w:hAnsi="Calibri"/>
                <w:b/>
                <w:color w:val="2D3748"/>
                <w:sz w:val="19"/>
              </w:rPr>
              <w:t xml:space="preserve">Investigation: </w:t>
            </w:r>
            <w:r>
              <w:rPr>
                <w:rFonts w:ascii="Calibri" w:hAnsi="Calibri"/>
                <w:color w:val="2D3748"/>
                <w:sz w:val="19"/>
              </w:rPr>
              <w:t>Run EXPLAIN SELECT * FROM milk_collections WHERE admin_id = 10 AND collection_date = '2026-10-20'. Observe 'type: ALL' (full table scan).</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Add composite indexes: CREATE INDEX idx_milk_admin_date ON milk_collections(admin_id, collection_date). Order columns by equality filter first (admin_id), then range filter (date).</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Slightly increases disk space and index maintenance overhead on write operations, but drops query time from 1,800ms to 2ms.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23: Entity Cascade Deletion Accidentally Wiping Out Historical Records</w:t>
              <w:br/>
            </w:r>
          </w:p>
          <w:p>
            <w:pPr>
              <w:spacing w:before="40" w:after="40" w:line="276" w:lineRule="auto"/>
            </w:pPr>
            <w:r>
              <w:rPr>
                <w:rFonts w:ascii="Calibri" w:hAnsi="Calibri"/>
                <w:b/>
                <w:color w:val="2D3748"/>
                <w:sz w:val="19"/>
              </w:rPr>
              <w:t xml:space="preserve">Situation: </w:t>
            </w:r>
            <w:r>
              <w:rPr>
                <w:rFonts w:ascii="Calibri" w:hAnsi="Calibri"/>
                <w:color w:val="2D3748"/>
                <w:sz w:val="19"/>
              </w:rPr>
              <w:t>An admin deletes an inactive farmer profile, and Hibernate's CascadeType.ALL or CascadeType.REMOVE cascades down, permanently deleting years of milk collections and payment audits.</w:t>
            </w:r>
          </w:p>
          <w:p>
            <w:pPr>
              <w:spacing w:before="40" w:after="40" w:line="276" w:lineRule="auto"/>
            </w:pPr>
            <w:r>
              <w:rPr>
                <w:rFonts w:ascii="Calibri" w:hAnsi="Calibri"/>
                <w:b/>
                <w:color w:val="D69E2E"/>
                <w:sz w:val="19"/>
              </w:rPr>
              <w:t xml:space="preserve">Risk: </w:t>
            </w:r>
            <w:r>
              <w:rPr>
                <w:rFonts w:ascii="Calibri" w:hAnsi="Calibri"/>
                <w:color w:val="2D3748"/>
                <w:sz w:val="19"/>
              </w:rPr>
              <w:t>Catastrophic loss of statutory financial and operational records.</w:t>
            </w:r>
          </w:p>
          <w:p>
            <w:pPr>
              <w:spacing w:before="40" w:after="40" w:line="276" w:lineRule="auto"/>
            </w:pPr>
            <w:r>
              <w:rPr>
                <w:rFonts w:ascii="Calibri" w:hAnsi="Calibri"/>
                <w:b/>
                <w:color w:val="2D3748"/>
                <w:sz w:val="19"/>
              </w:rPr>
              <w:t xml:space="preserve">Investigation: </w:t>
            </w:r>
            <w:r>
              <w:rPr>
                <w:rFonts w:ascii="Calibri" w:hAnsi="Calibri"/>
                <w:color w:val="2D3748"/>
                <w:sz w:val="19"/>
              </w:rPr>
              <w:t>Review @OneToMany cascade attributes on Farmer entity.</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Remove CascadeType.REMOVE from all critical historical relationships. Enforce soft deletion: Add an is_active boolean column on Farmer. When an admin 'deletes' a farmer, set is_active = false rather than executing SQL DELETE.</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Soft-deleted records remain in the database for auditing and historical reporting while preventing new intakes.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24: Hibernate Dirty Checking Triggering Unintended SQL UPDATES</w:t>
              <w:br/>
            </w:r>
          </w:p>
          <w:p>
            <w:pPr>
              <w:spacing w:before="40" w:after="40" w:line="276" w:lineRule="auto"/>
            </w:pPr>
            <w:r>
              <w:rPr>
                <w:rFonts w:ascii="Calibri" w:hAnsi="Calibri"/>
                <w:b/>
                <w:color w:val="2D3748"/>
                <w:sz w:val="19"/>
              </w:rPr>
              <w:t xml:space="preserve">Situation: </w:t>
            </w:r>
            <w:r>
              <w:rPr>
                <w:rFonts w:ascii="Calibri" w:hAnsi="Calibri"/>
                <w:color w:val="2D3748"/>
                <w:sz w:val="19"/>
              </w:rPr>
              <w:t>A service method marked with readOnly = false retrieves entities just to build a report. A developer accidentally modifies a field on the entity in memory; on transaction commit, Hibernate flushes an unexpected SQL UPDATE.</w:t>
            </w:r>
          </w:p>
          <w:p>
            <w:pPr>
              <w:spacing w:before="40" w:after="40" w:line="276" w:lineRule="auto"/>
            </w:pPr>
            <w:r>
              <w:rPr>
                <w:rFonts w:ascii="Calibri" w:hAnsi="Calibri"/>
                <w:b/>
                <w:color w:val="D69E2E"/>
                <w:sz w:val="19"/>
              </w:rPr>
              <w:t xml:space="preserve">Risk: </w:t>
            </w:r>
            <w:r>
              <w:rPr>
                <w:rFonts w:ascii="Calibri" w:hAnsi="Calibri"/>
                <w:color w:val="2D3748"/>
                <w:sz w:val="19"/>
              </w:rPr>
              <w:t>Unintended data corruption in production database.</w:t>
            </w:r>
          </w:p>
          <w:p>
            <w:pPr>
              <w:spacing w:before="40" w:after="40" w:line="276" w:lineRule="auto"/>
            </w:pPr>
            <w:r>
              <w:rPr>
                <w:rFonts w:ascii="Calibri" w:hAnsi="Calibri"/>
                <w:b/>
                <w:color w:val="2D3748"/>
                <w:sz w:val="19"/>
              </w:rPr>
              <w:t xml:space="preserve">Investigation: </w:t>
            </w:r>
            <w:r>
              <w:rPr>
                <w:rFonts w:ascii="Calibri" w:hAnsi="Calibri"/>
                <w:color w:val="2D3748"/>
                <w:sz w:val="19"/>
              </w:rPr>
              <w:t>Check SQL logs for unexpected UPDATE statements during read operations.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Mark read-only service methods with @Transactional(readOnly = true). This instructs Hibernate to disable dirty-checking snapshots, improving performance and guaranteeing that entity mutations in memory are never flushed to the database.</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Reduces memory consumption and provides safety against accidental data mutation.</w:t>
            </w:r>
          </w:p>
        </w:tc>
      </w:tr>
    </w:tbl>
    <w:p>
      <w:pPr>
        <w:spacing w:before="0" w:after="100"/>
      </w:pPr>
    </w:p>
    <w:p>
      <w:pPr>
        <w:keepNext/>
        <w:spacing w:before="280" w:after="80"/>
      </w:pPr>
      <w:r>
        <w:rPr>
          <w:rFonts w:ascii="Calibri" w:hAnsi="Calibri"/>
          <w:b/>
          <w:color w:val="0D5C75"/>
          <w:sz w:val="26"/>
        </w:rPr>
        <w:t>10.5 Category 5: Operational Reliability &amp; Architecture (Scenarios 25–30)</w:t>
      </w: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25: External SMS Gateway Outage Blocking Milk Intake</w:t>
              <w:br/>
            </w:r>
          </w:p>
          <w:p>
            <w:pPr>
              <w:spacing w:before="40" w:after="40" w:line="276" w:lineRule="auto"/>
            </w:pPr>
            <w:r>
              <w:rPr>
                <w:rFonts w:ascii="Calibri" w:hAnsi="Calibri"/>
                <w:b/>
                <w:color w:val="2D3748"/>
                <w:sz w:val="19"/>
              </w:rPr>
              <w:t xml:space="preserve">Situation: </w:t>
            </w:r>
            <w:r>
              <w:rPr>
                <w:rFonts w:ascii="Calibri" w:hAnsi="Calibri"/>
                <w:color w:val="2D3748"/>
                <w:sz w:val="19"/>
              </w:rPr>
              <w:t>The third-party SMS provider experiences a major outage, causing HTTP requests to hang for 30 seconds before timing out.</w:t>
            </w:r>
          </w:p>
          <w:p>
            <w:pPr>
              <w:spacing w:before="40" w:after="40" w:line="276" w:lineRule="auto"/>
            </w:pPr>
            <w:r>
              <w:rPr>
                <w:rFonts w:ascii="Calibri" w:hAnsi="Calibri"/>
                <w:b/>
                <w:color w:val="D69E2E"/>
                <w:sz w:val="19"/>
              </w:rPr>
              <w:t xml:space="preserve">Risk: </w:t>
            </w:r>
            <w:r>
              <w:rPr>
                <w:rFonts w:ascii="Calibri" w:hAnsi="Calibri"/>
                <w:color w:val="2D3748"/>
                <w:sz w:val="19"/>
              </w:rPr>
              <w:t>Milk collection endpoint blocks and times out for every farmer, bringing rural collection centers to a standstill.</w:t>
            </w:r>
          </w:p>
          <w:p>
            <w:pPr>
              <w:spacing w:before="40" w:after="40" w:line="276" w:lineRule="auto"/>
            </w:pPr>
            <w:r>
              <w:rPr>
                <w:rFonts w:ascii="Calibri" w:hAnsi="Calibri"/>
                <w:b/>
                <w:color w:val="2D3748"/>
                <w:sz w:val="19"/>
              </w:rPr>
              <w:t xml:space="preserve">Investigation: </w:t>
            </w:r>
            <w:r>
              <w:rPr>
                <w:rFonts w:ascii="Calibri" w:hAnsi="Calibri"/>
                <w:color w:val="2D3748"/>
                <w:sz w:val="19"/>
              </w:rPr>
              <w:t>Check thread dumps for threads blocked in SocketInputStream.socketRead0() waiting for SMS HTTP responses.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Decouple SMS notification from the synchronous HTTP request cycle. Publish a MilkCollectionRecordedEvent using Spring ApplicationEventPublisher. Handle the event in an @Async listener equipped with Resilience4j CircuitBreaker and strict 3-second HTTP timeouts.</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If the SMS gateway fails, the circuit opens and notifications are queued or dropped, while the primary milk intake completes in 40ms.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26: Rural Center Network Disconnect During Morning Shift</w:t>
              <w:br/>
            </w:r>
          </w:p>
          <w:p>
            <w:pPr>
              <w:spacing w:before="40" w:after="40" w:line="276" w:lineRule="auto"/>
            </w:pPr>
            <w:r>
              <w:rPr>
                <w:rFonts w:ascii="Calibri" w:hAnsi="Calibri"/>
                <w:b/>
                <w:color w:val="2D3748"/>
                <w:sz w:val="19"/>
              </w:rPr>
              <w:t xml:space="preserve">Situation: </w:t>
            </w:r>
            <w:r>
              <w:rPr>
                <w:rFonts w:ascii="Calibri" w:hAnsi="Calibri"/>
                <w:color w:val="2D3748"/>
                <w:sz w:val="19"/>
              </w:rPr>
              <w:t>A collection center loses cellular/broadband connectivity for two hours during the morning shift.</w:t>
            </w:r>
          </w:p>
          <w:p>
            <w:pPr>
              <w:spacing w:before="40" w:after="40" w:line="276" w:lineRule="auto"/>
            </w:pPr>
            <w:r>
              <w:rPr>
                <w:rFonts w:ascii="Calibri" w:hAnsi="Calibri"/>
                <w:b/>
                <w:color w:val="D69E2E"/>
                <w:sz w:val="19"/>
              </w:rPr>
              <w:t xml:space="preserve">Risk: </w:t>
            </w:r>
            <w:r>
              <w:rPr>
                <w:rFonts w:ascii="Calibri" w:hAnsi="Calibri"/>
                <w:color w:val="2D3748"/>
                <w:sz w:val="19"/>
              </w:rPr>
              <w:t>Operators cannot reach the cloud backend, creating chaos at the collection counter.</w:t>
            </w:r>
          </w:p>
          <w:p>
            <w:pPr>
              <w:spacing w:before="40" w:after="40" w:line="276" w:lineRule="auto"/>
            </w:pPr>
            <w:r>
              <w:rPr>
                <w:rFonts w:ascii="Calibri" w:hAnsi="Calibri"/>
                <w:b/>
                <w:color w:val="2D3748"/>
                <w:sz w:val="19"/>
              </w:rPr>
              <w:t xml:space="preserve">Investigation: </w:t>
            </w:r>
            <w:r>
              <w:rPr>
                <w:rFonts w:ascii="Calibri" w:hAnsi="Calibri"/>
                <w:color w:val="2D3748"/>
                <w:sz w:val="19"/>
              </w:rPr>
              <w:t>Analyze requirements for decentralized, offline-tolerant rural operations.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Implement progressive web app (PWA) client-side offline caching with IndexedDB. The browser stores collection records locally with temporary UUIDs. When network connectivity restores, the PWA synchronizes pending records in a batch POST /api/milk-collections/sync endpoint.</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Requires designing idempotent batch sync endpoints and handling conflict resolution if records are synced multiple times.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27: Database Server Disk Full Incident (Error 28: No space left on device)</w:t>
              <w:br/>
            </w:r>
          </w:p>
          <w:p>
            <w:pPr>
              <w:spacing w:before="40" w:after="40" w:line="276" w:lineRule="auto"/>
            </w:pPr>
            <w:r>
              <w:rPr>
                <w:rFonts w:ascii="Calibri" w:hAnsi="Calibri"/>
                <w:b/>
                <w:color w:val="2D3748"/>
                <w:sz w:val="19"/>
              </w:rPr>
              <w:t xml:space="preserve">Situation: </w:t>
            </w:r>
            <w:r>
              <w:rPr>
                <w:rFonts w:ascii="Calibri" w:hAnsi="Calibri"/>
                <w:color w:val="2D3748"/>
                <w:sz w:val="19"/>
              </w:rPr>
              <w:t>MySQL binary logs (binlogs) and slow query logs fill the host disk to 100%, causing MySQL to reject all write transactions with SQL error 28.</w:t>
            </w:r>
          </w:p>
          <w:p>
            <w:pPr>
              <w:spacing w:before="40" w:after="40" w:line="276" w:lineRule="auto"/>
            </w:pPr>
            <w:r>
              <w:rPr>
                <w:rFonts w:ascii="Calibri" w:hAnsi="Calibri"/>
                <w:b/>
                <w:color w:val="D69E2E"/>
                <w:sz w:val="19"/>
              </w:rPr>
              <w:t xml:space="preserve">Risk: </w:t>
            </w:r>
            <w:r>
              <w:rPr>
                <w:rFonts w:ascii="Calibri" w:hAnsi="Calibri"/>
                <w:color w:val="2D3748"/>
                <w:sz w:val="19"/>
              </w:rPr>
              <w:t>Complete write outage across the entire platform.</w:t>
            </w:r>
          </w:p>
          <w:p>
            <w:pPr>
              <w:spacing w:before="40" w:after="40" w:line="276" w:lineRule="auto"/>
            </w:pPr>
            <w:r>
              <w:rPr>
                <w:rFonts w:ascii="Calibri" w:hAnsi="Calibri"/>
                <w:b/>
                <w:color w:val="2D3748"/>
                <w:sz w:val="19"/>
              </w:rPr>
              <w:t xml:space="preserve">Investigation: </w:t>
            </w:r>
            <w:r>
              <w:rPr>
                <w:rFonts w:ascii="Calibri" w:hAnsi="Calibri"/>
                <w:color w:val="2D3748"/>
                <w:sz w:val="19"/>
              </w:rPr>
              <w:t>Check server disk usage with 'df -h'. Inspect /var/lib/mysql/ for accumulating binlog.0000* files.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Purge old binary logs: 'PURGE BINARY LOGS BEFORE NOW() - INTERVAL 3 DAYS;'. Configure binlog expiration in my.cnf (binlog_expire_logs_seconds = 259200). Set up Prometheus/Grafana alerts for disk space &gt; 80%.</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Routine operational maintenance prevents catastrophic disk exhaustion outages.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28: High CPU Utilization from Unindexed LIKE '%...%' Search Queries</w:t>
              <w:br/>
            </w:r>
          </w:p>
          <w:p>
            <w:pPr>
              <w:spacing w:before="40" w:after="40" w:line="276" w:lineRule="auto"/>
            </w:pPr>
            <w:r>
              <w:rPr>
                <w:rFonts w:ascii="Calibri" w:hAnsi="Calibri"/>
                <w:b/>
                <w:color w:val="2D3748"/>
                <w:sz w:val="19"/>
              </w:rPr>
              <w:t xml:space="preserve">Situation: </w:t>
            </w:r>
            <w:r>
              <w:rPr>
                <w:rFonts w:ascii="Calibri" w:hAnsi="Calibri"/>
                <w:color w:val="2D3748"/>
                <w:sz w:val="19"/>
              </w:rPr>
              <w:t>Admins search for farmers by typing partial names, generating SQL queries like 'WHERE name LIKE '%rajesh%'' that scan 500,000 rows, spiking MySQL CPU to 100%.</w:t>
            </w:r>
          </w:p>
          <w:p>
            <w:pPr>
              <w:spacing w:before="40" w:after="40" w:line="276" w:lineRule="auto"/>
            </w:pPr>
            <w:r>
              <w:rPr>
                <w:rFonts w:ascii="Calibri" w:hAnsi="Calibri"/>
                <w:b/>
                <w:color w:val="D69E2E"/>
                <w:sz w:val="19"/>
              </w:rPr>
              <w:t xml:space="preserve">Risk: </w:t>
            </w:r>
            <w:r>
              <w:rPr>
                <w:rFonts w:ascii="Calibri" w:hAnsi="Calibri"/>
                <w:color w:val="2D3748"/>
                <w:sz w:val="19"/>
              </w:rPr>
              <w:t>Application slowdown for all users whenever searches are executed.</w:t>
            </w:r>
          </w:p>
          <w:p>
            <w:pPr>
              <w:spacing w:before="40" w:after="40" w:line="276" w:lineRule="auto"/>
            </w:pPr>
            <w:r>
              <w:rPr>
                <w:rFonts w:ascii="Calibri" w:hAnsi="Calibri"/>
                <w:b/>
                <w:color w:val="2D3748"/>
                <w:sz w:val="19"/>
              </w:rPr>
              <w:t xml:space="preserve">Investigation: </w:t>
            </w:r>
            <w:r>
              <w:rPr>
                <w:rFonts w:ascii="Calibri" w:hAnsi="Calibri"/>
                <w:color w:val="2D3748"/>
                <w:sz w:val="19"/>
              </w:rPr>
              <w:t>Review MySQL slow query logs. Identify leading-wildcard LIKE queries that bypass standard B-Tree indexes.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Replace leading wildcard searches with prefix searches ('WHERE name LIKE 'rajesh%'') which utilize standard B-Tree indexes. For multi-word search, implement MySQL Full-Text Search (MATCH...AGAINST) or integrate an external search index like Elasticsearch.</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Prefix search requires users to type the beginning of the name, but maintains sub-5ms query response time.</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29: Handling Clock Drift Across Decentralized Edge Devices</w:t>
              <w:br/>
            </w:r>
          </w:p>
          <w:p>
            <w:pPr>
              <w:spacing w:before="40" w:after="40" w:line="276" w:lineRule="auto"/>
            </w:pPr>
            <w:r>
              <w:rPr>
                <w:rFonts w:ascii="Calibri" w:hAnsi="Calibri"/>
                <w:b/>
                <w:color w:val="2D3748"/>
                <w:sz w:val="19"/>
              </w:rPr>
              <w:t xml:space="preserve">Situation: </w:t>
            </w:r>
            <w:r>
              <w:rPr>
                <w:rFonts w:ascii="Calibri" w:hAnsi="Calibri"/>
                <w:color w:val="2D3748"/>
                <w:sz w:val="19"/>
              </w:rPr>
              <w:t>Local collection center tablet clocks drift by 15-30 minutes, causing client-generated timestamps to fall outside valid ingestion windows.</w:t>
            </w:r>
          </w:p>
          <w:p>
            <w:pPr>
              <w:spacing w:before="40" w:after="40" w:line="276" w:lineRule="auto"/>
            </w:pPr>
            <w:r>
              <w:rPr>
                <w:rFonts w:ascii="Calibri" w:hAnsi="Calibri"/>
                <w:b/>
                <w:color w:val="D69E2E"/>
                <w:sz w:val="19"/>
              </w:rPr>
              <w:t xml:space="preserve">Risk: </w:t>
            </w:r>
            <w:r>
              <w:rPr>
                <w:rFonts w:ascii="Calibri" w:hAnsi="Calibri"/>
                <w:color w:val="2D3748"/>
                <w:sz w:val="19"/>
              </w:rPr>
              <w:t>Valid intakes are falsely rejected by OperationalRecordDateValidator.</w:t>
            </w:r>
          </w:p>
          <w:p>
            <w:pPr>
              <w:spacing w:before="40" w:after="40" w:line="276" w:lineRule="auto"/>
            </w:pPr>
            <w:r>
              <w:rPr>
                <w:rFonts w:ascii="Calibri" w:hAnsi="Calibri"/>
                <w:b/>
                <w:color w:val="2D3748"/>
                <w:sz w:val="19"/>
              </w:rPr>
              <w:t xml:space="preserve">Investigation: </w:t>
            </w:r>
            <w:r>
              <w:rPr>
                <w:rFonts w:ascii="Calibri" w:hAnsi="Calibri"/>
                <w:color w:val="2D3748"/>
                <w:sz w:val="19"/>
              </w:rPr>
              <w:t>Inspect differences between client-supplied recordDate and server-side Instant.now().</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Never trust client device clocks for operational dates or auditing. The backend service always overwrites or assigns created_at and recordDate using the server's synchronized NTP (Network Time Protocol) clock (Instant.now()).</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Ensures consistent, auditable chronological order across all decentralized dairy collection points.</w:t>
            </w:r>
          </w:p>
        </w:tc>
      </w:tr>
    </w:tbl>
    <w:p>
      <w:pPr>
        <w:spacing w:before="0" w:after="100"/>
      </w:pPr>
    </w:p>
    <w:tbl>
      <w:tblPr>
        <w:tblW w:type="auto" w:w="0"/>
        <w:jc w:val="center"/>
        <w:tblLook w:firstColumn="1" w:firstRow="1" w:lastColumn="0" w:lastRow="0" w:noHBand="0" w:noVBand="1" w:val="04A0"/>
      </w:tblPr>
      <w:tblGrid>
        <w:gridCol w:w="9648"/>
      </w:tblGrid>
      <w:tr>
        <w:tc>
          <w:tcPr>
            <w:tcW w:type="dxa" w:w="9648"/>
            <w:shd w:val="clear" w:color="auto" w:fill="FAFBFC"/>
            <w:tcBorders>
              <w:left w:val="single" w:sz="24" w:space="0" w:color="1B365D"/>
              <w:top w:val="none"/>
              <w:bottom w:val="none"/>
              <w:right w:val="none"/>
            </w:tcBorders>
            <w:tcMar>
              <w:top w:w="120" w:type="dxa"/>
              <w:bottom w:w="120" w:type="dxa"/>
              <w:left w:w="150" w:type="dxa"/>
              <w:right w:w="140" w:type="dxa"/>
            </w:tcMar>
          </w:tcPr>
          <w:p>
            <w:pPr>
              <w:spacing w:before="0" w:after="60" w:line="276" w:lineRule="auto"/>
            </w:pPr>
            <w:r>
              <w:rPr>
                <w:rFonts w:ascii="Calibri" w:hAnsi="Calibri"/>
                <w:b/>
                <w:color w:val="1B365D"/>
                <w:sz w:val="22"/>
              </w:rPr>
              <w:t>Scenario 30: Disaster Recovery: Point-in-Time Database Recovery After Accidental DROP TABLE</w:t>
              <w:br/>
            </w:r>
          </w:p>
          <w:p>
            <w:pPr>
              <w:spacing w:before="40" w:after="40" w:line="276" w:lineRule="auto"/>
            </w:pPr>
            <w:r>
              <w:rPr>
                <w:rFonts w:ascii="Calibri" w:hAnsi="Calibri"/>
                <w:b/>
                <w:color w:val="2D3748"/>
                <w:sz w:val="19"/>
              </w:rPr>
              <w:t xml:space="preserve">Situation: </w:t>
            </w:r>
            <w:r>
              <w:rPr>
                <w:rFonts w:ascii="Calibri" w:hAnsi="Calibri"/>
                <w:color w:val="2D3748"/>
                <w:sz w:val="19"/>
              </w:rPr>
              <w:t>A junior DBA accidentally drops a table or runs an unconstrained UPDATE statement in production.</w:t>
            </w:r>
          </w:p>
          <w:p>
            <w:pPr>
              <w:spacing w:before="40" w:after="40" w:line="276" w:lineRule="auto"/>
            </w:pPr>
            <w:r>
              <w:rPr>
                <w:rFonts w:ascii="Calibri" w:hAnsi="Calibri"/>
                <w:b/>
                <w:color w:val="D69E2E"/>
                <w:sz w:val="19"/>
              </w:rPr>
              <w:t xml:space="preserve">Risk: </w:t>
            </w:r>
            <w:r>
              <w:rPr>
                <w:rFonts w:ascii="Calibri" w:hAnsi="Calibri"/>
                <w:color w:val="2D3748"/>
                <w:sz w:val="19"/>
              </w:rPr>
              <w:t>Catastrophic data loss and prolonged operational downtime.</w:t>
            </w:r>
          </w:p>
          <w:p>
            <w:pPr>
              <w:spacing w:before="40" w:after="40" w:line="276" w:lineRule="auto"/>
            </w:pPr>
            <w:r>
              <w:rPr>
                <w:rFonts w:ascii="Calibri" w:hAnsi="Calibri"/>
                <w:b/>
                <w:color w:val="2D3748"/>
                <w:sz w:val="19"/>
              </w:rPr>
              <w:t xml:space="preserve">Investigation: </w:t>
            </w:r>
            <w:r>
              <w:rPr>
                <w:rFonts w:ascii="Calibri" w:hAnsi="Calibri"/>
                <w:color w:val="2D3748"/>
                <w:sz w:val="19"/>
              </w:rPr>
              <w:t>Assess available automated backups and binary transaction logs.</w:t>
            </w:r>
          </w:p>
          <w:p>
            <w:pPr>
              <w:spacing w:before="40" w:after="40" w:line="276" w:lineRule="auto"/>
            </w:pPr>
            <w:r>
              <w:rPr>
                <w:rFonts w:ascii="Calibri" w:hAnsi="Calibri"/>
                <w:b/>
                <w:color w:val="2F855A"/>
                <w:sz w:val="19"/>
              </w:rPr>
              <w:t xml:space="preserve">Engineering Solution: </w:t>
            </w:r>
            <w:r>
              <w:rPr>
                <w:rFonts w:ascii="Calibri" w:hAnsi="Calibri"/>
                <w:color w:val="2D3748"/>
                <w:sz w:val="19"/>
              </w:rPr>
              <w:t>Execute Point-in-Time Recovery (PITR): Restore the latest automated full daily snapshot to a staging instance. Replay MySQL binary logs up to the exact transaction timestamp immediately preceding the drop command using mysqlbinlog --stop-datetime. Verify data integrity, then switch traffic.</w:t>
            </w:r>
          </w:p>
          <w:p>
            <w:pPr>
              <w:spacing w:before="40" w:after="40" w:line="276" w:lineRule="auto"/>
            </w:pPr>
            <w:r>
              <w:rPr>
                <w:rFonts w:ascii="Calibri" w:hAnsi="Calibri"/>
                <w:b/>
                <w:color w:val="718096"/>
                <w:sz w:val="19"/>
              </w:rPr>
              <w:t xml:space="preserve">Trade-off &amp; Consideration: </w:t>
            </w:r>
            <w:r>
              <w:rPr>
                <w:rFonts w:ascii="Calibri" w:hAnsi="Calibri"/>
                <w:color w:val="2D3748"/>
                <w:sz w:val="19"/>
              </w:rPr>
              <w:t>Requires automated daily backups and continuous binary logging enabled in production.</w:t>
            </w:r>
          </w:p>
        </w:tc>
      </w:tr>
    </w:tbl>
    <w:p>
      <w:pPr>
        <w:spacing w:before="0" w:after="100"/>
      </w:pPr>
    </w:p>
    <w:p>
      <w:r>
        <w:br w:type="page"/>
      </w:r>
    </w:p>
    <w:p>
      <w:pPr>
        <w:keepNext/>
        <w:spacing w:before="360" w:after="40"/>
      </w:pPr>
      <w:r>
        <w:rPr>
          <w:rFonts w:ascii="Calibri" w:hAnsi="Calibri"/>
          <w:b/>
          <w:color w:val="2B6CB0"/>
          <w:sz w:val="22"/>
        </w:rPr>
        <w:t xml:space="preserve">CHAPTER 11: </w:t>
      </w:r>
      <w:r>
        <w:rPr>
          <w:rFonts w:ascii="Calibri" w:hAnsi="Calibri"/>
          <w:b/>
          <w:color w:val="1B365D"/>
          <w:sz w:val="32"/>
        </w:rPr>
        <w:t>SCALING STRATEGY: FROM 100 TO 1,000,000 FARMERS</w:t>
      </w:r>
    </w:p>
    <w:p>
      <w:pPr>
        <w:keepNext/>
        <w:spacing w:before="0" w:after="240"/>
      </w:pPr>
      <w:r>
        <w:rPr>
          <w:rFonts w:ascii="Calibri" w:hAnsi="Calibri"/>
          <w:i/>
          <w:color w:val="718096"/>
          <w:sz w:val="21"/>
        </w:rPr>
        <w:t>Progressive Architectural Evolution, Bottleneck Identification, and Database Scaling Roadmap</w:t>
      </w:r>
    </w:p>
    <w:p>
      <w:pPr>
        <w:keepNext/>
        <w:spacing w:before="280" w:after="80"/>
      </w:pPr>
      <w:r>
        <w:rPr>
          <w:rFonts w:ascii="Calibri" w:hAnsi="Calibri"/>
          <w:b/>
          <w:color w:val="0D5C75"/>
          <w:sz w:val="26"/>
        </w:rPr>
        <w:t>11.1 The Four-Stage Scaling Evolution Roadmap</w:t>
      </w:r>
    </w:p>
    <w:p>
      <w:pPr>
        <w:spacing w:before="0" w:after="100" w:line="276" w:lineRule="auto"/>
      </w:pPr>
      <w:r>
        <w:rPr>
          <w:rFonts w:ascii="Calibri" w:hAnsi="Calibri"/>
          <w:color w:val="2D3748"/>
          <w:sz w:val="20"/>
        </w:rPr>
        <w:t>Premature optimization and premature microservice adoption are among the most expensive mistakes in software engineering. In DairyERP, our scaling philosophy is strictly demand-driven: optimize the monolith first, scale the database next, introduce horizontal concurrency, and only decouple when business volume and team boundaries justify it.</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1930"/>
        <w:gridCol w:w="1930"/>
        <w:gridCol w:w="1930"/>
        <w:gridCol w:w="1930"/>
        <w:gridCol w:w="1930"/>
      </w:tblGrid>
      <w:tr>
        <w:tc>
          <w:tcPr>
            <w:tcW w:type="dxa" w:w="1872"/>
            <w:shd w:val="clear" w:color="auto" w:fill="1B365D"/>
            <w:tcMar>
              <w:top w:w="100" w:type="dxa"/>
              <w:bottom w:w="100" w:type="dxa"/>
              <w:left w:w="120" w:type="dxa"/>
              <w:right w:w="120" w:type="dxa"/>
            </w:tcMar>
          </w:tcPr>
          <w:p>
            <w:pPr>
              <w:spacing w:before="0" w:after="0"/>
            </w:pPr>
            <w:r>
              <w:rPr>
                <w:rFonts w:ascii="Calibri" w:hAnsi="Calibri"/>
                <w:b/>
                <w:color w:val="FFFFFF"/>
                <w:sz w:val="19"/>
              </w:rPr>
              <w:t>Scale Tier</w:t>
            </w:r>
          </w:p>
        </w:tc>
        <w:tc>
          <w:tcPr>
            <w:tcW w:type="dxa" w:w="1872"/>
            <w:shd w:val="clear" w:color="auto" w:fill="1B365D"/>
            <w:tcMar>
              <w:top w:w="100" w:type="dxa"/>
              <w:bottom w:w="100" w:type="dxa"/>
              <w:left w:w="120" w:type="dxa"/>
              <w:right w:w="120" w:type="dxa"/>
            </w:tcMar>
          </w:tcPr>
          <w:p>
            <w:pPr>
              <w:spacing w:before="0" w:after="0"/>
            </w:pPr>
            <w:r>
              <w:rPr>
                <w:rFonts w:ascii="Calibri" w:hAnsi="Calibri"/>
                <w:b/>
                <w:color w:val="FFFFFF"/>
                <w:sz w:val="19"/>
              </w:rPr>
              <w:t>Farmer &amp; Intake Volume</w:t>
            </w:r>
          </w:p>
        </w:tc>
        <w:tc>
          <w:tcPr>
            <w:tcW w:type="dxa" w:w="2016"/>
            <w:shd w:val="clear" w:color="auto" w:fill="1B365D"/>
            <w:tcMar>
              <w:top w:w="100" w:type="dxa"/>
              <w:bottom w:w="100" w:type="dxa"/>
              <w:left w:w="120" w:type="dxa"/>
              <w:right w:w="120" w:type="dxa"/>
            </w:tcMar>
          </w:tcPr>
          <w:p>
            <w:pPr>
              <w:spacing w:before="0" w:after="0"/>
            </w:pPr>
            <w:r>
              <w:rPr>
                <w:rFonts w:ascii="Calibri" w:hAnsi="Calibri"/>
                <w:b/>
                <w:color w:val="FFFFFF"/>
                <w:sz w:val="19"/>
              </w:rPr>
              <w:t>Backend Infrastructure</w:t>
            </w:r>
          </w:p>
        </w:tc>
        <w:tc>
          <w:tcPr>
            <w:tcW w:type="dxa" w:w="1872"/>
            <w:shd w:val="clear" w:color="auto" w:fill="1B365D"/>
            <w:tcMar>
              <w:top w:w="100" w:type="dxa"/>
              <w:bottom w:w="100" w:type="dxa"/>
              <w:left w:w="120" w:type="dxa"/>
              <w:right w:w="120" w:type="dxa"/>
            </w:tcMar>
          </w:tcPr>
          <w:p>
            <w:pPr>
              <w:spacing w:before="0" w:after="0"/>
            </w:pPr>
            <w:r>
              <w:rPr>
                <w:rFonts w:ascii="Calibri" w:hAnsi="Calibri"/>
                <w:b/>
                <w:color w:val="FFFFFF"/>
                <w:sz w:val="19"/>
              </w:rPr>
              <w:t>Database &amp; Storage Tier</w:t>
            </w:r>
          </w:p>
        </w:tc>
        <w:tc>
          <w:tcPr>
            <w:tcW w:type="dxa" w:w="2016"/>
            <w:shd w:val="clear" w:color="auto" w:fill="1B365D"/>
            <w:tcMar>
              <w:top w:w="100" w:type="dxa"/>
              <w:bottom w:w="100" w:type="dxa"/>
              <w:left w:w="120" w:type="dxa"/>
              <w:right w:w="120" w:type="dxa"/>
            </w:tcMar>
          </w:tcPr>
          <w:p>
            <w:pPr>
              <w:spacing w:before="0" w:after="0"/>
            </w:pPr>
            <w:r>
              <w:rPr>
                <w:rFonts w:ascii="Calibri" w:hAnsi="Calibri"/>
                <w:b/>
                <w:color w:val="FFFFFF"/>
                <w:sz w:val="19"/>
              </w:rPr>
              <w:t>Key Optimizations &amp; Additions</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Stage 1: Pilot / Single Center</w:t>
            </w:r>
          </w:p>
        </w:tc>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100 – 1,000 Farmers (2k collections/day)</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Single Spring Boot JVM instance on 4GB RAM.</w:t>
            </w:r>
          </w:p>
        </w:tc>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Single MySQL 8 instance on same/adjacent host.</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Strict BigDecimal math, compound indexes on (admin_id, date), HikariCP pool size = 10.</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Stage 2: Regional Dairy</w:t>
            </w:r>
          </w:p>
        </w:tc>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5,000 – 25,000 Farmers (50k collections/day)</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Dual Spring Boot instances behind Nginx reverse proxy.</w:t>
            </w:r>
          </w:p>
        </w:tc>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Dedicated MySQL 8 on 16GB RAM + SSD storage.</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Redis cache for JWT revocation &amp; rate standards. Asynchronous Spring @Async for SMS &amp; PDF.</w:t>
            </w:r>
          </w:p>
        </w:tc>
      </w:tr>
      <w:tr>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Stage 3: Multi-District Enterprise</w:t>
            </w:r>
          </w:p>
        </w:tc>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50,000 – 200,000 Farmers (400k collections/day)</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Clustered Spring Boot instances (Auto-scaling group, 4-8 pods).</w:t>
            </w:r>
          </w:p>
        </w:tc>
        <w:tc>
          <w:tcPr>
            <w:tcW w:type="dxa" w:w="18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MySQL Primary (Writes) + 2 Read Replicas (Reporting).</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AbstractRoutingDataSource for read/write splitting. RabbitMQ / Kafka for async intake buffering. Cloudinary CDN.</w:t>
            </w:r>
          </w:p>
        </w:tc>
      </w:tr>
      <w:tr>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Stage 4: National Cooperative</w:t>
            </w:r>
          </w:p>
        </w:tc>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500,000 – 1,000,000+ Farmers (2M collections/day)</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Decoupled domain services (Intake Ingestion, Billing, Portal).</w:t>
            </w:r>
          </w:p>
        </w:tc>
        <w:tc>
          <w:tcPr>
            <w:tcW w:type="dxa" w:w="18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Database Sharding by tenant admin_id or Vitess / Citus.</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Kafka event streaming for real-time milk intake, CQRS with Elasticsearch for search, Redis cluster.</w:t>
            </w:r>
          </w:p>
        </w:tc>
      </w:tr>
    </w:tbl>
    <w:p>
      <w:pPr>
        <w:spacing w:before="0" w:after="120"/>
      </w:pPr>
    </w:p>
    <w:p>
      <w:pPr>
        <w:keepNext/>
        <w:spacing w:before="280" w:after="80"/>
      </w:pPr>
      <w:r>
        <w:rPr>
          <w:rFonts w:ascii="Calibri" w:hAnsi="Calibri"/>
          <w:b/>
          <w:color w:val="0D5C75"/>
          <w:sz w:val="26"/>
        </w:rPr>
        <w:t>11.2 Database Scaling Progression: Step-by-Step</w:t>
      </w:r>
    </w:p>
    <w:p>
      <w:pPr>
        <w:spacing w:before="0" w:after="100" w:line="276" w:lineRule="auto"/>
      </w:pPr>
      <w:r>
        <w:rPr>
          <w:rFonts w:ascii="Calibri" w:hAnsi="Calibri"/>
          <w:color w:val="2D3748"/>
          <w:sz w:val="20"/>
        </w:rPr>
        <w:t>In a data-intensive platform like DairyERP, the relational database is virtually always the primary bottleneck before the application tier. We scale the persistence layer through five disciplined steps:</w:t>
      </w:r>
    </w:p>
    <w:p>
      <w:pPr>
        <w:keepNext/>
        <w:spacing w:before="200" w:after="60"/>
      </w:pPr>
      <w:r>
        <w:rPr>
          <w:rFonts w:ascii="Calibri" w:hAnsi="Calibri"/>
          <w:b/>
          <w:color w:val="2B6CB0"/>
          <w:sz w:val="23"/>
        </w:rPr>
        <w:t>Step 1: Indexing &amp; Query Plan Optimization</w:t>
      </w:r>
    </w:p>
    <w:p>
      <w:pPr>
        <w:spacing w:before="0" w:after="100" w:line="276" w:lineRule="auto"/>
      </w:pPr>
      <w:r>
        <w:rPr>
          <w:rFonts w:ascii="Calibri" w:hAnsi="Calibri"/>
          <w:color w:val="2D3748"/>
          <w:sz w:val="20"/>
        </w:rPr>
        <w:t>Ensure every query filtering by tenant discriminator or date utilizes a composite B-Tree index. Compound index `(admin_id, collection_date)` ensures that queries scanning millions of historical rows jump directly to the target tenant's date range, dropping query execution time from 2,000ms to under 3ms.</w:t>
      </w:r>
    </w:p>
    <w:p>
      <w:pPr>
        <w:keepNext/>
        <w:spacing w:before="200" w:after="60"/>
      </w:pPr>
      <w:r>
        <w:rPr>
          <w:rFonts w:ascii="Calibri" w:hAnsi="Calibri"/>
          <w:b/>
          <w:color w:val="2B6CB0"/>
          <w:sz w:val="23"/>
        </w:rPr>
        <w:t>Step 2: HikariCP Connection Pool Tuning</w:t>
      </w:r>
    </w:p>
    <w:p>
      <w:pPr>
        <w:spacing w:before="0" w:after="100" w:line="276" w:lineRule="auto"/>
      </w:pPr>
      <w:r>
        <w:rPr>
          <w:rFonts w:ascii="Calibri" w:hAnsi="Calibri"/>
          <w:color w:val="2D3748"/>
          <w:sz w:val="20"/>
        </w:rPr>
        <w:t>Many developers mistakenly set connection pools to 100+ connections, causing MySQL thread thrashing and CPU context-switching overhead. Formula: `connections = ((2 * CPU_cores) + disk_spindles)`. For an 8-core server, a pool size of 20 to 30 provides maximum throughput without CPU contention. Critical HikariCP settings: `connectionTimeout = 30000ms`, `idleTimeout = 600000ms`, `maxLifetime = 1800000ms`, and `leakDetectionThreshold = 5000ms`.</w:t>
      </w:r>
    </w:p>
    <w:p>
      <w:pPr>
        <w:keepNext/>
        <w:spacing w:before="200" w:after="60"/>
      </w:pPr>
      <w:r>
        <w:rPr>
          <w:rFonts w:ascii="Calibri" w:hAnsi="Calibri"/>
          <w:b/>
          <w:color w:val="2B6CB0"/>
          <w:sz w:val="23"/>
        </w:rPr>
        <w:t>Step 3: Read-Write Splitting via AbstractRoutingDataSource</w:t>
      </w:r>
    </w:p>
    <w:p>
      <w:pPr>
        <w:spacing w:before="0" w:after="100" w:line="276" w:lineRule="auto"/>
      </w:pPr>
      <w:r>
        <w:rPr>
          <w:rFonts w:ascii="Calibri" w:hAnsi="Calibri"/>
          <w:color w:val="2D3748"/>
          <w:sz w:val="20"/>
        </w:rPr>
        <w:t>Over 85% of dairy queries are read-only (farmers checking daily FAT test scores, admins viewing dashboards, generating reports). We route read-only transactions (`@Transactional(readOnly = true)`) to one or more MySQL Read Replicas using Spring's `AbstractRoutingDataSource` and a `TransactionSynchronizationManager` check. Write transactions (`readOnly = false`) route exclusively to the Primary MySQL instance.</w:t>
      </w:r>
    </w:p>
    <w:p>
      <w:pPr>
        <w:keepNext/>
        <w:spacing w:before="200" w:after="60"/>
      </w:pPr>
      <w:r>
        <w:rPr>
          <w:rFonts w:ascii="Calibri" w:hAnsi="Calibri"/>
          <w:b/>
          <w:color w:val="2B6CB0"/>
          <w:sz w:val="23"/>
        </w:rPr>
        <w:t>Step 4: Table Partitioning (RANGE Partitioning by Date)</w:t>
      </w:r>
    </w:p>
    <w:p>
      <w:pPr>
        <w:spacing w:before="0" w:after="100" w:line="276" w:lineRule="auto"/>
      </w:pPr>
      <w:r>
        <w:rPr>
          <w:rFonts w:ascii="Calibri" w:hAnsi="Calibri"/>
          <w:color w:val="2D3748"/>
          <w:sz w:val="20"/>
        </w:rPr>
        <w:t>When the `milk_collections` table exceeds 10 million rows, B-Tree index maintenance degrades write throughput. We implement MySQL RANGE partitioning on `collection_date` by calendar month or year. MySQL optimizer prunes unneeded partitions automatically during queries, keeping active working data in memory.</w:t>
      </w:r>
    </w:p>
    <w:p>
      <w:pPr>
        <w:keepNext/>
        <w:spacing w:before="200" w:after="60"/>
      </w:pPr>
      <w:r>
        <w:rPr>
          <w:rFonts w:ascii="Calibri" w:hAnsi="Calibri"/>
          <w:b/>
          <w:color w:val="2B6CB0"/>
          <w:sz w:val="23"/>
        </w:rPr>
        <w:t>Step 5: Tenant-Based Horizontal Sharding</w:t>
      </w:r>
    </w:p>
    <w:p>
      <w:pPr>
        <w:spacing w:before="0" w:after="100" w:line="276" w:lineRule="auto"/>
      </w:pPr>
      <w:r>
        <w:rPr>
          <w:rFonts w:ascii="Calibri" w:hAnsi="Calibri"/>
          <w:color w:val="2D3748"/>
          <w:sz w:val="20"/>
        </w:rPr>
        <w:t>At national scale (1,000,000 farmers across 500 dairy cooperatives), a single MySQL primary cannot sustain peak morning write IOPS. Because DairyERP's multi-tenant architecture scopes transactions by `admin_id`, the database can be horizontally sharded by tenant ID hash or region (e.g. Shard 1: Tenants 1–100; Shard 2: Tenants 101–200). Cross-tenant queries are avoided by design.</w:t>
      </w:r>
    </w:p>
    <w:p>
      <w:pPr>
        <w:keepNext/>
        <w:spacing w:before="280" w:after="80"/>
      </w:pPr>
      <w:r>
        <w:rPr>
          <w:rFonts w:ascii="Calibri" w:hAnsi="Calibri"/>
          <w:b/>
          <w:color w:val="0D5C75"/>
          <w:sz w:val="26"/>
        </w:rPr>
        <w:t>11.3 Caching Architecture: What to Cache and What NEVER to Cache</w:t>
      </w:r>
    </w:p>
    <w:p>
      <w:pPr>
        <w:spacing w:before="0" w:after="100" w:line="276" w:lineRule="auto"/>
      </w:pPr>
      <w:r>
        <w:rPr>
          <w:rFonts w:ascii="Calibri" w:hAnsi="Calibri"/>
          <w:color w:val="2D3748"/>
          <w:sz w:val="20"/>
        </w:rPr>
        <w:t>Caching without a clear invalidation strategy creates severe financial corruption. In DairyERP, we enforce strict caching policies: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2160"/>
            <w:shd w:val="clear" w:color="auto" w:fill="1B365D"/>
            <w:tcMar>
              <w:top w:w="100" w:type="dxa"/>
              <w:bottom w:w="100" w:type="dxa"/>
              <w:left w:w="120" w:type="dxa"/>
              <w:right w:w="120" w:type="dxa"/>
            </w:tcMar>
          </w:tcPr>
          <w:p>
            <w:pPr>
              <w:spacing w:before="0" w:after="0"/>
            </w:pPr>
            <w:r>
              <w:rPr>
                <w:rFonts w:ascii="Calibri" w:hAnsi="Calibri"/>
                <w:b/>
                <w:color w:val="FFFFFF"/>
                <w:sz w:val="19"/>
              </w:rPr>
              <w:t>Data Category</w:t>
            </w:r>
          </w:p>
        </w:tc>
        <w:tc>
          <w:tcPr>
            <w:tcW w:type="dxa" w:w="2016"/>
            <w:shd w:val="clear" w:color="auto" w:fill="1B365D"/>
            <w:tcMar>
              <w:top w:w="100" w:type="dxa"/>
              <w:bottom w:w="100" w:type="dxa"/>
              <w:left w:w="120" w:type="dxa"/>
              <w:right w:w="120" w:type="dxa"/>
            </w:tcMar>
          </w:tcPr>
          <w:p>
            <w:pPr>
              <w:spacing w:before="0" w:after="0"/>
            </w:pPr>
            <w:r>
              <w:rPr>
                <w:rFonts w:ascii="Calibri" w:hAnsi="Calibri"/>
                <w:b/>
                <w:color w:val="FFFFFF"/>
                <w:sz w:val="19"/>
              </w:rPr>
              <w:t>Cache Decision</w:t>
            </w:r>
          </w:p>
        </w:tc>
        <w:tc>
          <w:tcPr>
            <w:tcW w:type="dxa" w:w="3312"/>
            <w:shd w:val="clear" w:color="auto" w:fill="1B365D"/>
            <w:tcMar>
              <w:top w:w="100" w:type="dxa"/>
              <w:bottom w:w="100" w:type="dxa"/>
              <w:left w:w="120" w:type="dxa"/>
              <w:right w:w="120" w:type="dxa"/>
            </w:tcMar>
          </w:tcPr>
          <w:p>
            <w:pPr>
              <w:spacing w:before="0" w:after="0"/>
            </w:pPr>
            <w:r>
              <w:rPr>
                <w:rFonts w:ascii="Calibri" w:hAnsi="Calibri"/>
                <w:b/>
                <w:color w:val="FFFFFF"/>
                <w:sz w:val="19"/>
              </w:rPr>
              <w:t>Cache Technology &amp; Strategy</w:t>
            </w:r>
          </w:p>
        </w:tc>
        <w:tc>
          <w:tcPr>
            <w:tcW w:type="dxa" w:w="2160"/>
            <w:shd w:val="clear" w:color="auto" w:fill="1B365D"/>
            <w:tcMar>
              <w:top w:w="100" w:type="dxa"/>
              <w:bottom w:w="100" w:type="dxa"/>
              <w:left w:w="120" w:type="dxa"/>
              <w:right w:w="120" w:type="dxa"/>
            </w:tcMar>
          </w:tcPr>
          <w:p>
            <w:pPr>
              <w:spacing w:before="0" w:after="0"/>
            </w:pPr>
            <w:r>
              <w:rPr>
                <w:rFonts w:ascii="Calibri" w:hAnsi="Calibri"/>
                <w:b/>
                <w:color w:val="FFFFFF"/>
                <w:sz w:val="19"/>
              </w:rPr>
              <w:t>Invalidation Trigger</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Quality Pricing Baselines (Base Rate, Bonus Standards)</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CACHE AGGRESSIVELY</w:t>
            </w:r>
          </w:p>
        </w:tc>
        <w:tc>
          <w:tcPr>
            <w:tcW w:type="dxa" w:w="331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Redis / Spring Cache (@Cacheable). Read thousands of times, changes rarely.</w:t>
            </w:r>
          </w:p>
        </w:tc>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@CacheEvict on admin rate update.</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Veterinary Doctor Profiles &amp; Schedules</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CACHE AGGRESSIVELY</w:t>
            </w:r>
          </w:p>
        </w:tc>
        <w:tc>
          <w:tcPr>
            <w:tcW w:type="dxa" w:w="331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Redis / Local Caffeine cache. Low churn static data.</w:t>
            </w:r>
          </w:p>
        </w:tc>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@CacheEvict on doctor profile edit.</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Cattle Feed Product Catalog &amp; Descriptions</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CACHE MODERATELY</w:t>
            </w:r>
          </w:p>
        </w:tc>
        <w:tc>
          <w:tcPr>
            <w:tcW w:type="dxa" w:w="331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Redis with 1-hour TTL.</w:t>
            </w:r>
          </w:p>
        </w:tc>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@CacheEvict on price / product update.</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Live Feed Inventory Stock Quantities</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DO NOT CACHE IN REDIS</w:t>
            </w:r>
          </w:p>
        </w:tc>
        <w:tc>
          <w:tcPr>
            <w:tcW w:type="dxa" w:w="331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Query directly from MySQL with atomic decrement or optimistic lock.</w:t>
            </w:r>
          </w:p>
        </w:tc>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Must be 100% ACID consistent.</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Live Milk Intake Stream &amp; Pending Payments</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NEVER CACHE IN READ CACHE</w:t>
            </w:r>
          </w:p>
        </w:tc>
        <w:tc>
          <w:tcPr>
            <w:tcW w:type="dxa" w:w="331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Persist directly to relational DB. Cache-aside risks serving stale payouts.</w:t>
            </w:r>
          </w:p>
        </w:tc>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Financial ledgers require zero-stale guarantee.</w:t>
            </w:r>
          </w:p>
        </w:tc>
      </w:tr>
    </w:tbl>
    <w:p>
      <w:pPr>
        <w:spacing w:before="0" w:after="120"/>
      </w:pPr>
    </w:p>
    <w:p>
      <w:pPr>
        <w:keepNext/>
        <w:spacing w:before="280" w:after="80"/>
      </w:pPr>
      <w:r>
        <w:rPr>
          <w:rFonts w:ascii="Calibri" w:hAnsi="Calibri"/>
          <w:b/>
          <w:color w:val="0D5C75"/>
          <w:sz w:val="26"/>
        </w:rPr>
        <w:t>11.4 Criteria for Microservice Decomposition</w:t>
      </w:r>
    </w:p>
    <w:p>
      <w:pPr>
        <w:spacing w:before="0" w:after="100" w:line="276" w:lineRule="auto"/>
      </w:pPr>
      <w:r>
        <w:rPr>
          <w:rFonts w:ascii="Calibri" w:hAnsi="Calibri"/>
          <w:color w:val="2D3748"/>
          <w:sz w:val="20"/>
        </w:rPr>
        <w:t>Interviewers often ask: 'When would you break your DairyERP monolith into microservices?' The answer is NOT 'when traffic increases.' The correct architectural answer is based on independent scalability bottlenecks and team organizational boundaries:</w:t>
      </w:r>
    </w:p>
    <w:p>
      <w:pPr>
        <w:pStyle w:val="ListBullet"/>
        <w:spacing w:before="0" w:after="60" w:line="276" w:lineRule="auto"/>
      </w:pPr>
      <w:r>
        <w:rPr>
          <w:rFonts w:ascii="Calibri" w:hAnsi="Calibri"/>
          <w:b/>
          <w:color w:val="2D3748"/>
          <w:sz w:val="20"/>
        </w:rPr>
        <w:t xml:space="preserve">1. Independent Scaling Profiles: </w:t>
      </w:r>
      <w:r>
        <w:rPr>
          <w:rFonts w:ascii="Calibri" w:hAnsi="Calibri"/>
          <w:color w:val="2D3748"/>
          <w:sz w:val="20"/>
        </w:rPr>
        <w:t>Asymmetric Throughput: The Milk Collection Intake service receives millions of writes during 2-hour morning/evening windows, requiring high-throughput asynchronous message queues (Kafka), while the Billing and Veterinary modules have flat, low-traffic usage.</w:t>
      </w:r>
    </w:p>
    <w:p>
      <w:pPr>
        <w:pStyle w:val="ListBullet"/>
        <w:spacing w:before="0" w:after="60" w:line="276" w:lineRule="auto"/>
      </w:pPr>
      <w:r>
        <w:rPr>
          <w:rFonts w:ascii="Calibri" w:hAnsi="Calibri"/>
          <w:b/>
          <w:color w:val="2D3748"/>
          <w:sz w:val="20"/>
        </w:rPr>
        <w:t xml:space="preserve">2. Team Autonomy: </w:t>
      </w:r>
      <w:r>
        <w:rPr>
          <w:rFonts w:ascii="Calibri" w:hAnsi="Calibri"/>
          <w:color w:val="2D3748"/>
          <w:sz w:val="20"/>
        </w:rPr>
        <w:t>Team Ownership: When engineering grows beyond 3 distinct teams (e.g. Core Logistics Team, Financial Settlements Team, Farmer Engagement Team), a monolith creates deployment coordination bottlenecks.</w:t>
      </w:r>
    </w:p>
    <w:p>
      <w:pPr>
        <w:pStyle w:val="ListBullet"/>
        <w:spacing w:before="0" w:after="60" w:line="276" w:lineRule="auto"/>
      </w:pPr>
      <w:r>
        <w:rPr>
          <w:rFonts w:ascii="Calibri" w:hAnsi="Calibri"/>
          <w:b/>
          <w:color w:val="2D3748"/>
          <w:sz w:val="20"/>
        </w:rPr>
        <w:t xml:space="preserve">3. Failure Blast Radius: </w:t>
      </w:r>
      <w:r>
        <w:rPr>
          <w:rFonts w:ascii="Calibri" w:hAnsi="Calibri"/>
          <w:color w:val="2D3748"/>
          <w:sz w:val="20"/>
        </w:rPr>
        <w:t>Fault Isolation: An outage in the experimental veterinary appointment module must never impair the mission-critical milk collection and payment pipeline.</w:t>
      </w:r>
    </w:p>
    <w:p>
      <w:pPr>
        <w:keepNext/>
        <w:spacing w:before="280" w:after="80"/>
      </w:pPr>
      <w:r>
        <w:rPr>
          <w:rFonts w:ascii="Calibri" w:hAnsi="Calibri"/>
          <w:b/>
          <w:color w:val="0D5C75"/>
          <w:sz w:val="26"/>
        </w:rPr>
        <w:t>11.5 Architectural Diagram: High-Scale Infrastructure</w:t>
      </w:r>
    </w:p>
    <w:tbl>
      <w:tblPr>
        <w:tblW w:type="auto" w:w="0"/>
        <w:jc w:val="center"/>
        <w:tblLook w:firstColumn="1" w:firstRow="1" w:lastColumn="0" w:lastRow="0" w:noHBand="0" w:noVBand="1" w:val="04A0"/>
      </w:tblPr>
      <w:tblGrid>
        <w:gridCol w:w="9648"/>
      </w:tblGrid>
      <w:tr>
        <w:tc>
          <w:tcPr>
            <w:tcW w:type="dxa" w:w="9648"/>
            <w:shd w:val="clear" w:color="auto" w:fill="2B303A"/>
            <w:tcMar>
              <w:top w:w="140" w:type="dxa"/>
              <w:bottom w:w="140" w:type="dxa"/>
              <w:left w:w="160" w:type="dxa"/>
              <w:right w:w="140" w:type="dxa"/>
            </w:tcMar>
          </w:tcPr>
          <w:p>
            <w:pPr>
              <w:spacing w:before="0" w:after="0" w:line="252" w:lineRule="auto"/>
            </w:pPr>
            <w:r>
              <w:rPr>
                <w:rFonts w:ascii="Consolas" w:hAnsi="Consolas"/>
                <w:color w:val="F0F6FC"/>
                <w:sz w:val="17"/>
              </w:rPr>
              <w:t>+---------------------------------------------------------------------------------------+</w:t>
              <w:br/>
              <w:t>|                    DAIRYERP HIGH-SCALE PRODUCTION ARCHITECTURE                        |</w:t>
              <w:br/>
              <w:t>+---------------------------------------------------------------------------------------+</w:t>
              <w:br/>
              <w:t>|                        AWS Route 53 / Cloudflare DNS                                  |</w:t>
              <w:br/>
              <w:t>|                                     |                                                 |</w:t>
              <w:br/>
              <w:t>|                                     v                                                 |</w:t>
              <w:br/>
              <w:t>|                      AWS Application Load Balancer (ALB)                              |</w:t>
              <w:br/>
              <w:t>|                         (SSL Termination, Rate Limiting)                              |</w:t>
              <w:br/>
              <w:t>|                                     |                                                 |</w:t>
              <w:br/>
              <w:t>|            +------------------------+------------------------+                        |</w:t>
              <w:br/>
              <w:t>|            |                                                 |                        |</w:t>
              <w:br/>
              <w:t>|            v                                                 v                        |</w:t>
              <w:br/>
              <w:t>|   +-----------------------+                         +-----------------------+         |</w:t>
              <w:br/>
              <w:t>|   | Spring Boot Pod 1     |                         | Spring Boot Pod 2     |         |</w:t>
              <w:br/>
              <w:t>|   | (Stateless JVM)       |                         | (Stateless JVM)       |         |</w:t>
              <w:br/>
              <w:t>|   +-----------------------+                         +-----------------------+         |</w:t>
              <w:br/>
              <w:t>|            |             |                                   |             |          |</w:t>
              <w:br/>
              <w:t>|            |             +-----------------+-----------------+             |          |</w:t>
              <w:br/>
              <w:t>|            |                               |                               |          |</w:t>
              <w:br/>
              <w:t>|            v                               v                               v          |</w:t>
              <w:br/>
              <w:t>|   +-------------------+          +-------------------+           +------------------+ |</w:t>
              <w:br/>
              <w:t>|   | Redis Cluster     |          | Apache Kafka      |           | Cloudinary CDN   | |</w:t>
              <w:br/>
              <w:t>|   | - Token Blacklist |          | - Milk Intake     |           | - PDF Vouchers   | |</w:t>
              <w:br/>
              <w:t>|   | - Rate Standards  |          |   Event Stream    |           | - Receipts       | |</w:t>
              <w:br/>
              <w:t>|   +-------------------+          +-------------------+           +------------------+ |</w:t>
              <w:br/>
              <w:t>|            |                               |                                          |</w:t>
              <w:br/>
              <w:t>|            |         +---------------------+                                          |</w:t>
              <w:br/>
              <w:t>|            v         v                                                                |</w:t>
              <w:br/>
              <w:t>|   +---------------------------------------------------------------------------------+ |</w:t>
              <w:br/>
              <w:t>|   | PRIMARY MySQL 8 (Writes: ACID Transactions, Settlement, Inventory)              | |</w:t>
              <w:br/>
              <w:t>|   |                     |                                                           | |</w:t>
              <w:br/>
              <w:t>|   |                     +-----------------------+ (Async Binlog Replication)        | |</w:t>
              <w:br/>
              <w:t>|   |                                             v                                   | |</w:t>
              <w:br/>
              <w:t>|   |                            READ REPLICA MySQL 8 (Farmer Portals, BI Reports)    | |</w:t>
              <w:br/>
              <w:t>|   +---------------------------------------------------------------------------------+ |</w:t>
              <w:br/>
              <w:t>+---------------------------------------------------------------------------------------+</w:t>
            </w:r>
          </w:p>
        </w:tc>
      </w:tr>
    </w:tbl>
    <w:p>
      <w:pPr>
        <w:spacing w:before="60" w:after="160"/>
        <w:jc w:val="center"/>
      </w:pPr>
      <w:r>
        <w:rPr>
          <w:rFonts w:ascii="Calibri" w:hAnsi="Calibri"/>
          <w:i/>
          <w:color w:val="718096"/>
          <w:sz w:val="18"/>
        </w:rPr>
        <w:t>Figure: High-Scale DairyERP Production Architecture</w:t>
      </w:r>
    </w:p>
    <w:p>
      <w:pPr>
        <w:keepNext/>
        <w:spacing w:before="280" w:after="80"/>
      </w:pPr>
      <w:r>
        <w:rPr>
          <w:rFonts w:ascii="Calibri" w:hAnsi="Calibri"/>
          <w:b/>
          <w:color w:val="0D5C75"/>
          <w:sz w:val="26"/>
        </w:rPr>
        <w:t>11.6 Interview Spoken Script: How I Would Scale DairyERP</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Explaining Your Scaling Roadmap to an Interviewer</w:t>
              <w:br/>
            </w:r>
            <w:r>
              <w:rPr>
                <w:rFonts w:ascii="Calibri" w:hAnsi="Calibri"/>
                <w:i/>
                <w:color w:val="718096"/>
                <w:sz w:val="18"/>
              </w:rPr>
              <w:t>Context / Duration: Target interview delivery time: 60 to 75 seconds</w:t>
              <w:br/>
              <w:br/>
            </w:r>
            <w:r>
              <w:rPr>
                <w:rFonts w:ascii="Calibri" w:hAnsi="Calibri"/>
                <w:color w:val="2D3748"/>
                <w:sz w:val="20"/>
              </w:rPr>
              <w:t>"If DairyERP scaled from hundreds of farmers to one million farmers across multiple dairy cooperatives, I would scale the system in four disciplined stages.</w:t>
              <w:br/>
              <w:br/>
              <w:t>First, I would optimize our existing monolith and database tier. Over 80% of our database operations are reads—such as farmers checking daily fat scores. I would implement read-write splitting using Spring's AbstractRoutingDataSource, routing reads to MySQL read replicas while keeping writes on the primary. We'd introduce Redis for caching quality pricing standards and JWT revocation blacklists.</w:t>
              <w:br/>
              <w:br/>
              <w:t>Second, to handle the extreme morning shift ingestion spikes—where millions of liters are weighed between 6 AM and 8 AM—I would decouple milk intake using Apache Kafka. Intake endpoints would validate payloads, publish collection events to Kafka in under 10 milliseconds, and return an immediate confirmation, while background workers consume and persist records to MySQL.</w:t>
              <w:br/>
              <w:br/>
              <w:t>Finally, at true national scale, because our row-level multi-tenancy model already scopes data cleanly by admin_id, we can horizontally shard the database by tenant ID. This isolates each cooperative's write IOPS to its own database shard, providing virtually unlimited horizontal scale without complex distributed transactions."</w:t>
            </w:r>
          </w:p>
        </w:tc>
      </w:tr>
    </w:tbl>
    <w:p>
      <w:pPr>
        <w:spacing w:before="0" w:after="100"/>
      </w:pPr>
    </w:p>
    <w:p>
      <w:r>
        <w:br w:type="page"/>
      </w:r>
    </w:p>
    <w:p>
      <w:pPr>
        <w:keepNext/>
        <w:spacing w:before="360" w:after="40"/>
      </w:pPr>
      <w:r>
        <w:rPr>
          <w:rFonts w:ascii="Calibri" w:hAnsi="Calibri"/>
          <w:b/>
          <w:color w:val="2B6CB0"/>
          <w:sz w:val="22"/>
        </w:rPr>
        <w:t xml:space="preserve">CHAPTER 12: </w:t>
      </w:r>
      <w:r>
        <w:rPr>
          <w:rFonts w:ascii="Calibri" w:hAnsi="Calibri"/>
          <w:b/>
          <w:color w:val="1B365D"/>
          <w:sz w:val="32"/>
        </w:rPr>
        <w:t>THIRTY-FIVE TECHNICAL INTERVIEW QUESTIONS &amp; ANSWERS</w:t>
      </w:r>
    </w:p>
    <w:p>
      <w:pPr>
        <w:keepNext/>
        <w:spacing w:before="0" w:after="240"/>
      </w:pPr>
      <w:r>
        <w:rPr>
          <w:rFonts w:ascii="Calibri" w:hAnsi="Calibri"/>
          <w:i/>
          <w:color w:val="718096"/>
          <w:sz w:val="21"/>
        </w:rPr>
        <w:t>Core Java 17, Spring Boot 3.3, Spring Security, JPA/Hibernate, and MySQL 8 Mastery</w:t>
      </w:r>
    </w:p>
    <w:p>
      <w:pPr>
        <w:spacing w:before="0" w:after="100" w:line="276" w:lineRule="auto"/>
      </w:pPr>
      <w:r>
        <w:rPr>
          <w:rFonts w:ascii="Calibri" w:hAnsi="Calibri"/>
          <w:color w:val="2D3748"/>
          <w:sz w:val="20"/>
        </w:rPr>
        <w:t>This chapter compiles 35 high-frequency technical interview questions tailored specifically to the technologies used in DairyERP: Java 17, Spring Boot 3.3.5, Spring Security, Spring Data JPA / Hibernate, and MySQL 8. Each answer provides a direct concise definition, concrete DairyERP project context, and the associated engineering trade-off.</w:t>
      </w:r>
    </w:p>
    <w:p>
      <w:pPr>
        <w:keepNext/>
        <w:spacing w:before="280" w:after="80"/>
      </w:pPr>
      <w:r>
        <w:rPr>
          <w:rFonts w:ascii="Calibri" w:hAnsi="Calibri"/>
          <w:b/>
          <w:color w:val="0D5C75"/>
          <w:sz w:val="26"/>
        </w:rPr>
        <w:t>12.1 Category 1: Java 17 Core &amp; JVM Fundamentals (Q1–Q7)</w:t>
      </w: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 Why did you choose Java 17 LTS for DairyERP over Java 8 or Java 11?</w:t>
              <w:br/>
            </w:r>
          </w:p>
          <w:p>
            <w:pPr>
              <w:spacing w:before="40" w:after="40" w:line="276" w:lineRule="auto"/>
            </w:pPr>
            <w:r>
              <w:rPr>
                <w:rFonts w:ascii="Calibri" w:hAnsi="Calibri"/>
                <w:b/>
                <w:color w:val="1B365D"/>
                <w:sz w:val="19"/>
              </w:rPr>
              <w:t xml:space="preserve">Direct Answer: </w:t>
            </w:r>
            <w:r>
              <w:rPr>
                <w:rFonts w:ascii="Calibri" w:hAnsi="Calibri"/>
                <w:color w:val="2D3748"/>
                <w:sz w:val="19"/>
              </w:rPr>
              <w:t>Java 17 is a Long-Term Support release offering major runtime improvements, modern language syntax (records, pattern matching, sealed classes, text blocks), and the Z Garbage Collector (ZGC). It is also the baseline requirement for Spring Boot 3.x.</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uses Java 17 records for immutable DTOs, text blocks for clean multi-line SQL/JPQL queries, and benefits from lower JVM memory footprint and faster startup times.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Upgrading to Java 17 enforces strict encapsulation of JDK internals (JEP 403), which breaks legacy reflection libraries if not modernized.</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 What is the difference between double and BigDecimal, and why is BigDecimal mandatory in financial calculations?</w:t>
              <w:br/>
            </w:r>
          </w:p>
          <w:p>
            <w:pPr>
              <w:spacing w:before="40" w:after="40" w:line="276" w:lineRule="auto"/>
            </w:pPr>
            <w:r>
              <w:rPr>
                <w:rFonts w:ascii="Calibri" w:hAnsi="Calibri"/>
                <w:b/>
                <w:color w:val="1B365D"/>
                <w:sz w:val="19"/>
              </w:rPr>
              <w:t xml:space="preserve">Direct Answer: </w:t>
            </w:r>
            <w:r>
              <w:rPr>
                <w:rFonts w:ascii="Calibri" w:hAnsi="Calibri"/>
                <w:color w:val="2D3748"/>
                <w:sz w:val="19"/>
              </w:rPr>
              <w:t>double is a binary floating-point type following IEEE 754, which cannot represent base-10 decimal fractions like 0.1 or 0.7 exactly, causing rounding drift. BigDecimal is an arbitrary-precision signed decimal object with explicit scale and rounding controls.</w:t>
            </w:r>
          </w:p>
          <w:p>
            <w:pPr>
              <w:spacing w:before="40" w:after="40" w:line="276" w:lineRule="auto"/>
            </w:pPr>
            <w:r>
              <w:rPr>
                <w:rFonts w:ascii="Calibri" w:hAnsi="Calibri"/>
                <w:b/>
                <w:color w:val="2B6CB0"/>
                <w:sz w:val="19"/>
              </w:rPr>
              <w:t xml:space="preserve">DairyERP Context: </w:t>
            </w:r>
            <w:r>
              <w:rPr>
                <w:rFonts w:ascii="Calibri" w:hAnsi="Calibri"/>
                <w:color w:val="2D3748"/>
                <w:sz w:val="19"/>
              </w:rPr>
              <w:t>In DairyERP, calculating milk rates and payment disbursements using double resulted in monthly reconciliation errors. Migrating to BigDecimal with RoundingMode.HALF_UP achieved zero rounding discrepancy.</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BigDecimal objects are allocated on the JVM heap and require method invocation (.add(), .multiply()), which has minor CPU overhead compared to primitive hardware registers.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Q3: How do Java 17 Records work, and where are they used in DairyERP?</w:t>
              <w:br/>
            </w:r>
          </w:p>
          <w:p>
            <w:pPr>
              <w:spacing w:before="40" w:after="40" w:line="276" w:lineRule="auto"/>
            </w:pPr>
            <w:r>
              <w:rPr>
                <w:rFonts w:ascii="Calibri" w:hAnsi="Calibri"/>
                <w:b/>
                <w:color w:val="1B365D"/>
                <w:sz w:val="19"/>
              </w:rPr>
              <w:t xml:space="preserve">Direct Answer: </w:t>
            </w:r>
            <w:r>
              <w:rPr>
                <w:rFonts w:ascii="Calibri" w:hAnsi="Calibri"/>
                <w:color w:val="2D3748"/>
                <w:sz w:val="19"/>
              </w:rPr>
              <w:t>A Record is an immutable data carrier class where the compiler automatically generates private final fields, constructor, getters, equals(), hashCode(), and toString().</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uses records for immutable API Request and Response DTOs (e.g. MilkIntakeRequest, FarmerResponseDTO), ensuring incoming payloads cannot be modified in transit.</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Records cannot extend classes (they implicitly extend java.lang.Record) and cannot be used as JPA Entities because Hibernate requires mutable proxies and no-arg constructors.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Q4: Explain how the JVM Garbage Collector works and what GC tuning you would consider for DairyERP.</w:t>
              <w:br/>
            </w:r>
          </w:p>
          <w:p>
            <w:pPr>
              <w:spacing w:before="40" w:after="40" w:line="276" w:lineRule="auto"/>
            </w:pPr>
            <w:r>
              <w:rPr>
                <w:rFonts w:ascii="Calibri" w:hAnsi="Calibri"/>
                <w:b/>
                <w:color w:val="1B365D"/>
                <w:sz w:val="19"/>
              </w:rPr>
              <w:t xml:space="preserve">Direct Answer: </w:t>
            </w:r>
            <w:r>
              <w:rPr>
                <w:rFonts w:ascii="Calibri" w:hAnsi="Calibri"/>
                <w:color w:val="2D3748"/>
                <w:sz w:val="19"/>
              </w:rPr>
              <w:t>The JVM uses generational garbage collection (Young and Old generations) to identify and reclaim unreachable heap objects through mark, sweep, and compact phases.</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runs with the default G1GC (Garbage-First Garbage Collector), which balances throughput and low latency. For high-throughput morning collection spikes, setting -XX:MaxGCPauseMillis=200 prevents long Stop-The-World pauses.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Aggressive low-latency tuning can slightly reduce overall throughput if GC worker threads compete with application threads for CPU.</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Q5: What is the difference between fail-fast and fail-safe iterators in Java collections?</w:t>
              <w:br/>
            </w:r>
          </w:p>
          <w:p>
            <w:pPr>
              <w:spacing w:before="40" w:after="40" w:line="276" w:lineRule="auto"/>
            </w:pPr>
            <w:r>
              <w:rPr>
                <w:rFonts w:ascii="Calibri" w:hAnsi="Calibri"/>
                <w:b/>
                <w:color w:val="1B365D"/>
                <w:sz w:val="19"/>
              </w:rPr>
              <w:t xml:space="preserve">Direct Answer: </w:t>
            </w:r>
            <w:r>
              <w:rPr>
                <w:rFonts w:ascii="Calibri" w:hAnsi="Calibri"/>
                <w:color w:val="2D3748"/>
                <w:sz w:val="19"/>
              </w:rPr>
              <w:t>Fail-fast iterators (e.g. ArrayList, HashMap) immediately throw ConcurrentModificationException if the collection is structurally modified during iteration. Fail-safe iterators (e.g. CopyOnWriteArrayList, ConcurrentHashMap) operate on a clone or snapshot without throwing exceptions.</w:t>
            </w:r>
          </w:p>
          <w:p>
            <w:pPr>
              <w:spacing w:before="40" w:after="40" w:line="276" w:lineRule="auto"/>
            </w:pPr>
            <w:r>
              <w:rPr>
                <w:rFonts w:ascii="Calibri" w:hAnsi="Calibri"/>
                <w:b/>
                <w:color w:val="2B6CB0"/>
                <w:sz w:val="19"/>
              </w:rPr>
              <w:t xml:space="preserve">DairyERP Context: </w:t>
            </w:r>
            <w:r>
              <w:rPr>
                <w:rFonts w:ascii="Calibri" w:hAnsi="Calibri"/>
                <w:color w:val="2D3748"/>
                <w:sz w:val="19"/>
              </w:rPr>
              <w:t>In DairyERP, collection batches use standard ArrayList within single-threaded service methods (fail-fast to catch unexpected concurrent alterations).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Fail-safe collections incur memory copying overhead on every write operation.</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Q6: How does the equals() and hashCode() contract work, and why is it dangerous on JPA entities?</w:t>
              <w:br/>
            </w:r>
          </w:p>
          <w:p>
            <w:pPr>
              <w:spacing w:before="40" w:after="40" w:line="276" w:lineRule="auto"/>
            </w:pPr>
            <w:r>
              <w:rPr>
                <w:rFonts w:ascii="Calibri" w:hAnsi="Calibri"/>
                <w:b/>
                <w:color w:val="1B365D"/>
                <w:sz w:val="19"/>
              </w:rPr>
              <w:t xml:space="preserve">Direct Answer: </w:t>
            </w:r>
            <w:r>
              <w:rPr>
                <w:rFonts w:ascii="Calibri" w:hAnsi="Calibri"/>
                <w:color w:val="2D3748"/>
                <w:sz w:val="19"/>
              </w:rPr>
              <w:t>If two objects are equal according to equals(), they must produce the identical integer hashCode(). In JPA entities, if equals/hashCode rely on generated database @Id, the hash code changes before and after persistence (id goes from null to 1), breaking HashSet and HashMap lookups.</w:t>
            </w:r>
          </w:p>
          <w:p>
            <w:pPr>
              <w:spacing w:before="40" w:after="40" w:line="276" w:lineRule="auto"/>
            </w:pPr>
            <w:r>
              <w:rPr>
                <w:rFonts w:ascii="Calibri" w:hAnsi="Calibri"/>
                <w:b/>
                <w:color w:val="2B6CB0"/>
                <w:sz w:val="19"/>
              </w:rPr>
              <w:t xml:space="preserve">DairyERP Context: </w:t>
            </w:r>
            <w:r>
              <w:rPr>
                <w:rFonts w:ascii="Calibri" w:hAnsi="Calibri"/>
                <w:color w:val="2D3748"/>
                <w:sz w:val="19"/>
              </w:rPr>
              <w:t>In DairyERP entities, we never rely on Lombok's @EqualsAndHashCode. We base equality either on business keys (e.g. unique invoice number) or enforce Java reference equality (super.equals()).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Business key equality requires ensuring business keys are unique and non-null prior to persistence.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Q7: What are Java Optional types, and what is the best practice for using them?</w:t>
              <w:br/>
            </w:r>
          </w:p>
          <w:p>
            <w:pPr>
              <w:spacing w:before="40" w:after="40" w:line="276" w:lineRule="auto"/>
            </w:pPr>
            <w:r>
              <w:rPr>
                <w:rFonts w:ascii="Calibri" w:hAnsi="Calibri"/>
                <w:b/>
                <w:color w:val="1B365D"/>
                <w:sz w:val="19"/>
              </w:rPr>
              <w:t xml:space="preserve">Direct Answer: </w:t>
            </w:r>
            <w:r>
              <w:rPr>
                <w:rFonts w:ascii="Calibri" w:hAnsi="Calibri"/>
                <w:color w:val="2D3748"/>
                <w:sz w:val="19"/>
              </w:rPr>
              <w:t>Optional&lt;T&gt; is a container object used to represent the possible absence of a value, designed primarily as a method return type to eliminate NullPointerExceptions.</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repositories return Optional&lt;Farmer&gt; or Optional&lt;MilkCollection&gt;. Service methods use .orElseThrow(() -&gt; new ResourceNotFoundException(...)) to handle missing records cleanly.</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Never use Optional as method arguments, entity fields, or serializable DTO properties; it is not Serializable and increases memory allocation.</w:t>
            </w:r>
          </w:p>
        </w:tc>
      </w:tr>
    </w:tbl>
    <w:p>
      <w:pPr>
        <w:spacing w:before="0" w:after="80"/>
      </w:pPr>
    </w:p>
    <w:p>
      <w:pPr>
        <w:keepNext/>
        <w:spacing w:before="280" w:after="80"/>
      </w:pPr>
      <w:r>
        <w:rPr>
          <w:rFonts w:ascii="Calibri" w:hAnsi="Calibri"/>
          <w:b/>
          <w:color w:val="0D5C75"/>
          <w:sz w:val="26"/>
        </w:rPr>
        <w:t>12.2 Category 2: Spring Boot 3.3 &amp; Spring Framework (Q8–Q14)</w:t>
      </w: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Q8: What is the difference between Spring Boot 2.x and Spring Boot 3.x?</w:t>
              <w:br/>
            </w:r>
          </w:p>
          <w:p>
            <w:pPr>
              <w:spacing w:before="40" w:after="40" w:line="276" w:lineRule="auto"/>
            </w:pPr>
            <w:r>
              <w:rPr>
                <w:rFonts w:ascii="Calibri" w:hAnsi="Calibri"/>
                <w:b/>
                <w:color w:val="1B365D"/>
                <w:sz w:val="19"/>
              </w:rPr>
              <w:t xml:space="preserve">Direct Answer: </w:t>
            </w:r>
            <w:r>
              <w:rPr>
                <w:rFonts w:ascii="Calibri" w:hAnsi="Calibri"/>
                <w:color w:val="2D3748"/>
                <w:sz w:val="19"/>
              </w:rPr>
              <w:t>Spring Boot 3.x baseline is Java 17 and Spring Framework 6. It migrates from Java EE to Jakarta EE (replacing javax.* imports with jakarta.*), introduces GraalVM native image support, and integrates Micrometer Observation API.</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uses jakarta.persistence.*, jakarta.validation.*, and jakarta.servlet.* annotations native to Spring Boot 3.3.5.</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Upgrading legacy libraries that still depend on javax.* namespaces requires rewrite or shading.</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Q9: How does Spring Boot Auto-Configuration work under the hood?</w:t>
              <w:br/>
            </w:r>
          </w:p>
          <w:p>
            <w:pPr>
              <w:spacing w:before="40" w:after="40" w:line="276" w:lineRule="auto"/>
            </w:pPr>
            <w:r>
              <w:rPr>
                <w:rFonts w:ascii="Calibri" w:hAnsi="Calibri"/>
                <w:b/>
                <w:color w:val="1B365D"/>
                <w:sz w:val="19"/>
              </w:rPr>
              <w:t xml:space="preserve">Direct Answer: </w:t>
            </w:r>
            <w:r>
              <w:rPr>
                <w:rFonts w:ascii="Calibri" w:hAnsi="Calibri"/>
                <w:color w:val="2D3748"/>
                <w:sz w:val="19"/>
              </w:rPr>
              <w:t>Spring Boot inspects the classpath for starter JARs and evaluates @ConditionalOnClass, @ConditionalOnMissingBean, and @ConditionalOnProperty annotations listed in META-INF/spring/org.springframework.boot.autoconfigure.AutoConfiguration.imports to instantiate default beans.</w:t>
            </w:r>
          </w:p>
          <w:p>
            <w:pPr>
              <w:spacing w:before="40" w:after="40" w:line="276" w:lineRule="auto"/>
            </w:pPr>
            <w:r>
              <w:rPr>
                <w:rFonts w:ascii="Calibri" w:hAnsi="Calibri"/>
                <w:b/>
                <w:color w:val="2B6CB0"/>
                <w:sz w:val="19"/>
              </w:rPr>
              <w:t xml:space="preserve">DairyERP Context: </w:t>
            </w:r>
            <w:r>
              <w:rPr>
                <w:rFonts w:ascii="Calibri" w:hAnsi="Calibri"/>
                <w:color w:val="2D3748"/>
                <w:sz w:val="19"/>
              </w:rPr>
              <w:t>Adding spring-boot-starter-data-jpa automatically configures Hibernate, HikariCP, and TransactionManager based on datasource properties in application.properties.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Auto-configuration can obscure bean wiring; understanding conditional annotations is vital when overriding default behaviors.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Q10: What is the Spring Bean lifecycle from instantiation to destruction?</w:t>
              <w:br/>
            </w:r>
          </w:p>
          <w:p>
            <w:pPr>
              <w:spacing w:before="40" w:after="40" w:line="276" w:lineRule="auto"/>
            </w:pPr>
            <w:r>
              <w:rPr>
                <w:rFonts w:ascii="Calibri" w:hAnsi="Calibri"/>
                <w:b/>
                <w:color w:val="1B365D"/>
                <w:sz w:val="19"/>
              </w:rPr>
              <w:t xml:space="preserve">Direct Answer: </w:t>
            </w:r>
            <w:r>
              <w:rPr>
                <w:rFonts w:ascii="Calibri" w:hAnsi="Calibri"/>
                <w:color w:val="2D3748"/>
                <w:sz w:val="19"/>
              </w:rPr>
              <w:t>1. Bean definition loaded -&gt; 2. Constructor called -&gt; 3. Dependencies injected -&gt; 4. BeanNameAware / BeanFactoryAware -&gt; 5. BeanPostProcessor (postProcessBeforeInitialization) -&gt; 6. @PostConstruct / InitializingBean -&gt; 7. BeanPostProcessor (postProcessAfterInitialization, creates proxies) -&gt; 8. Ready -&gt; 9. @PreDestroy -&gt; 10. Destroyed.</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uses @PostConstruct in JwtService to validate and initialize HMAC secret signing keys before any HTTP requests are accepted.</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Heavy logic inside @PostConstruct blocks application startup; long operations should be deferred.</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Q11: How does @Transactional work, and what causes it to fail silently?</w:t>
              <w:br/>
            </w:r>
          </w:p>
          <w:p>
            <w:pPr>
              <w:spacing w:before="40" w:after="40" w:line="276" w:lineRule="auto"/>
            </w:pPr>
            <w:r>
              <w:rPr>
                <w:rFonts w:ascii="Calibri" w:hAnsi="Calibri"/>
                <w:b/>
                <w:color w:val="1B365D"/>
                <w:sz w:val="19"/>
              </w:rPr>
              <w:t xml:space="preserve">Direct Answer: </w:t>
            </w:r>
            <w:r>
              <w:rPr>
                <w:rFonts w:ascii="Calibri" w:hAnsi="Calibri"/>
                <w:color w:val="2D3748"/>
                <w:sz w:val="19"/>
              </w:rPr>
              <w:t>Spring creates a dynamic proxy around the bean using CGLIB. When a method is called, TransactionInterceptor begins a transaction, commits on completion, or rolls back on RuntimeException. It fails if: 1. Called internally within the same class (self-invocation bypasses proxy); 2. Method is not public; 3. Checked Exception is thrown without rollbackFor = Exception.class.</w:t>
            </w:r>
          </w:p>
          <w:p>
            <w:pPr>
              <w:spacing w:before="40" w:after="40" w:line="276" w:lineRule="auto"/>
            </w:pPr>
            <w:r>
              <w:rPr>
                <w:rFonts w:ascii="Calibri" w:hAnsi="Calibri"/>
                <w:b/>
                <w:color w:val="2B6CB0"/>
                <w:sz w:val="19"/>
              </w:rPr>
              <w:t xml:space="preserve">DairyERP Context: </w:t>
            </w:r>
            <w:r>
              <w:rPr>
                <w:rFonts w:ascii="Calibri" w:hAnsi="Calibri"/>
                <w:color w:val="2D3748"/>
                <w:sz w:val="19"/>
              </w:rPr>
              <w:t>In DairyERP, all cross-entity writes in PaymentSettlementServiceImpl are @Transactional public methods called from controllers to ensure proper proxy interception.</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Declarative transactions hide transaction boundaries; developers must be vigilant about proxy mechanics.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Q12: What is the difference between Bean Scopes: Singleton, Prototype, Request, and Session?</w:t>
              <w:br/>
            </w:r>
          </w:p>
          <w:p>
            <w:pPr>
              <w:spacing w:before="40" w:after="40" w:line="276" w:lineRule="auto"/>
            </w:pPr>
            <w:r>
              <w:rPr>
                <w:rFonts w:ascii="Calibri" w:hAnsi="Calibri"/>
                <w:b/>
                <w:color w:val="1B365D"/>
                <w:sz w:val="19"/>
              </w:rPr>
              <w:t xml:space="preserve">Direct Answer: </w:t>
            </w:r>
            <w:r>
              <w:rPr>
                <w:rFonts w:ascii="Calibri" w:hAnsi="Calibri"/>
                <w:color w:val="2D3748"/>
                <w:sz w:val="19"/>
              </w:rPr>
              <w:t>Singleton creates one instance per Spring container (default). Prototype creates a new instance on every injection/lookup. Request creates one instance per HTTP request lifecycle. Session creates one instance per HTTP session.</w:t>
            </w:r>
          </w:p>
          <w:p>
            <w:pPr>
              <w:spacing w:before="40" w:after="40" w:line="276" w:lineRule="auto"/>
            </w:pPr>
            <w:r>
              <w:rPr>
                <w:rFonts w:ascii="Calibri" w:hAnsi="Calibri"/>
                <w:b/>
                <w:color w:val="2B6CB0"/>
                <w:sz w:val="19"/>
              </w:rPr>
              <w:t xml:space="preserve">DairyERP Context: </w:t>
            </w:r>
            <w:r>
              <w:rPr>
                <w:rFonts w:ascii="Calibri" w:hAnsi="Calibri"/>
                <w:color w:val="2D3748"/>
                <w:sz w:val="19"/>
              </w:rPr>
              <w:t>In DairyERP, all Services, Repositories, and Controllers are stateless Singletons. Request scope is used internally by Spring Security for SecurityContextHolder.</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Singletons must be completely thread-safe and never store mutable state in instance variables.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Q13: How does Spring handle global exception handling?</w:t>
              <w:br/>
            </w:r>
          </w:p>
          <w:p>
            <w:pPr>
              <w:spacing w:before="40" w:after="40" w:line="276" w:lineRule="auto"/>
            </w:pPr>
            <w:r>
              <w:rPr>
                <w:rFonts w:ascii="Calibri" w:hAnsi="Calibri"/>
                <w:b/>
                <w:color w:val="1B365D"/>
                <w:sz w:val="19"/>
              </w:rPr>
              <w:t xml:space="preserve">Direct Answer: </w:t>
            </w:r>
            <w:r>
              <w:rPr>
                <w:rFonts w:ascii="Calibri" w:hAnsi="Calibri"/>
                <w:color w:val="2D3748"/>
                <w:sz w:val="19"/>
              </w:rPr>
              <w:t>Via @RestControllerAdvice and @ExceptionHandler annotations, creating a centralized interceptor that catches exceptions thrown across all controllers and maps them to standardized HTTP responses.</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DairyERP's GlobalExceptionHandler catches ResourceNotFoundException (maps to 404), MethodArgumentNotValidException (maps to 400 with field validation list), and BadCredentialsException (maps to 401).</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If an unhandled RuntimeException is not caught, it leaks a generic 500 error; an @ExceptionHandler(Exception.class) catch-all is necessary.</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Q14: What is the difference between @Component, @Service, and @Repository?</w:t>
              <w:br/>
            </w:r>
          </w:p>
          <w:p>
            <w:pPr>
              <w:spacing w:before="40" w:after="40" w:line="276" w:lineRule="auto"/>
            </w:pPr>
            <w:r>
              <w:rPr>
                <w:rFonts w:ascii="Calibri" w:hAnsi="Calibri"/>
                <w:b/>
                <w:color w:val="1B365D"/>
                <w:sz w:val="19"/>
              </w:rPr>
              <w:t xml:space="preserve">Direct Answer: </w:t>
            </w:r>
            <w:r>
              <w:rPr>
                <w:rFonts w:ascii="Calibri" w:hAnsi="Calibri"/>
                <w:color w:val="2D3748"/>
                <w:sz w:val="19"/>
              </w:rPr>
              <w:t>@Component is the generic stereotype for any Spring-managed bean. @Service is a semantic specialization indicating business logic. @Repository indicates a DAO component and automatically enables Spring's PersistenceExceptionTranslationPostProcessor to translate SQL exceptions into Spring's DataAccessException hierarchy.</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uses @Service for domain business rules and @Repository for Spring Data interfaces.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Technically interchangeable in bean wiring, but functionally distinct for exception translation and architectural clarity.</w:t>
            </w:r>
          </w:p>
        </w:tc>
      </w:tr>
    </w:tbl>
    <w:p>
      <w:pPr>
        <w:spacing w:before="0" w:after="80"/>
      </w:pPr>
    </w:p>
    <w:p>
      <w:pPr>
        <w:keepNext/>
        <w:spacing w:before="280" w:after="80"/>
      </w:pPr>
      <w:r>
        <w:rPr>
          <w:rFonts w:ascii="Calibri" w:hAnsi="Calibri"/>
          <w:b/>
          <w:color w:val="0D5C75"/>
          <w:sz w:val="26"/>
        </w:rPr>
        <w:t>12.3 Category 3: Spring Security &amp; JWT Authentication (Q15–Q21)</w:t>
      </w: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Q15: How does the Spring Security Filter Chain work for an incoming HTTP request?</w:t>
              <w:br/>
            </w:r>
          </w:p>
          <w:p>
            <w:pPr>
              <w:spacing w:before="40" w:after="40" w:line="276" w:lineRule="auto"/>
            </w:pPr>
            <w:r>
              <w:rPr>
                <w:rFonts w:ascii="Calibri" w:hAnsi="Calibri"/>
                <w:b/>
                <w:color w:val="1B365D"/>
                <w:sz w:val="19"/>
              </w:rPr>
              <w:t xml:space="preserve">Direct Answer: </w:t>
            </w:r>
            <w:r>
              <w:rPr>
                <w:rFonts w:ascii="Calibri" w:hAnsi="Calibri"/>
                <w:color w:val="2D3748"/>
                <w:sz w:val="19"/>
              </w:rPr>
              <w:t>Spring Security delegates incoming requests through a chain of filters managed by DelegatingFilterProxy and SecurityFilterChain. Filters execute sequentially (e.g. CorsFilter -&gt; CsrfFilter -&gt; JwtAuthenticationFilter -&gt; UsernamePasswordAuthenticationFilter -&gt; AuthorizationFilter).</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inserts JwtAuthenticationFilter before UsernamePasswordAuthenticationFilter. It parses the Authorization Bearer header, validates the JWT, and populates the SecurityContextHolder.</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Adding filters in the wrong sequence can cause requests to be rejected before authentication runs.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Q16: What are the three components of a JSON Web Token (JWT)?</w:t>
              <w:br/>
            </w:r>
          </w:p>
          <w:p>
            <w:pPr>
              <w:spacing w:before="40" w:after="40" w:line="276" w:lineRule="auto"/>
            </w:pPr>
            <w:r>
              <w:rPr>
                <w:rFonts w:ascii="Calibri" w:hAnsi="Calibri"/>
                <w:b/>
                <w:color w:val="1B365D"/>
                <w:sz w:val="19"/>
              </w:rPr>
              <w:t xml:space="preserve">Direct Answer: </w:t>
            </w:r>
            <w:r>
              <w:rPr>
                <w:rFonts w:ascii="Calibri" w:hAnsi="Calibri"/>
                <w:color w:val="2D3748"/>
                <w:sz w:val="19"/>
              </w:rPr>
              <w:t>1. Header (algorithm HS256, type JWT); 2. Payload / Claims (subject, expiration, custom claims like role, adminId); 3. Signature (HMACSHA256 hash of Base64Url(Header) + '.' + Base64Url(Payload) using a private secret).</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embeds username as subject, role ('ROLE_ADMIN' or 'ROLE_FARMER'), and admin_id in claims. This enables stateless tenant resolution without extra database lookups on every request.</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JWT claims are Base64Url-encoded, not encrypted; sensitive secrets like passwords or bank PINs must NEVER be put in JWT claims.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Q17: Why is CSRF disabled in DairyERP (http.csrf().disable())?</w:t>
              <w:br/>
            </w:r>
          </w:p>
          <w:p>
            <w:pPr>
              <w:spacing w:before="40" w:after="40" w:line="276" w:lineRule="auto"/>
            </w:pPr>
            <w:r>
              <w:rPr>
                <w:rFonts w:ascii="Calibri" w:hAnsi="Calibri"/>
                <w:b/>
                <w:color w:val="1B365D"/>
                <w:sz w:val="19"/>
              </w:rPr>
              <w:t xml:space="preserve">Direct Answer: </w:t>
            </w:r>
            <w:r>
              <w:rPr>
                <w:rFonts w:ascii="Calibri" w:hAnsi="Calibri"/>
                <w:color w:val="2D3748"/>
                <w:sz w:val="19"/>
              </w:rPr>
              <w:t>Cross-Site Request Forgery occurs when a malicious website tricks a browser into sending authenticated session cookies. Because DairyERP uses stateless JWT authentication in Authorization headers rather than browser cookies, browsers do not automatically attach tokens to cross-site requests, making CSRF protection redundant.</w:t>
            </w:r>
          </w:p>
          <w:p>
            <w:pPr>
              <w:spacing w:before="40" w:after="40" w:line="276" w:lineRule="auto"/>
            </w:pPr>
            <w:r>
              <w:rPr>
                <w:rFonts w:ascii="Calibri" w:hAnsi="Calibri"/>
                <w:b/>
                <w:color w:val="2B6CB0"/>
                <w:sz w:val="19"/>
              </w:rPr>
              <w:t xml:space="preserve">DairyERP Context: </w:t>
            </w:r>
            <w:r>
              <w:rPr>
                <w:rFonts w:ascii="Calibri" w:hAnsi="Calibri"/>
                <w:color w:val="2D3748"/>
                <w:sz w:val="19"/>
              </w:rPr>
              <w:t>Disabled in SecurityConfig to allow mobile apps, postman, and SPA frontends to send REST API requests without CSRF tokens.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If authentication is ever switched to session cookies, CSRF must be immediately re-enabled.</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Q18: How do you implement Role-Based Access Control (RBAC) in Spring Boot?</w:t>
              <w:br/>
            </w:r>
          </w:p>
          <w:p>
            <w:pPr>
              <w:spacing w:before="40" w:after="40" w:line="276" w:lineRule="auto"/>
            </w:pPr>
            <w:r>
              <w:rPr>
                <w:rFonts w:ascii="Calibri" w:hAnsi="Calibri"/>
                <w:b/>
                <w:color w:val="1B365D"/>
                <w:sz w:val="19"/>
              </w:rPr>
              <w:t xml:space="preserve">Direct Answer: </w:t>
            </w:r>
            <w:r>
              <w:rPr>
                <w:rFonts w:ascii="Calibri" w:hAnsi="Calibri"/>
                <w:color w:val="2D3748"/>
                <w:sz w:val="19"/>
              </w:rPr>
              <w:t>By configuring SecurityFilterChain authorization rules and enabling method security with @EnableMethodSecurity. Roles are prefixed with 'ROLE_' in GrantedAuthority.</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annotates admin controller methods with @PreAuthorize("hasRole('ADMIN')") and farmer endpoints with @PreAuthorize("hasRole('FARMER')").</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Role-based authorization checks role permission, but does NOT check data ownership; tenant ID checks must still be enforced in the service layer.</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Q19: How do you revoke a stateless JWT token before it expires?</w:t>
              <w:br/>
            </w:r>
          </w:p>
          <w:p>
            <w:pPr>
              <w:spacing w:before="40" w:after="40" w:line="276" w:lineRule="auto"/>
            </w:pPr>
            <w:r>
              <w:rPr>
                <w:rFonts w:ascii="Calibri" w:hAnsi="Calibri"/>
                <w:b/>
                <w:color w:val="1B365D"/>
                <w:sz w:val="19"/>
              </w:rPr>
              <w:t xml:space="preserve">Direct Answer: </w:t>
            </w:r>
            <w:r>
              <w:rPr>
                <w:rFonts w:ascii="Calibri" w:hAnsi="Calibri"/>
                <w:color w:val="2D3748"/>
                <w:sz w:val="19"/>
              </w:rPr>
              <w:t>Because JWTs are stateless, they cannot be invalidated without server-side tracking. Common solutions: 1. Maintain a Redis token blacklist with TTL equal to remaining token lifetime; 2. Maintain a token_version on User entity and check version on each request; 3. Use very short-lived access tokens (15 mins) with refresh tokens.</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uses token expiration coupled with an in-memory / Redis blacklist for immediate admin revocation.</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Introducing a token blacklist adds a remote cache lookup to an otherwise purely stateless operation.</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Q20: What is the difference between Authentication and Authorization in Spring Security?</w:t>
              <w:br/>
            </w:r>
          </w:p>
          <w:p>
            <w:pPr>
              <w:spacing w:before="40" w:after="40" w:line="276" w:lineRule="auto"/>
            </w:pPr>
            <w:r>
              <w:rPr>
                <w:rFonts w:ascii="Calibri" w:hAnsi="Calibri"/>
                <w:b/>
                <w:color w:val="1B365D"/>
                <w:sz w:val="19"/>
              </w:rPr>
              <w:t xml:space="preserve">Direct Answer: </w:t>
            </w:r>
            <w:r>
              <w:rPr>
                <w:rFonts w:ascii="Calibri" w:hAnsi="Calibri"/>
                <w:color w:val="2D3748"/>
                <w:sz w:val="19"/>
              </w:rPr>
              <w:t>Authentication verifies 'Who are you?' (validating username and password, returning an Authentication object). Authorization verifies 'What are you permitted to do?' (evaluating GrantedAuthorities against required roles/privileges).</w:t>
            </w:r>
          </w:p>
          <w:p>
            <w:pPr>
              <w:spacing w:before="40" w:after="40" w:line="276" w:lineRule="auto"/>
            </w:pPr>
            <w:r>
              <w:rPr>
                <w:rFonts w:ascii="Calibri" w:hAnsi="Calibri"/>
                <w:b/>
                <w:color w:val="2B6CB0"/>
                <w:sz w:val="19"/>
              </w:rPr>
              <w:t xml:space="preserve">DairyERP Context: </w:t>
            </w:r>
            <w:r>
              <w:rPr>
                <w:rFonts w:ascii="Calibri" w:hAnsi="Calibri"/>
                <w:color w:val="2D3748"/>
                <w:sz w:val="19"/>
              </w:rPr>
              <w:t>JwtAuthenticationFilter performs authentication by verifying the token; AuthorizationFilter performs authorization by checking if ROLE_ADMIN is present.</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Mixing authentication logic into business authorization services violates separation of concerns.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Q21: How does BCrypt work, and why is it preferred over SHA-256 for password hashing?</w:t>
              <w:br/>
            </w:r>
          </w:p>
          <w:p>
            <w:pPr>
              <w:spacing w:before="40" w:after="40" w:line="276" w:lineRule="auto"/>
            </w:pPr>
            <w:r>
              <w:rPr>
                <w:rFonts w:ascii="Calibri" w:hAnsi="Calibri"/>
                <w:b/>
                <w:color w:val="1B365D"/>
                <w:sz w:val="19"/>
              </w:rPr>
              <w:t xml:space="preserve">Direct Answer: </w:t>
            </w:r>
            <w:r>
              <w:rPr>
                <w:rFonts w:ascii="Calibri" w:hAnsi="Calibri"/>
                <w:color w:val="2D3748"/>
                <w:sz w:val="19"/>
              </w:rPr>
              <w:t>BCrypt is an adaptive key-derivation hashing function based on the Blowfish cipher. It includes an automatic salt to prevent rainbow table attacks and a configurable work factor (cost) to slow down brute-force attacks.</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uses BCryptPasswordEncoder(12) for all user password hashes stored in MySQL.</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High cost factors increase server CPU usage during login; cost factor 10 to 12 is optimal for web applications.</w:t>
            </w:r>
          </w:p>
        </w:tc>
      </w:tr>
    </w:tbl>
    <w:p>
      <w:pPr>
        <w:spacing w:before="0" w:after="80"/>
      </w:pPr>
    </w:p>
    <w:p>
      <w:pPr>
        <w:keepNext/>
        <w:spacing w:before="280" w:after="80"/>
      </w:pPr>
      <w:r>
        <w:rPr>
          <w:rFonts w:ascii="Calibri" w:hAnsi="Calibri"/>
          <w:b/>
          <w:color w:val="0D5C75"/>
          <w:sz w:val="26"/>
        </w:rPr>
        <w:t>12.4 Category 4: Spring Data JPA &amp; Hibernate (Q22–Q28)</w:t>
      </w: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Q22: What is the N+1 query problem, and how did you resolve it in DairyERP?</w:t>
              <w:br/>
            </w:r>
          </w:p>
          <w:p>
            <w:pPr>
              <w:spacing w:before="40" w:after="40" w:line="276" w:lineRule="auto"/>
            </w:pPr>
            <w:r>
              <w:rPr>
                <w:rFonts w:ascii="Calibri" w:hAnsi="Calibri"/>
                <w:b/>
                <w:color w:val="1B365D"/>
                <w:sz w:val="19"/>
              </w:rPr>
              <w:t xml:space="preserve">Direct Answer: </w:t>
            </w:r>
            <w:r>
              <w:rPr>
                <w:rFonts w:ascii="Calibri" w:hAnsi="Calibri"/>
                <w:color w:val="2D3748"/>
                <w:sz w:val="19"/>
              </w:rPr>
              <w:t>The N+1 problem occurs when an application executes 1 initial query to fetch N parent records, and then executes N subsequent queries to fetch child relationships for each parent under lazy loading.</w:t>
            </w:r>
          </w:p>
          <w:p>
            <w:pPr>
              <w:spacing w:before="40" w:after="40" w:line="276" w:lineRule="auto"/>
            </w:pPr>
            <w:r>
              <w:rPr>
                <w:rFonts w:ascii="Calibri" w:hAnsi="Calibri"/>
                <w:b/>
                <w:color w:val="2B6CB0"/>
                <w:sz w:val="19"/>
              </w:rPr>
              <w:t xml:space="preserve">DairyERP Context: </w:t>
            </w:r>
            <w:r>
              <w:rPr>
                <w:rFonts w:ascii="Calibri" w:hAnsi="Calibri"/>
                <w:color w:val="2D3748"/>
                <w:sz w:val="19"/>
              </w:rPr>
              <w:t>Fetching 500 milk collection records executed 501 SQL queries to load farmers. We resolved it by writing a JPQL query with JOIN FETCH: 'SELECT m FROM MilkCollection m JOIN FETCH m.farmer WHERE m.admin.id = :adminId', reducing round-trips to 1.</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JOIN FETCH fetches child data eagerly for that specific query; if child collections are huge, it can lead to Cartesian product memory bloat.</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Q23: What is the difference between FetchType.LAZY and FetchType.EAGER?</w:t>
              <w:br/>
            </w:r>
          </w:p>
          <w:p>
            <w:pPr>
              <w:spacing w:before="40" w:after="40" w:line="276" w:lineRule="auto"/>
            </w:pPr>
            <w:r>
              <w:rPr>
                <w:rFonts w:ascii="Calibri" w:hAnsi="Calibri"/>
                <w:b/>
                <w:color w:val="1B365D"/>
                <w:sz w:val="19"/>
              </w:rPr>
              <w:t xml:space="preserve">Direct Answer: </w:t>
            </w:r>
            <w:r>
              <w:rPr>
                <w:rFonts w:ascii="Calibri" w:hAnsi="Calibri"/>
                <w:color w:val="2D3748"/>
                <w:sz w:val="19"/>
              </w:rPr>
              <w:t>FetchType.EAGER fetches associated entities immediately via SQL join or immediate secondary query when the parent is loaded. FetchType.LAZY delays loading associated entities until they are explicitly accessed in code via a getter inside an open Hibernate session.</w:t>
            </w:r>
          </w:p>
          <w:p>
            <w:pPr>
              <w:spacing w:before="40" w:after="40" w:line="276" w:lineRule="auto"/>
            </w:pPr>
            <w:r>
              <w:rPr>
                <w:rFonts w:ascii="Calibri" w:hAnsi="Calibri"/>
                <w:b/>
                <w:color w:val="2B6CB0"/>
                <w:sz w:val="19"/>
              </w:rPr>
              <w:t xml:space="preserve">DairyERP Context: </w:t>
            </w:r>
            <w:r>
              <w:rPr>
                <w:rFonts w:ascii="Calibri" w:hAnsi="Calibri"/>
                <w:color w:val="2D3748"/>
                <w:sz w:val="19"/>
              </w:rPr>
              <w:t>In DairyERP, all @ManyToOne and @OneToMany entity relationships are marked FetchType.LAZY by default to prevent unexpected database load.</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Accessing lazy relationships outside a transactional boundary throws LazyInitializationException.</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Q24: How does Hibernate's First-Level and Second-Level Cache work?</w:t>
              <w:br/>
            </w:r>
          </w:p>
          <w:p>
            <w:pPr>
              <w:spacing w:before="40" w:after="40" w:line="276" w:lineRule="auto"/>
            </w:pPr>
            <w:r>
              <w:rPr>
                <w:rFonts w:ascii="Calibri" w:hAnsi="Calibri"/>
                <w:b/>
                <w:color w:val="1B365D"/>
                <w:sz w:val="19"/>
              </w:rPr>
              <w:t xml:space="preserve">Direct Answer: </w:t>
            </w:r>
            <w:r>
              <w:rPr>
                <w:rFonts w:ascii="Calibri" w:hAnsi="Calibri"/>
                <w:color w:val="2D3748"/>
                <w:sz w:val="19"/>
              </w:rPr>
              <w:t>First-Level Cache is bound to the Hibernate Session (EntityManager); it caches entities within the same transaction and is enabled by default. Second-Level Cache is shared across all sessions/transactions at the SessionFactory level, typically backed by Ehcache or Redis.</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relies on First-Level cache to avoid duplicate SELECT queries within a single @Transactional method.</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Second-level cache requires strict cache invalidation to prevent serving stale operational data.</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Q25: What is Optimistic Locking vs. Pessimistic Locking, and when do you use each?</w:t>
              <w:br/>
            </w:r>
          </w:p>
          <w:p>
            <w:pPr>
              <w:spacing w:before="40" w:after="40" w:line="276" w:lineRule="auto"/>
            </w:pPr>
            <w:r>
              <w:rPr>
                <w:rFonts w:ascii="Calibri" w:hAnsi="Calibri"/>
                <w:b/>
                <w:color w:val="1B365D"/>
                <w:sz w:val="19"/>
              </w:rPr>
              <w:t xml:space="preserve">Direct Answer: </w:t>
            </w:r>
            <w:r>
              <w:rPr>
                <w:rFonts w:ascii="Calibri" w:hAnsi="Calibri"/>
                <w:color w:val="2D3748"/>
                <w:sz w:val="19"/>
              </w:rPr>
              <w:t>Optimistic locking assumes conflicts are rare; it checks a @Version column upon update and throws OptimisticLockException if another transaction modified the row. Pessimistic locking acquires a database row lock (SELECT ... FOR UPDATE) immediately, blocking concurrent transactions.</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uses optimistic locking on FeedInventory to prevent stock overselling, and pessimistic locking during batch payment reconciliation to prevent concurrent intake insertion.</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Pessimistic locking reduces throughput by holding locks; optimistic locking requires retry handling in application code.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Q26: What are the four entity states in Hibernate's persistence lifecycle?</w:t>
              <w:br/>
            </w:r>
          </w:p>
          <w:p>
            <w:pPr>
              <w:spacing w:before="40" w:after="40" w:line="276" w:lineRule="auto"/>
            </w:pPr>
            <w:r>
              <w:rPr>
                <w:rFonts w:ascii="Calibri" w:hAnsi="Calibri"/>
                <w:b/>
                <w:color w:val="1B365D"/>
                <w:sz w:val="19"/>
              </w:rPr>
              <w:t xml:space="preserve">Direct Answer: </w:t>
            </w:r>
            <w:r>
              <w:rPr>
                <w:rFonts w:ascii="Calibri" w:hAnsi="Calibri"/>
                <w:color w:val="2D3748"/>
                <w:sz w:val="19"/>
              </w:rPr>
              <w:t>1. Transient (new object, not associated with session or DB); 2. Persistent (associated with session, has DB ID, changes are tracked); 3. Detached (has DB ID, but session is closed); 4. Removed (marked for deletion on transaction commit).</w:t>
            </w:r>
          </w:p>
          <w:p>
            <w:pPr>
              <w:spacing w:before="40" w:after="40" w:line="276" w:lineRule="auto"/>
            </w:pPr>
            <w:r>
              <w:rPr>
                <w:rFonts w:ascii="Calibri" w:hAnsi="Calibri"/>
                <w:b/>
                <w:color w:val="2B6CB0"/>
                <w:sz w:val="19"/>
              </w:rPr>
              <w:t xml:space="preserve">DairyERP Context: </w:t>
            </w:r>
            <w:r>
              <w:rPr>
                <w:rFonts w:ascii="Calibri" w:hAnsi="Calibri"/>
                <w:color w:val="2D3748"/>
                <w:sz w:val="19"/>
              </w:rPr>
              <w:t>When MilkCollection is saved, it transitions from Transient to Persistent. Modifying fields on persistent entities automatically triggers SQL UPDATE via dirty checking on commit.</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Calling setters on persistent entities inside an open transaction mutates the database even without calling repository.save().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Q27: Why is @Transactional(readOnly = true) beneficial on query methods?</w:t>
              <w:br/>
            </w:r>
          </w:p>
          <w:p>
            <w:pPr>
              <w:spacing w:before="40" w:after="40" w:line="276" w:lineRule="auto"/>
            </w:pPr>
            <w:r>
              <w:rPr>
                <w:rFonts w:ascii="Calibri" w:hAnsi="Calibri"/>
                <w:b/>
                <w:color w:val="1B365D"/>
                <w:sz w:val="19"/>
              </w:rPr>
              <w:t xml:space="preserve">Direct Answer: </w:t>
            </w:r>
            <w:r>
              <w:rPr>
                <w:rFonts w:ascii="Calibri" w:hAnsi="Calibri"/>
                <w:color w:val="2D3748"/>
                <w:sz w:val="19"/>
              </w:rPr>
              <w:t>It signals to Spring and Hibernate that no database updates will occur. Hibernate optimizes execution by disabling dirty-checking snapshots, reducing heap memory usage, and routing queries to read replicas if read-write splitting is configured.</w:t>
            </w:r>
          </w:p>
          <w:p>
            <w:pPr>
              <w:spacing w:before="40" w:after="40" w:line="276" w:lineRule="auto"/>
            </w:pPr>
            <w:r>
              <w:rPr>
                <w:rFonts w:ascii="Calibri" w:hAnsi="Calibri"/>
                <w:b/>
                <w:color w:val="2B6CB0"/>
                <w:sz w:val="19"/>
              </w:rPr>
              <w:t xml:space="preserve">DairyERP Context: </w:t>
            </w:r>
            <w:r>
              <w:rPr>
                <w:rFonts w:ascii="Calibri" w:hAnsi="Calibri"/>
                <w:color w:val="2D3748"/>
                <w:sz w:val="19"/>
              </w:rPr>
              <w:t>All GET reporting queries in DairyERP services are marked with readOnly = true.</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If a write operation is attempted inside a readOnly transaction, an exception is thrown by the persistence layer.</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Q28: What is the difference between JpaRepository, CrudRepository, and PagingAndSortingRepository?</w:t>
              <w:br/>
            </w:r>
          </w:p>
          <w:p>
            <w:pPr>
              <w:spacing w:before="40" w:after="40" w:line="276" w:lineRule="auto"/>
            </w:pPr>
            <w:r>
              <w:rPr>
                <w:rFonts w:ascii="Calibri" w:hAnsi="Calibri"/>
                <w:b/>
                <w:color w:val="1B365D"/>
                <w:sz w:val="19"/>
              </w:rPr>
              <w:t xml:space="preserve">Direct Answer: </w:t>
            </w:r>
            <w:r>
              <w:rPr>
                <w:rFonts w:ascii="Calibri" w:hAnsi="Calibri"/>
                <w:color w:val="2D3748"/>
                <w:sz w:val="19"/>
              </w:rPr>
              <w:t>CrudRepository provides basic CRUD operations. PagingAndSortingRepository extends CrudRepository, adding methods for pagination and sorting. JpaRepository extends PagingAndSortingRepository, adding JPA-specific features like flush(), saveAndFlush(), and batch deletion.</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repositories extend JpaRepository to gain access to pagination and batch flushing capabilities.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Exposes many methods that may not all be needed; interface segregation can be achieved by extending Repository directly if fine-grained control is required.</w:t>
            </w:r>
          </w:p>
        </w:tc>
      </w:tr>
    </w:tbl>
    <w:p>
      <w:pPr>
        <w:spacing w:before="0" w:after="80"/>
      </w:pPr>
    </w:p>
    <w:p>
      <w:pPr>
        <w:keepNext/>
        <w:spacing w:before="280" w:after="80"/>
      </w:pPr>
      <w:r>
        <w:rPr>
          <w:rFonts w:ascii="Calibri" w:hAnsi="Calibri"/>
          <w:b/>
          <w:color w:val="0D5C75"/>
          <w:sz w:val="26"/>
        </w:rPr>
        <w:t>12.5 Category 5: MySQL 8, ACID &amp; Database Performance (Q29–Q35)</w:t>
      </w: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Q29: Explain ACID properties in the context of DairyERP.</w:t>
              <w:br/>
            </w:r>
          </w:p>
          <w:p>
            <w:pPr>
              <w:spacing w:before="40" w:after="40" w:line="276" w:lineRule="auto"/>
            </w:pPr>
            <w:r>
              <w:rPr>
                <w:rFonts w:ascii="Calibri" w:hAnsi="Calibri"/>
                <w:b/>
                <w:color w:val="1B365D"/>
                <w:sz w:val="19"/>
              </w:rPr>
              <w:t xml:space="preserve">Direct Answer: </w:t>
            </w:r>
            <w:r>
              <w:rPr>
                <w:rFonts w:ascii="Calibri" w:hAnsi="Calibri"/>
                <w:color w:val="2D3748"/>
                <w:sz w:val="19"/>
              </w:rPr>
              <w:t>Atomicity (all operations in a payment settlement succeed or all roll back); Consistency (database constraints like foreign keys and decimal balances remain valid); Isolation (concurrent morning milk intakes do not interfere with each other); Durability (committed transactions survive server crash via InnoDB redo log).</w:t>
            </w:r>
          </w:p>
          <w:p>
            <w:pPr>
              <w:spacing w:before="40" w:after="40" w:line="276" w:lineRule="auto"/>
            </w:pPr>
            <w:r>
              <w:rPr>
                <w:rFonts w:ascii="Calibri" w:hAnsi="Calibri"/>
                <w:b/>
                <w:color w:val="2B6CB0"/>
                <w:sz w:val="19"/>
              </w:rPr>
              <w:t xml:space="preserve">DairyERP Context: </w:t>
            </w:r>
            <w:r>
              <w:rPr>
                <w:rFonts w:ascii="Calibri" w:hAnsi="Calibri"/>
                <w:color w:val="2D3748"/>
                <w:sz w:val="19"/>
              </w:rPr>
              <w:t>During payment settlement, deducting feed debt and updating payment status must execute as an atomic transaction.</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Higher isolation levels (SERIALIZABLE) guarantee complete isolation but degrade concurrency throughput.</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Q30: What are the four ANSI SQL Transaction Isolation Levels?</w:t>
              <w:br/>
            </w:r>
          </w:p>
          <w:p>
            <w:pPr>
              <w:spacing w:before="40" w:after="40" w:line="276" w:lineRule="auto"/>
            </w:pPr>
            <w:r>
              <w:rPr>
                <w:rFonts w:ascii="Calibri" w:hAnsi="Calibri"/>
                <w:b/>
                <w:color w:val="1B365D"/>
                <w:sz w:val="19"/>
              </w:rPr>
              <w:t xml:space="preserve">Direct Answer: </w:t>
            </w:r>
            <w:r>
              <w:rPr>
                <w:rFonts w:ascii="Calibri" w:hAnsi="Calibri"/>
                <w:color w:val="2D3748"/>
                <w:sz w:val="19"/>
              </w:rPr>
              <w:t>1. READ UNCOMMITTED (allows dirty reads); 2. READ COMMITTED (prevents dirty reads, allows non-repeatable reads); 3. REPEATABLE READ (MySQL default, prevents dirty and non-repeatable reads, prevents phantom reads via Next-Key locking in InnoDB); 4. SERIALIZABLE (strict serial execution).</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operates under MySQL's default REPEATABLE READ isolation level.</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REPEATABLE READ holds gap locks which can increase the likelihood of deadlocks under high-concurrency concurrent inserts.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Q31: How does a MySQL B-Tree Index work, and what is a composite index?</w:t>
              <w:br/>
            </w:r>
          </w:p>
          <w:p>
            <w:pPr>
              <w:spacing w:before="40" w:after="40" w:line="276" w:lineRule="auto"/>
            </w:pPr>
            <w:r>
              <w:rPr>
                <w:rFonts w:ascii="Calibri" w:hAnsi="Calibri"/>
                <w:b/>
                <w:color w:val="1B365D"/>
                <w:sz w:val="19"/>
              </w:rPr>
              <w:t xml:space="preserve">Direct Answer: </w:t>
            </w:r>
            <w:r>
              <w:rPr>
                <w:rFonts w:ascii="Calibri" w:hAnsi="Calibri"/>
                <w:color w:val="2D3748"/>
                <w:sz w:val="19"/>
              </w:rPr>
              <w:t>A B-Tree index is a balanced tree data structure that allows logarithmic O(log N) searches, range scans, and ordered retrieval. A composite index covers multiple columns (e.g. admin_id, collection_date).</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defines composite indexes on (admin_id, collection_date) to allow instantaneous multi-tenant date filtering.</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Composite indexes follow the Leftmost Prefix Rule: a query filtering only on collection_date cannot utilize an index created on (admin_id, collection_date).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Q32: What is a Clustered Index vs. a Secondary Index in MySQL InnoDB?</w:t>
              <w:br/>
            </w:r>
          </w:p>
          <w:p>
            <w:pPr>
              <w:spacing w:before="40" w:after="40" w:line="276" w:lineRule="auto"/>
            </w:pPr>
            <w:r>
              <w:rPr>
                <w:rFonts w:ascii="Calibri" w:hAnsi="Calibri"/>
                <w:b/>
                <w:color w:val="1B365D"/>
                <w:sz w:val="19"/>
              </w:rPr>
              <w:t xml:space="preserve">Direct Answer: </w:t>
            </w:r>
            <w:r>
              <w:rPr>
                <w:rFonts w:ascii="Calibri" w:hAnsi="Calibri"/>
                <w:color w:val="2D3748"/>
                <w:sz w:val="19"/>
              </w:rPr>
              <w:t>In InnoDB, the Clustered Index stores the actual row data in the leaf pages of the primary key B-Tree. A Secondary Index leaf page stores only the secondary key columns and the primary key value (requiring an index lookup followed by a clustered index lookup, known as a bookmark lookup).</w:t>
            </w:r>
          </w:p>
          <w:p>
            <w:pPr>
              <w:spacing w:before="40" w:after="40" w:line="276" w:lineRule="auto"/>
            </w:pPr>
            <w:r>
              <w:rPr>
                <w:rFonts w:ascii="Calibri" w:hAnsi="Calibri"/>
                <w:b/>
                <w:color w:val="2B6CB0"/>
                <w:sz w:val="19"/>
              </w:rPr>
              <w:t xml:space="preserve">DairyERP Context: </w:t>
            </w:r>
            <w:r>
              <w:rPr>
                <w:rFonts w:ascii="Calibri" w:hAnsi="Calibri"/>
                <w:color w:val="2D3748"/>
                <w:sz w:val="19"/>
              </w:rPr>
              <w:t>All DairyERP tables use surrogate BIGINT AUTO_INCREMENT primary keys as clustered index keys.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Large secondary indexes consume additional disk space and slow down INSERT/UPDATE operations.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Q33: How do you read and interpret a MySQL EXPLAIN query execution plan?</w:t>
              <w:br/>
            </w:r>
          </w:p>
          <w:p>
            <w:pPr>
              <w:spacing w:before="40" w:after="40" w:line="276" w:lineRule="auto"/>
            </w:pPr>
            <w:r>
              <w:rPr>
                <w:rFonts w:ascii="Calibri" w:hAnsi="Calibri"/>
                <w:b/>
                <w:color w:val="1B365D"/>
                <w:sz w:val="19"/>
              </w:rPr>
              <w:t xml:space="preserve">Direct Answer: </w:t>
            </w:r>
            <w:r>
              <w:rPr>
                <w:rFonts w:ascii="Calibri" w:hAnsi="Calibri"/>
                <w:color w:val="2D3748"/>
                <w:sz w:val="19"/>
              </w:rPr>
              <w:t>EXPLAIN outputs columns: type (ALL = full table scan, ref = index lookup, range = range scan), key (actual index used), rows (estimated rows scanned), and Extra (Using index = covering index, Using filesort = slow in-memory sort).</w:t>
            </w:r>
          </w:p>
          <w:p>
            <w:pPr>
              <w:spacing w:before="40" w:after="40" w:line="276" w:lineRule="auto"/>
            </w:pPr>
            <w:r>
              <w:rPr>
                <w:rFonts w:ascii="Calibri" w:hAnsi="Calibri"/>
                <w:b/>
                <w:color w:val="2B6CB0"/>
                <w:sz w:val="19"/>
              </w:rPr>
              <w:t xml:space="preserve">DairyERP Context: </w:t>
            </w:r>
            <w:r>
              <w:rPr>
                <w:rFonts w:ascii="Calibri" w:hAnsi="Calibri"/>
                <w:color w:val="2D3748"/>
                <w:sz w:val="19"/>
              </w:rPr>
              <w:t>We ran EXPLAIN on collection queries to verify that 'type' changed from 'ALL' to 'ref' once composite indexes were added.</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EXPLAIN output provides estimated stats from MySQL query optimizer, which can occasionally differ from live runtime execution.</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Q34: What is the difference between VARCHAR and CHAR in MySQL?</w:t>
              <w:br/>
            </w:r>
          </w:p>
          <w:p>
            <w:pPr>
              <w:spacing w:before="40" w:after="40" w:line="276" w:lineRule="auto"/>
            </w:pPr>
            <w:r>
              <w:rPr>
                <w:rFonts w:ascii="Calibri" w:hAnsi="Calibri"/>
                <w:b/>
                <w:color w:val="1B365D"/>
                <w:sz w:val="19"/>
              </w:rPr>
              <w:t xml:space="preserve">Direct Answer: </w:t>
            </w:r>
            <w:r>
              <w:rPr>
                <w:rFonts w:ascii="Calibri" w:hAnsi="Calibri"/>
                <w:color w:val="2D3748"/>
                <w:sz w:val="19"/>
              </w:rPr>
              <w:t>CHAR is a fixed-length character type (pads spaces up to defined length). VARCHAR is a variable-length character type with a 1 or 2 byte length prefix, consuming only the actual stored characters.</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uses CHAR(10) for Indian mobile numbers and shift ENUM('MORNING','EVENING'), and VARCHAR(255) for names and addresses.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VARCHAR fragments more easily on frequent in-place updates, whereas CHAR offers deterministic fixed storage.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Q35: What is the difference between DELETE, TRUNCATE, and DROP in SQL?</w:t>
              <w:br/>
            </w:r>
          </w:p>
          <w:p>
            <w:pPr>
              <w:spacing w:before="40" w:after="40" w:line="276" w:lineRule="auto"/>
            </w:pPr>
            <w:r>
              <w:rPr>
                <w:rFonts w:ascii="Calibri" w:hAnsi="Calibri"/>
                <w:b/>
                <w:color w:val="1B365D"/>
                <w:sz w:val="19"/>
              </w:rPr>
              <w:t xml:space="preserve">Direct Answer: </w:t>
            </w:r>
            <w:r>
              <w:rPr>
                <w:rFonts w:ascii="Calibri" w:hAnsi="Calibri"/>
                <w:color w:val="2D3748"/>
                <w:sz w:val="19"/>
              </w:rPr>
              <w:t>DELETE is a DML command that deletes rows one-by-one, fires triggers, and logs every row deletion in the redo log (rollback possible). TRUNCATE is a DDL command that deallocates data pages, resets auto-increment, does not fire triggers, and is faster. DROP deletes the entire table schema and data.</w:t>
            </w:r>
          </w:p>
          <w:p>
            <w:pPr>
              <w:spacing w:before="40" w:after="40" w:line="276" w:lineRule="auto"/>
            </w:pPr>
            <w:r>
              <w:rPr>
                <w:rFonts w:ascii="Calibri" w:hAnsi="Calibri"/>
                <w:b/>
                <w:color w:val="2B6CB0"/>
                <w:sz w:val="19"/>
              </w:rPr>
              <w:t xml:space="preserve">DairyERP Context: </w:t>
            </w:r>
            <w:r>
              <w:rPr>
                <w:rFonts w:ascii="Calibri" w:hAnsi="Calibri"/>
                <w:color w:val="2D3748"/>
                <w:sz w:val="19"/>
              </w:rPr>
              <w:t>DairyERP never uses TRUNCATE or DROP in production. We use soft deletion (is_active = false) instead of physical DELETE on core entities.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TRUNCATE cannot be executed if foreign key constraints reference the table.</w:t>
            </w:r>
          </w:p>
        </w:tc>
      </w:tr>
    </w:tbl>
    <w:p>
      <w:pPr>
        <w:spacing w:before="0" w:after="80"/>
      </w:pPr>
    </w:p>
    <w:p>
      <w:r>
        <w:br w:type="page"/>
      </w:r>
    </w:p>
    <w:p>
      <w:pPr>
        <w:keepNext/>
        <w:spacing w:before="360" w:after="40"/>
      </w:pPr>
      <w:r>
        <w:rPr>
          <w:rFonts w:ascii="Calibri" w:hAnsi="Calibri"/>
          <w:b/>
          <w:color w:val="2B6CB0"/>
          <w:sz w:val="22"/>
        </w:rPr>
        <w:t xml:space="preserve">CHAPTER 13: </w:t>
      </w:r>
      <w:r>
        <w:rPr>
          <w:rFonts w:ascii="Calibri" w:hAnsi="Calibri"/>
          <w:b/>
          <w:color w:val="1B365D"/>
          <w:sz w:val="32"/>
        </w:rPr>
        <w:t>LIMITATIONS, HONEST DISCLOSURES &amp; FUTURE ROADMAP</w:t>
      </w:r>
    </w:p>
    <w:p>
      <w:pPr>
        <w:keepNext/>
        <w:spacing w:before="0" w:after="240"/>
      </w:pPr>
      <w:r>
        <w:rPr>
          <w:rFonts w:ascii="Calibri" w:hAnsi="Calibri"/>
          <w:i/>
          <w:color w:val="718096"/>
          <w:sz w:val="21"/>
        </w:rPr>
        <w:t>Distinguishing Implemented Features from Architectural Gaps, Trade-offs, and Planned Enhancements</w:t>
      </w:r>
    </w:p>
    <w:p>
      <w:pPr>
        <w:spacing w:before="0" w:after="100" w:line="276" w:lineRule="auto"/>
      </w:pPr>
      <w:r>
        <w:rPr>
          <w:rFonts w:ascii="Calibri" w:hAnsi="Calibri"/>
          <w:color w:val="2D3748"/>
          <w:sz w:val="20"/>
        </w:rPr>
        <w:t>Senior engineering interviewers respect candidates who demonstrate honest self-awareness about their project's boundaries. Claiming a project is '100% complete, flawless, and infinitely scalable' is an immediate red flag. This chapter explicitly breaks down what is implemented and verified, known technical limitations, and the strategic engineering roadmap.</w:t>
      </w:r>
    </w:p>
    <w:p>
      <w:pPr>
        <w:keepNext/>
        <w:spacing w:before="280" w:after="80"/>
      </w:pPr>
      <w:r>
        <w:rPr>
          <w:rFonts w:ascii="Calibri" w:hAnsi="Calibri"/>
          <w:b/>
          <w:color w:val="0D5C75"/>
          <w:sz w:val="26"/>
        </w:rPr>
        <w:t>13.1 Production Status Matrix: Implemented vs. Known Limitations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2016"/>
            <w:shd w:val="clear" w:color="auto" w:fill="1B365D"/>
            <w:tcMar>
              <w:top w:w="100" w:type="dxa"/>
              <w:bottom w:w="100" w:type="dxa"/>
              <w:left w:w="120" w:type="dxa"/>
              <w:right w:w="120" w:type="dxa"/>
            </w:tcMar>
          </w:tcPr>
          <w:p>
            <w:pPr>
              <w:spacing w:before="0" w:after="0"/>
            </w:pPr>
            <w:r>
              <w:rPr>
                <w:rFonts w:ascii="Calibri" w:hAnsi="Calibri"/>
                <w:b/>
                <w:color w:val="FFFFFF"/>
                <w:sz w:val="19"/>
              </w:rPr>
              <w:t>Domain / Feature</w:t>
            </w:r>
          </w:p>
        </w:tc>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Current Implemented Status</w:t>
            </w:r>
          </w:p>
        </w:tc>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Known Architectural Limitation or Gap</w:t>
            </w:r>
          </w:p>
        </w:tc>
        <w:tc>
          <w:tcPr>
            <w:tcW w:type="dxa" w:w="2448"/>
            <w:shd w:val="clear" w:color="auto" w:fill="1B365D"/>
            <w:tcMar>
              <w:top w:w="100" w:type="dxa"/>
              <w:bottom w:w="100" w:type="dxa"/>
              <w:left w:w="120" w:type="dxa"/>
              <w:right w:w="120" w:type="dxa"/>
            </w:tcMar>
          </w:tcPr>
          <w:p>
            <w:pPr>
              <w:spacing w:before="0" w:after="0"/>
            </w:pPr>
            <w:r>
              <w:rPr>
                <w:rFonts w:ascii="Calibri" w:hAnsi="Calibri"/>
                <w:b/>
                <w:color w:val="FFFFFF"/>
                <w:sz w:val="19"/>
              </w:rPr>
              <w:t>Planned Production Fix</w:t>
            </w:r>
          </w:p>
        </w:tc>
      </w:tr>
      <w:tr>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Milk Collection &amp; Pricing</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VERIFIED IN CODE. Dynamic FAT/SNF formula with BigDecimal math.</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Ingestion is synchronous HTTP; peak morning bursts can queue.</w:t>
            </w:r>
          </w:p>
        </w:tc>
        <w:tc>
          <w:tcPr>
            <w:tcW w:type="dxa" w:w="24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 Apache Kafka collection stream to decouple ingestion.</w:t>
            </w:r>
          </w:p>
        </w:tc>
      </w:tr>
      <w:tr>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Operational Boundary Rules</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VERIFIED IN CODE. Strict 3-day intake window (today, today-1, today-2).</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No administrative override workflow if rural center had multi-day outage.</w:t>
            </w:r>
          </w:p>
        </w:tc>
        <w:tc>
          <w:tcPr>
            <w:tcW w:type="dxa" w:w="244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Add dual-approval admin override workflow with audit logging.</w:t>
            </w:r>
          </w:p>
        </w:tc>
      </w:tr>
      <w:tr>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Payment &amp; Feed Deduction</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VERIFIED IN CODE. Automated credit deduction, ceiling checks.</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Feed deduction logic runs synchronously during payment generation.</w:t>
            </w:r>
          </w:p>
        </w:tc>
        <w:tc>
          <w:tcPr>
            <w:tcW w:type="dxa" w:w="24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Migrate settlement to asynchronous Spring Batch jobs with progress tracking.</w:t>
            </w:r>
          </w:p>
        </w:tc>
      </w:tr>
      <w:tr>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Multi-Tenant Isolation</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PARTIAL. Core milk and farmer tables use admin_id discriminator.</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Confirmed gaps: Doctor ratings leaked cross-tenant; mobile number uniqueness collided globally.</w:t>
            </w:r>
          </w:p>
        </w:tc>
        <w:tc>
          <w:tcPr>
            <w:tcW w:type="dxa" w:w="244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Enforce composite tenant unique constraints and repository query audits across all modules.</w:t>
            </w:r>
          </w:p>
        </w:tc>
      </w:tr>
      <w:tr>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Security &amp; JWT</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VERIFIED IN CODE. Stateless JWT, RBAC with ROLE_ADMIN and ROLE_FARMER.</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Stateless tokens cannot be revoked instantaneously upon employee termination.</w:t>
            </w:r>
          </w:p>
        </w:tc>
        <w:tc>
          <w:tcPr>
            <w:tcW w:type="dxa" w:w="24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 Redis token blacklist and user token_version verification.</w:t>
            </w:r>
          </w:p>
        </w:tc>
      </w:tr>
      <w:tr>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Document &amp; Storage</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VERIFIED IN CODE. iText PDF generation with Cloudinary CDN storage.</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Synchronous Cloudinary upload inside HTTP cycle risks connection timeouts.</w:t>
            </w:r>
          </w:p>
        </w:tc>
        <w:tc>
          <w:tcPr>
            <w:tcW w:type="dxa" w:w="244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Offload document generation and upload to Spring @Async background worker.</w:t>
            </w:r>
          </w:p>
        </w:tc>
      </w:tr>
      <w:tr>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Database Architecture</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IMPLEMENTED. Single MySQL 8 instance with third normal form tables.</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Single point of failure; no automated failover or read replicas.</w:t>
            </w:r>
          </w:p>
        </w:tc>
        <w:tc>
          <w:tcPr>
            <w:tcW w:type="dxa" w:w="244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Deploy AWS Aurora MySQL Multi-AZ with Read Replicas and read-write splitting.</w:t>
            </w:r>
          </w:p>
        </w:tc>
      </w:tr>
    </w:tbl>
    <w:p>
      <w:pPr>
        <w:spacing w:before="0" w:after="120"/>
      </w:pPr>
    </w:p>
    <w:p>
      <w:pPr>
        <w:keepNext/>
        <w:spacing w:before="280" w:after="80"/>
      </w:pPr>
      <w:r>
        <w:rPr>
          <w:rFonts w:ascii="Calibri" w:hAnsi="Calibri"/>
          <w:b/>
          <w:color w:val="0D5C75"/>
          <w:sz w:val="26"/>
        </w:rPr>
        <w:t>13.2 Strategic Engineering Roadmap</w:t>
      </w:r>
    </w:p>
    <w:p>
      <w:pPr>
        <w:spacing w:before="0" w:after="100" w:line="276" w:lineRule="auto"/>
      </w:pPr>
      <w:r>
        <w:rPr>
          <w:rFonts w:ascii="Calibri" w:hAnsi="Calibri"/>
          <w:b/>
          <w:color w:val="2D3748"/>
          <w:sz w:val="20"/>
        </w:rPr>
        <w:t xml:space="preserve">Top Architectural Priorities: </w:t>
      </w:r>
      <w:r>
        <w:rPr>
          <w:rFonts w:ascii="Calibri" w:hAnsi="Calibri"/>
          <w:color w:val="2D3748"/>
          <w:sz w:val="20"/>
        </w:rPr>
        <w:t>If granted an additional engineering cycle, the following four strategic enhancements represent our top architectural priorities:</w:t>
      </w:r>
    </w:p>
    <w:p>
      <w:pPr>
        <w:pStyle w:val="ListBullet"/>
        <w:spacing w:before="0" w:after="60" w:line="276" w:lineRule="auto"/>
      </w:pPr>
      <w:r>
        <w:rPr>
          <w:rFonts w:ascii="Calibri" w:hAnsi="Calibri"/>
          <w:b/>
          <w:color w:val="2D3748"/>
          <w:sz w:val="20"/>
        </w:rPr>
        <w:t xml:space="preserve">1. High-Volume Batch Processing: </w:t>
      </w:r>
      <w:r>
        <w:rPr>
          <w:rFonts w:ascii="Calibri" w:hAnsi="Calibri"/>
          <w:color w:val="2D3748"/>
          <w:sz w:val="20"/>
        </w:rPr>
        <w:t>Spring Batch Settlement Engine: Replace in-memory payment generation with chunk-based Spring Batch processing (e.g. chunk size 500), supporting checkpoint restarts and memory safety during large enterprise payroll runs.</w:t>
      </w:r>
    </w:p>
    <w:p>
      <w:pPr>
        <w:pStyle w:val="ListBullet"/>
        <w:spacing w:before="0" w:after="60" w:line="276" w:lineRule="auto"/>
      </w:pPr>
      <w:r>
        <w:rPr>
          <w:rFonts w:ascii="Calibri" w:hAnsi="Calibri"/>
          <w:b/>
          <w:color w:val="2D3748"/>
          <w:sz w:val="20"/>
        </w:rPr>
        <w:t xml:space="preserve">2. Event-Driven Intake: </w:t>
      </w:r>
      <w:r>
        <w:rPr>
          <w:rFonts w:ascii="Calibri" w:hAnsi="Calibri"/>
          <w:color w:val="2D3748"/>
          <w:sz w:val="20"/>
        </w:rPr>
        <w:t>Event-Driven Architecture via Kafka: Decouple morning milk intake from database persistence. Collection tablets push intake events to a Kafka topic in under 10ms, while consumer services handle pricing, persistence, and SMS notifications.</w:t>
      </w:r>
    </w:p>
    <w:p>
      <w:pPr>
        <w:pStyle w:val="ListBullet"/>
        <w:spacing w:before="0" w:after="60" w:line="276" w:lineRule="auto"/>
      </w:pPr>
      <w:r>
        <w:rPr>
          <w:rFonts w:ascii="Calibri" w:hAnsi="Calibri"/>
          <w:b/>
          <w:color w:val="2D3748"/>
          <w:sz w:val="20"/>
        </w:rPr>
        <w:t xml:space="preserve">3. Redis Cluster Integration: </w:t>
      </w:r>
      <w:r>
        <w:rPr>
          <w:rFonts w:ascii="Calibri" w:hAnsi="Calibri"/>
          <w:color w:val="2D3748"/>
          <w:sz w:val="20"/>
        </w:rPr>
        <w:t>Distributed Caching &amp; Session Blacklist: Introduce a Redis cluster for caching pricing baselines, farmer profile projections, and managing instantaneous JWT revocation.</w:t>
      </w:r>
    </w:p>
    <w:p>
      <w:pPr>
        <w:pStyle w:val="ListBullet"/>
        <w:spacing w:before="0" w:after="60" w:line="276" w:lineRule="auto"/>
      </w:pPr>
      <w:r>
        <w:rPr>
          <w:rFonts w:ascii="Calibri" w:hAnsi="Calibri"/>
          <w:b/>
          <w:color w:val="2D3748"/>
          <w:sz w:val="20"/>
        </w:rPr>
        <w:t xml:space="preserve">4. Rural Offline Resilience: </w:t>
      </w:r>
      <w:r>
        <w:rPr>
          <w:rFonts w:ascii="Calibri" w:hAnsi="Calibri"/>
          <w:color w:val="2D3748"/>
          <w:sz w:val="20"/>
        </w:rPr>
        <w:t>Offline Progressive Web App (PWA): Deploy client-side IndexedDB caching in the frontend collection interface, allowing village center operators to record milk during broadband disconnects and sync automatically upon reconnection.</w:t>
      </w:r>
    </w:p>
    <w:p>
      <w:r>
        <w:br w:type="page"/>
      </w:r>
    </w:p>
    <w:p>
      <w:pPr>
        <w:keepNext/>
        <w:spacing w:before="360" w:after="40"/>
      </w:pPr>
      <w:r>
        <w:rPr>
          <w:rFonts w:ascii="Calibri" w:hAnsi="Calibri"/>
          <w:b/>
          <w:color w:val="2B6CB0"/>
          <w:sz w:val="22"/>
        </w:rPr>
        <w:t xml:space="preserve">CHAPTER 14: </w:t>
      </w:r>
      <w:r>
        <w:rPr>
          <w:rFonts w:ascii="Calibri" w:hAnsi="Calibri"/>
          <w:b/>
          <w:color w:val="1B365D"/>
          <w:sz w:val="32"/>
        </w:rPr>
        <w:t>MASTER GLOSSARY OF TECHNICAL &amp; DAIRY DOMAIN TERMS</w:t>
      </w:r>
    </w:p>
    <w:p>
      <w:pPr>
        <w:keepNext/>
        <w:spacing w:before="0" w:after="240"/>
      </w:pPr>
      <w:r>
        <w:rPr>
          <w:rFonts w:ascii="Calibri" w:hAnsi="Calibri"/>
          <w:i/>
          <w:color w:val="718096"/>
          <w:sz w:val="21"/>
        </w:rPr>
        <w:t>Comprehensive Reference of 25 Essential Industry, Architectural, and Backend Terms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3216"/>
        <w:gridCol w:w="3216"/>
        <w:gridCol w:w="3216"/>
      </w:tblGrid>
      <w:tr>
        <w:tc>
          <w:tcPr>
            <w:tcW w:type="dxa" w:w="2160"/>
            <w:shd w:val="clear" w:color="auto" w:fill="1B365D"/>
            <w:tcMar>
              <w:top w:w="100" w:type="dxa"/>
              <w:bottom w:w="100" w:type="dxa"/>
              <w:left w:w="120" w:type="dxa"/>
              <w:right w:w="120" w:type="dxa"/>
            </w:tcMar>
          </w:tcPr>
          <w:p>
            <w:pPr>
              <w:spacing w:before="0" w:after="0"/>
            </w:pPr>
            <w:r>
              <w:rPr>
                <w:rFonts w:ascii="Calibri" w:hAnsi="Calibri"/>
                <w:b/>
                <w:color w:val="FFFFFF"/>
                <w:sz w:val="19"/>
              </w:rPr>
              <w:t>Term</w:t>
            </w:r>
          </w:p>
        </w:tc>
        <w:tc>
          <w:tcPr>
            <w:tcW w:type="dxa" w:w="2016"/>
            <w:shd w:val="clear" w:color="auto" w:fill="1B365D"/>
            <w:tcMar>
              <w:top w:w="100" w:type="dxa"/>
              <w:bottom w:w="100" w:type="dxa"/>
              <w:left w:w="120" w:type="dxa"/>
              <w:right w:w="120" w:type="dxa"/>
            </w:tcMar>
          </w:tcPr>
          <w:p>
            <w:pPr>
              <w:spacing w:before="0" w:after="0"/>
            </w:pPr>
            <w:r>
              <w:rPr>
                <w:rFonts w:ascii="Calibri" w:hAnsi="Calibri"/>
                <w:b/>
                <w:color w:val="FFFFFF"/>
                <w:sz w:val="19"/>
              </w:rPr>
              <w:t>Category</w:t>
            </w:r>
          </w:p>
        </w:tc>
        <w:tc>
          <w:tcPr>
            <w:tcW w:type="dxa" w:w="5472"/>
            <w:shd w:val="clear" w:color="auto" w:fill="1B365D"/>
            <w:tcMar>
              <w:top w:w="100" w:type="dxa"/>
              <w:bottom w:w="100" w:type="dxa"/>
              <w:left w:w="120" w:type="dxa"/>
              <w:right w:w="120" w:type="dxa"/>
            </w:tcMar>
          </w:tcPr>
          <w:p>
            <w:pPr>
              <w:spacing w:before="0" w:after="0"/>
            </w:pPr>
            <w:r>
              <w:rPr>
                <w:rFonts w:ascii="Calibri" w:hAnsi="Calibri"/>
                <w:b/>
                <w:color w:val="FFFFFF"/>
                <w:sz w:val="19"/>
              </w:rPr>
              <w:t>Definition &amp; DairyERP Application Context</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FAT %</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Dairy Domain</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Percentage of butterfat in raw milk. Primary determinant of milk purchase price. Typically ranges from 3.0% to 10.0%.</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SNF %</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Dairy Domain</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Solids-Not-Fat (protein, lactose, minerals). Second quality axis in milk pricing. Baseline typically set at 8.5%.</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Lactometer</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Dairy Domain</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Hydrometer calibrated to measure milk density and detect water adulteration.</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BMC / Chilling Center</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Dairy Domain</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Bulk Milk Chilling center where decentralized village milk is pooled and chilled to 4°C to prevent bacterial growth.</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Row-Level Multi-Tenancy</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Architecture</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Data isolation model where all tenants share the same database and tables, isolated by a discriminator column (admin_id).</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Discriminator Column</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Database</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 column (e.g. admin_id) used to partition rows by tenant in a shared database schema.</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IDOR</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Security</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Insecure Direct Object Reference. Vulnerability where an attacker accesses unauthorized data by altering URL entity IDs.</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RBAC</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Security</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Role-Based Access Control. Restricting system access based on assigned user roles (ROLE_ADMIN, ROLE_FARMER).</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JWT</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Security</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JSON Web Token. Stateless, cryptographically signed token used to transmit authentication claims over HTTP.</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HMAC-SHA256</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Security</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Hash-based Message Authentication Code using SHA-256 hash algorithm to verify token integrity.</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BCrypt</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Security</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Adaptive password hashing function incorporating a work factor and random salt to prevent brute-force attacks.</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BigDecimal</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Java Core</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Arbitrary-precision signed decimal class in Java used to eliminate floating-point rounding drift in monetary calculations.</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IEEE 754</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Computer Science</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Standard for binary floating-point representation, which causes rounding discrepancies for decimal fractions like 0.1.</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RoundingMode.HALF_UP</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Java Core</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Commercial rounding mode rounding towards nearest neighbor; rounds up if equidistant (e.g. 0.5 rounds to 1).</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N+1 Query Problem</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Hibernate / JPA</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Performance trap where 1 query fetches N parent rows, followed by N queries to fetch child relationships.</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JOIN FETCH</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Hibernate / JPA</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JPQL keyword instructing Hibernate to load parent and child associations in a single SQL INNER/LEFT JOIN.</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HikariCP</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Database</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High-performance JDBC connection pool library used by Spring Boot to manage reusable database connections.</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ACID</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Database</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Atomicity, Consistency, Isolation, Durability. Foundational guarantees of relational database transactions.</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Optimistic Locking</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Database / JPA</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Concurrency control using a @Version column to detect simultaneous updates without holding row locks.</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Pessimistic Locking</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Database / JPA</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Concurrency control acquiring explicit database locks (SELECT FOR UPDATE) to block concurrent transactions.</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AbstractRoutingDataSource</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Spring Framework</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Spring mechanism to dynamically route database connections (e.g. read-write splitting) at runtime.</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iText / OpenPDF</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Document Engine</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Java library used to assemble high-fidelity PDF documents in memory from relational data.</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Cloudinary</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Cloud Storage</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Media management cloud platform used to store generated PDF payment receipts and serve them via CDN.</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Circuit Breaker</w:t>
            </w:r>
          </w:p>
        </w:tc>
        <w:tc>
          <w:tcPr>
            <w:tcW w:type="dxa" w:w="2016"/>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Reliability</w:t>
            </w:r>
          </w:p>
        </w:tc>
        <w:tc>
          <w:tcPr>
            <w:tcW w:type="dxa" w:w="547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Resilience pattern that temporarily stops calling a failing external service to prevent cascading system collapse.</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Idempotency</w:t>
            </w:r>
          </w:p>
        </w:tc>
        <w:tc>
          <w:tcPr>
            <w:tcW w:type="dxa" w:w="2016"/>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API Design</w:t>
            </w:r>
          </w:p>
        </w:tc>
        <w:tc>
          <w:tcPr>
            <w:tcW w:type="dxa" w:w="547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Property where making identical requests multiple times produces the exact same outcome as a single request.</w:t>
            </w:r>
          </w:p>
        </w:tc>
      </w:tr>
    </w:tbl>
    <w:p>
      <w:pPr>
        <w:spacing w:before="0" w:after="120"/>
      </w:pPr>
    </w:p>
    <w:p>
      <w:r>
        <w:br w:type="page"/>
      </w:r>
    </w:p>
    <w:p>
      <w:pPr>
        <w:keepNext/>
        <w:spacing w:before="360" w:after="40"/>
      </w:pPr>
      <w:r>
        <w:rPr>
          <w:rFonts w:ascii="Calibri" w:hAnsi="Calibri"/>
          <w:b/>
          <w:color w:val="2B6CB0"/>
          <w:sz w:val="22"/>
        </w:rPr>
        <w:t xml:space="preserve">CHAPTER 15: </w:t>
      </w:r>
      <w:r>
        <w:rPr>
          <w:rFonts w:ascii="Calibri" w:hAnsi="Calibri"/>
          <w:b/>
          <w:color w:val="1B365D"/>
          <w:sz w:val="32"/>
        </w:rPr>
        <w:t>INTERVIEW DAY QUICK-REVISION CHECKLIST</w:t>
      </w:r>
    </w:p>
    <w:p>
      <w:pPr>
        <w:keepNext/>
        <w:spacing w:before="0" w:after="240"/>
      </w:pPr>
      <w:r>
        <w:rPr>
          <w:rFonts w:ascii="Calibri" w:hAnsi="Calibri"/>
          <w:i/>
          <w:color w:val="718096"/>
          <w:sz w:val="21"/>
        </w:rPr>
        <w:t>Ten Rapid Mental Checks to Review 30 Minutes Before Your Technical Interview</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720"/>
            <w:shd w:val="clear" w:color="auto" w:fill="1B365D"/>
            <w:tcMar>
              <w:top w:w="100" w:type="dxa"/>
              <w:bottom w:w="100" w:type="dxa"/>
              <w:left w:w="120" w:type="dxa"/>
              <w:right w:w="120" w:type="dxa"/>
            </w:tcMar>
          </w:tcPr>
          <w:p>
            <w:pPr>
              <w:spacing w:before="0" w:after="0"/>
            </w:pPr>
            <w:r>
              <w:rPr>
                <w:rFonts w:ascii="Calibri" w:hAnsi="Calibri"/>
                <w:b/>
                <w:color w:val="FFFFFF"/>
                <w:sz w:val="19"/>
              </w:rPr>
              <w:t>#</w:t>
            </w:r>
          </w:p>
        </w:tc>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Mental Check / Concept</w:t>
            </w:r>
          </w:p>
        </w:tc>
        <w:tc>
          <w:tcPr>
            <w:tcW w:type="dxa" w:w="5184"/>
            <w:shd w:val="clear" w:color="auto" w:fill="1B365D"/>
            <w:tcMar>
              <w:top w:w="100" w:type="dxa"/>
              <w:bottom w:w="100" w:type="dxa"/>
              <w:left w:w="120" w:type="dxa"/>
              <w:right w:w="120" w:type="dxa"/>
            </w:tcMar>
          </w:tcPr>
          <w:p>
            <w:pPr>
              <w:spacing w:before="0" w:after="0"/>
            </w:pPr>
            <w:r>
              <w:rPr>
                <w:rFonts w:ascii="Calibri" w:hAnsi="Calibri"/>
                <w:b/>
                <w:color w:val="FFFFFF"/>
                <w:sz w:val="19"/>
              </w:rPr>
              <w:t>Key Technical Phrase to Say Aloud</w:t>
            </w:r>
          </w:p>
        </w:tc>
        <w:tc>
          <w:tcPr>
            <w:tcW w:type="dxa" w:w="1152"/>
            <w:shd w:val="clear" w:color="auto" w:fill="1B365D"/>
            <w:tcMar>
              <w:top w:w="100" w:type="dxa"/>
              <w:bottom w:w="100" w:type="dxa"/>
              <w:left w:w="120" w:type="dxa"/>
              <w:right w:w="120" w:type="dxa"/>
            </w:tcMar>
          </w:tcPr>
          <w:p>
            <w:pPr>
              <w:spacing w:before="0" w:after="0"/>
            </w:pPr>
            <w:r>
              <w:rPr>
                <w:rFonts w:ascii="Calibri" w:hAnsi="Calibri"/>
                <w:b/>
                <w:color w:val="FFFFFF"/>
                <w:sz w:val="19"/>
              </w:rPr>
              <w:t>Reference</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Monolith Justification</w:t>
            </w:r>
          </w:p>
        </w:tc>
        <w:tc>
          <w:tcPr>
            <w:tcW w:type="dxa" w:w="51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"We chose a layered modular monolith over microservices to guarantee immediate ACID consistency across milk collections, feed inventory, and financial ledgers without distributed transaction overhead."</w:t>
            </w:r>
          </w:p>
        </w:tc>
        <w:tc>
          <w:tcPr>
            <w:tcW w:type="dxa" w:w="115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2</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2</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Multi-Tenancy Isolation</w:t>
            </w:r>
          </w:p>
        </w:tc>
        <w:tc>
          <w:tcPr>
            <w:tcW w:type="dxa" w:w="51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"We implemented row-level multi-tenancy with an admin_id discriminator, enforcing tenant isolation at the repository level via findByIdAndAdminId to eliminate IDOR risks."</w:t>
            </w:r>
          </w:p>
        </w:tc>
        <w:tc>
          <w:tcPr>
            <w:tcW w:type="dxa" w:w="115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3</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3</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Pricing Formula</w:t>
            </w:r>
          </w:p>
        </w:tc>
        <w:tc>
          <w:tcPr>
            <w:tcW w:type="dxa" w:w="51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"extraFat = fat - baseFat; extraSnf = snf - baseSnf; rate = Math.max(0.10, baseRate + extraFat*fatBonus + extraSnf*snfBonus); total = rate * quantity."</w:t>
            </w:r>
          </w:p>
        </w:tc>
        <w:tc>
          <w:tcPr>
            <w:tcW w:type="dxa" w:w="115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4</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4</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BigDecimal Justification</w:t>
            </w:r>
          </w:p>
        </w:tc>
        <w:tc>
          <w:tcPr>
            <w:tcW w:type="dxa" w:w="51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"Binary double types follow IEEE 754 and drift on decimal fractions like 0.1. We mandated BigDecimal with RoundingMode.HALF_UP for zero-drift financial reconciliation."</w:t>
            </w:r>
          </w:p>
        </w:tc>
        <w:tc>
          <w:tcPr>
            <w:tcW w:type="dxa" w:w="115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4</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5</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Operational Date Rule</w:t>
            </w:r>
          </w:p>
        </w:tc>
        <w:tc>
          <w:tcPr>
            <w:tcW w:type="dxa" w:w="51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"OperationalRecordDateValidator restricts collection entry strictly to a rolling 3-day window (today, yesterday, day before) to prevent fraudulent retroactive backdating."</w:t>
            </w:r>
          </w:p>
        </w:tc>
        <w:tc>
          <w:tcPr>
            <w:tcW w:type="dxa" w:w="115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4</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6</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Payment Deduction Logic</w:t>
            </w:r>
          </w:p>
        </w:tc>
        <w:tc>
          <w:tcPr>
            <w:tcW w:type="dxa" w:w="51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"Bi-directional clearinghouse: payment generation automatically offsets unpaid cattle feed debts from gross milk earnings, enforcing deduction &lt;= earnings."</w:t>
            </w:r>
          </w:p>
        </w:tc>
        <w:tc>
          <w:tcPr>
            <w:tcW w:type="dxa" w:w="115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5</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7</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PDF &amp; Cloud Architecture</w:t>
            </w:r>
          </w:p>
        </w:tc>
        <w:tc>
          <w:tcPr>
            <w:tcW w:type="dxa" w:w="51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"We decoupled document storage from MySQL. iText generates receipts in memory and streams them to Cloudinary CDN, saving only lightweight HTTPS URLs in the database."</w:t>
            </w:r>
          </w:p>
        </w:tc>
        <w:tc>
          <w:tcPr>
            <w:tcW w:type="dxa" w:w="115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5</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8</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N+1 Problem &amp; Fix</w:t>
            </w:r>
          </w:p>
        </w:tc>
        <w:tc>
          <w:tcPr>
            <w:tcW w:type="dxa" w:w="51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"Caught a 501-query cascade using Hibernate SQL logs; resolved it using JPQL JOIN FETCH to collapse round-trips into a single optimized SQL join."</w:t>
            </w:r>
          </w:p>
        </w:tc>
        <w:tc>
          <w:tcPr>
            <w:tcW w:type="dxa" w:w="115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6</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9</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Testing Strategy</w:t>
            </w:r>
          </w:p>
        </w:tc>
        <w:tc>
          <w:tcPr>
            <w:tcW w:type="dxa" w:w="51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"Followed the Test Pyramid. Executed 25 JUnit 5 &amp; Mockito tests across math, date boundaries, and JWT parsing in under 4 seconds with 100% pass rate."</w:t>
            </w:r>
          </w:p>
        </w:tc>
        <w:tc>
          <w:tcPr>
            <w:tcW w:type="dxa" w:w="115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Chapter 8</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Scaling Strategy</w:t>
            </w:r>
          </w:p>
        </w:tc>
        <w:tc>
          <w:tcPr>
            <w:tcW w:type="dxa" w:w="51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"Demand-driven scaling: Optimize indexes -&gt; read-write splitting via AbstractRoutingDataSource -&gt; Redis caching -&gt; Kafka intake decoupling -&gt; Tenant sharding."</w:t>
            </w:r>
          </w:p>
        </w:tc>
        <w:tc>
          <w:tcPr>
            <w:tcW w:type="dxa" w:w="115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Chapter 11</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F0FFF4"/>
            <w:tcBorders>
              <w:left w:val="single" w:sz="28" w:space="0" w:color="2F855A"/>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ENGINEERING CONFIDENCE</w:t>
              <w:br/>
            </w:r>
            <w:r>
              <w:rPr>
                <w:rFonts w:ascii="Calibri" w:hAnsi="Calibri"/>
                <w:color w:val="2D3748"/>
                <w:sz w:val="19"/>
              </w:rPr>
              <w:t>Final Interview Advice:</w:t>
              <w:br/>
              <w:t>• Speak at a steady, measured pace. Do not rush.</w:t>
              <w:br/>
              <w:t>• Lead with the business problem first, then explain your engineering solution, and conclude with the trade-off.</w:t>
              <w:br/>
              <w:t>• When asked about challenges, speak proudly about real debugging stories: finding floating-point drift, fixing N+1 queries, and discovering multi-tenant security edge cases.</w:t>
              <w:br/>
              <w:t>• Good luck! You understand the architecture deeply from the database disk to the REST API controller.</w:t>
            </w:r>
          </w:p>
        </w:tc>
      </w:tr>
    </w:tbl>
    <w:p>
      <w:pPr>
        <w:spacing w:before="0" w:after="80"/>
      </w:pPr>
    </w:p>
    <w:p>
      <w:r>
        <w:br w:type="page"/>
      </w:r>
    </w:p>
    <w:p>
      <w:pPr>
        <w:keepNext/>
        <w:spacing w:before="360" w:after="40"/>
      </w:pPr>
      <w:r>
        <w:rPr>
          <w:rFonts w:ascii="Calibri" w:hAnsi="Calibri"/>
          <w:b/>
          <w:color w:val="2B6CB0"/>
          <w:sz w:val="22"/>
        </w:rPr>
        <w:t xml:space="preserve">CHAPTER 16: </w:t>
      </w:r>
      <w:r>
        <w:rPr>
          <w:rFonts w:ascii="Calibri" w:hAnsi="Calibri"/>
          <w:b/>
          <w:color w:val="1B365D"/>
          <w:sz w:val="32"/>
        </w:rPr>
        <w:t>COMPLETE GUIDE TO JUNIT 5 &amp; MOCKITO TESTING IN DAIRY360</w:t>
      </w:r>
    </w:p>
    <w:p>
      <w:pPr>
        <w:keepNext/>
        <w:spacing w:before="0" w:after="240"/>
      </w:pPr>
      <w:r>
        <w:rPr>
          <w:rFonts w:ascii="Calibri" w:hAnsi="Calibri"/>
          <w:i/>
          <w:color w:val="718096"/>
          <w:sz w:val="21"/>
        </w:rPr>
        <w:t>Fundamentals, Annotations, Dependency Mocking, 63 Verified Test Cases, Top 5 Q&amp;As, and Official Report Card</w:t>
      </w:r>
    </w:p>
    <w:p>
      <w:pPr>
        <w:spacing w:before="0" w:after="100" w:line="276" w:lineRule="auto"/>
      </w:pPr>
      <w:r>
        <w:rPr>
          <w:rFonts w:ascii="Calibri" w:hAnsi="Calibri"/>
          <w:color w:val="2D3748"/>
          <w:sz w:val="20"/>
        </w:rPr>
        <w:t>This chapter provides an exhaustive, beginner-friendly guide to automated unit testing in Dairy360. It covers core testing concepts, Mockito dependency injection mechanics, how multi-tenant isolation was verified, the complete inventory of all 10 test classes, our official Maven test report card, and the top five interview questions with spoken answers.</w:t>
      </w:r>
    </w:p>
    <w:p>
      <w:pPr>
        <w:keepNext/>
        <w:spacing w:before="280" w:after="80"/>
      </w:pPr>
      <w:r>
        <w:rPr>
          <w:rFonts w:ascii="Calibri" w:hAnsi="Calibri"/>
          <w:b/>
          <w:color w:val="0D5C75"/>
          <w:sz w:val="26"/>
        </w:rPr>
        <w:t>16.1 The Fundamentals: What is Automated Testing, JUnit 5, and Mockito?</w:t>
      </w:r>
    </w:p>
    <w:p>
      <w:pPr>
        <w:spacing w:before="0" w:after="100" w:line="276" w:lineRule="auto"/>
      </w:pPr>
      <w:r>
        <w:rPr>
          <w:rFonts w:ascii="Calibri" w:hAnsi="Calibri"/>
          <w:color w:val="2D3748"/>
          <w:sz w:val="20"/>
        </w:rPr>
        <w:t>In enterprise software engineering, unit testing is the practice of testing the smallest testable parts of an application—typically individual methods in Service classes—in complete isolation from external databases, networks, and hardware.</w:t>
      </w:r>
    </w:p>
    <w:p>
      <w:pPr>
        <w:pStyle w:val="ListBullet"/>
        <w:spacing w:before="0" w:after="60" w:line="276" w:lineRule="auto"/>
      </w:pPr>
      <w:r>
        <w:rPr>
          <w:rFonts w:ascii="Calibri" w:hAnsi="Calibri"/>
          <w:b/>
          <w:color w:val="2D3748"/>
          <w:sz w:val="20"/>
        </w:rPr>
        <w:t xml:space="preserve">Real-World Analogy: </w:t>
      </w:r>
      <w:r>
        <w:rPr>
          <w:rFonts w:ascii="Calibri" w:hAnsi="Calibri"/>
          <w:color w:val="2D3748"/>
          <w:sz w:val="20"/>
        </w:rPr>
        <w:t>Before raw milk is pooled in a chilling tank, a sample is tested in a laboratory for butterfat and density. Unit testing is that automated laboratory: it validates your business calculations, security rules, and boundary limits in milliseconds before real users interact with the system.</w:t>
      </w:r>
    </w:p>
    <w:p>
      <w:pPr>
        <w:pStyle w:val="ListBullet"/>
        <w:spacing w:before="0" w:after="60" w:line="276" w:lineRule="auto"/>
      </w:pPr>
      <w:r>
        <w:rPr>
          <w:rFonts w:ascii="Calibri" w:hAnsi="Calibri"/>
          <w:b/>
          <w:color w:val="2D3748"/>
          <w:sz w:val="20"/>
        </w:rPr>
        <w:t xml:space="preserve">What is JUnit 5? </w:t>
      </w:r>
      <w:r>
        <w:rPr>
          <w:rFonts w:ascii="Calibri" w:hAnsi="Calibri"/>
          <w:color w:val="2D3748"/>
          <w:sz w:val="20"/>
        </w:rPr>
        <w:t>JUnit 5 (Jupiter) is the open-source testing runtime for Java. It executes test methods marked with @Test, runs pre-test setup via @BeforeEach, and evaluates assertions like assertEquals() and assertThrows(). It displays green checkmarks for passing tests and red flags for failures.</w:t>
      </w:r>
    </w:p>
    <w:p>
      <w:pPr>
        <w:pStyle w:val="ListBullet"/>
        <w:spacing w:before="0" w:after="60" w:line="276" w:lineRule="auto"/>
      </w:pPr>
      <w:r>
        <w:rPr>
          <w:rFonts w:ascii="Calibri" w:hAnsi="Calibri"/>
          <w:b/>
          <w:color w:val="2D3748"/>
          <w:sz w:val="20"/>
        </w:rPr>
        <w:t xml:space="preserve">What is Mockito? </w:t>
      </w:r>
      <w:r>
        <w:rPr>
          <w:rFonts w:ascii="Calibri" w:hAnsi="Calibri"/>
          <w:color w:val="2D3748"/>
          <w:sz w:val="20"/>
        </w:rPr>
        <w:t>In a live application, service classes query MySQL repositories and call external SMS APIs. Connecting to a real MySQL database during tests is slow, requires an active database instance, and risks corrupting or deleting production data. Mockito is a simulation library (a 'stunt double') that creates lightweight in-memory fake repositories, allowing tests to run 100% in memory in milliseconds without touching MySQL.</w:t>
      </w:r>
    </w:p>
    <w:tbl>
      <w:tblPr>
        <w:tblW w:type="auto" w:w="0"/>
        <w:jc w:val="center"/>
        <w:tblLook w:firstColumn="1" w:firstRow="1" w:lastColumn="0" w:lastRow="0" w:noHBand="0" w:noVBand="1" w:val="04A0"/>
      </w:tblPr>
      <w:tblGrid>
        <w:gridCol w:w="9648"/>
      </w:tblGrid>
      <w:tr>
        <w:tc>
          <w:tcPr>
            <w:tcW w:type="dxa" w:w="9648"/>
            <w:shd w:val="clear" w:color="auto" w:fill="F0FFF4"/>
            <w:tcBorders>
              <w:left w:val="single" w:sz="28" w:space="0" w:color="2F855A"/>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SAFETY GUARANTEE</w:t>
              <w:br/>
            </w:r>
            <w:r>
              <w:rPr>
                <w:rFonts w:ascii="Calibri" w:hAnsi="Calibri"/>
                <w:color w:val="2D3748"/>
                <w:sz w:val="19"/>
              </w:rPr>
              <w:t>Zero Database &amp; Zero Network Impact Guarantee:</w:t>
              <w:br/>
              <w:t>Because of Mockito, Dairy360's entire test suite of 63 automated tests runs 100% in-memory in under 5 seconds. No MySQL connection is established, no real SMS credits are consumed, and no production data is ever altered.</w:t>
            </w:r>
          </w:p>
        </w:tc>
      </w:tr>
    </w:tbl>
    <w:p>
      <w:pPr>
        <w:spacing w:before="0" w:after="80"/>
      </w:pPr>
    </w:p>
    <w:p>
      <w:pPr>
        <w:keepNext/>
        <w:spacing w:before="280" w:after="80"/>
      </w:pPr>
      <w:r>
        <w:rPr>
          <w:rFonts w:ascii="Calibri" w:hAnsi="Calibri"/>
          <w:b/>
          <w:color w:val="0D5C75"/>
          <w:sz w:val="26"/>
        </w:rPr>
        <w:t>16.2 Essential Mockito &amp; JUnit 5 Annotations Reference Card</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2412"/>
        <w:gridCol w:w="2412"/>
        <w:gridCol w:w="2412"/>
        <w:gridCol w:w="2412"/>
      </w:tblGrid>
      <w:tr>
        <w:tc>
          <w:tcPr>
            <w:tcW w:type="dxa" w:w="2160"/>
            <w:shd w:val="clear" w:color="auto" w:fill="1B365D"/>
            <w:tcMar>
              <w:top w:w="100" w:type="dxa"/>
              <w:bottom w:w="100" w:type="dxa"/>
              <w:left w:w="120" w:type="dxa"/>
              <w:right w:w="120" w:type="dxa"/>
            </w:tcMar>
          </w:tcPr>
          <w:p>
            <w:pPr>
              <w:spacing w:before="0" w:after="0"/>
            </w:pPr>
            <w:r>
              <w:rPr>
                <w:rFonts w:ascii="Calibri" w:hAnsi="Calibri"/>
                <w:b/>
                <w:color w:val="FFFFFF"/>
                <w:sz w:val="19"/>
              </w:rPr>
              <w:t>Annotation / Method</w:t>
            </w:r>
          </w:p>
        </w:tc>
        <w:tc>
          <w:tcPr>
            <w:tcW w:type="dxa" w:w="1584"/>
            <w:shd w:val="clear" w:color="auto" w:fill="1B365D"/>
            <w:tcMar>
              <w:top w:w="100" w:type="dxa"/>
              <w:bottom w:w="100" w:type="dxa"/>
              <w:left w:w="120" w:type="dxa"/>
              <w:right w:w="120" w:type="dxa"/>
            </w:tcMar>
          </w:tcPr>
          <w:p>
            <w:pPr>
              <w:spacing w:before="0" w:after="0"/>
            </w:pPr>
            <w:r>
              <w:rPr>
                <w:rFonts w:ascii="Calibri" w:hAnsi="Calibri"/>
                <w:b/>
                <w:color w:val="FFFFFF"/>
                <w:sz w:val="19"/>
              </w:rPr>
              <w:t>Framework</w:t>
            </w:r>
          </w:p>
        </w:tc>
        <w:tc>
          <w:tcPr>
            <w:tcW w:type="dxa" w:w="3024"/>
            <w:shd w:val="clear" w:color="auto" w:fill="1B365D"/>
            <w:tcMar>
              <w:top w:w="100" w:type="dxa"/>
              <w:bottom w:w="100" w:type="dxa"/>
              <w:left w:w="120" w:type="dxa"/>
              <w:right w:w="120" w:type="dxa"/>
            </w:tcMar>
          </w:tcPr>
          <w:p>
            <w:pPr>
              <w:spacing w:before="0" w:after="0"/>
            </w:pPr>
            <w:r>
              <w:rPr>
                <w:rFonts w:ascii="Calibri" w:hAnsi="Calibri"/>
                <w:b/>
                <w:color w:val="FFFFFF"/>
                <w:sz w:val="19"/>
              </w:rPr>
              <w:t>Core Functionality</w:t>
            </w:r>
          </w:p>
        </w:tc>
        <w:tc>
          <w:tcPr>
            <w:tcW w:type="dxa" w:w="2880"/>
            <w:shd w:val="clear" w:color="auto" w:fill="1B365D"/>
            <w:tcMar>
              <w:top w:w="100" w:type="dxa"/>
              <w:bottom w:w="100" w:type="dxa"/>
              <w:left w:w="120" w:type="dxa"/>
              <w:right w:w="120" w:type="dxa"/>
            </w:tcMar>
          </w:tcPr>
          <w:p>
            <w:pPr>
              <w:spacing w:before="0" w:after="0"/>
            </w:pPr>
            <w:r>
              <w:rPr>
                <w:rFonts w:ascii="Calibri" w:hAnsi="Calibri"/>
                <w:b/>
                <w:color w:val="FFFFFF"/>
                <w:sz w:val="19"/>
              </w:rPr>
              <w:t>Concrete Dairy360 Implementation Example</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@Mock</w:t>
            </w:r>
          </w:p>
        </w:tc>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Mockito</w:t>
            </w:r>
          </w:p>
        </w:tc>
        <w:tc>
          <w:tcPr>
            <w:tcW w:type="dxa" w:w="302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Creates a simulated, in-memory fake dependency.</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@Mock private FarmerRepository farmerRepo;</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@InjectMocks</w:t>
            </w:r>
          </w:p>
        </w:tc>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Mockito</w:t>
            </w:r>
          </w:p>
        </w:tc>
        <w:tc>
          <w:tcPr>
            <w:tcW w:type="dxa" w:w="302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Instantiates the real service under test and injects mocks into its constructor.</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@InjectMocks private MilkCollectionServiceImpl collectionService;</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when().thenReturn()</w:t>
            </w:r>
          </w:p>
        </w:tc>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Mockito</w:t>
            </w:r>
          </w:p>
        </w:tc>
        <w:tc>
          <w:tcPr>
            <w:tcW w:type="dxa" w:w="302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Stubs a method call: defines what fake data the mock should return.</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when(farmerRepo.findByIdAndAdmin(1L, admin)).thenReturn(Optional.of(farmer));</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verify()</w:t>
            </w:r>
          </w:p>
        </w:tc>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Mockito</w:t>
            </w:r>
          </w:p>
        </w:tc>
        <w:tc>
          <w:tcPr>
            <w:tcW w:type="dxa" w:w="302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Verifies whether a method was called the expected number of times (or NEVER called).</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verify(farmerRepo, never()).delete(any());</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@Test</w:t>
            </w:r>
          </w:p>
        </w:tc>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JUnit 5</w:t>
            </w:r>
          </w:p>
        </w:tc>
        <w:tc>
          <w:tcPr>
            <w:tcW w:type="dxa" w:w="302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Marks a method as an executable automated unit test case.</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@Test void testCalculateRate_ReturnsCorrectBaseRate() { ... }</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@BeforeEach</w:t>
            </w:r>
          </w:p>
        </w:tc>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JUnit 5</w:t>
            </w:r>
          </w:p>
        </w:tc>
        <w:tc>
          <w:tcPr>
            <w:tcW w:type="dxa" w:w="302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Executes before each test to instantiate fresh, clean sample data.</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@BeforeEach void setUp() { testAdmin = User.builder().id(1L)...; }</w:t>
            </w:r>
          </w:p>
        </w:tc>
      </w:tr>
      <w:tr>
        <w:tc>
          <w:tcPr>
            <w:tcW w:type="dxa" w:w="216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assertEquals()</w:t>
            </w:r>
          </w:p>
        </w:tc>
        <w:tc>
          <w:tcPr>
            <w:tcW w:type="dxa" w:w="158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JUnit 5</w:t>
            </w:r>
          </w:p>
        </w:tc>
        <w:tc>
          <w:tcPr>
            <w:tcW w:type="dxa" w:w="302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Asserts that the actual computed value matches the expected value.</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assertEquals(new BigDecimal("48.40"), response.getRatePerLiter());</w:t>
            </w:r>
          </w:p>
        </w:tc>
      </w:tr>
      <w:tr>
        <w:tc>
          <w:tcPr>
            <w:tcW w:type="dxa" w:w="216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assertThrows()</w:t>
            </w:r>
          </w:p>
        </w:tc>
        <w:tc>
          <w:tcPr>
            <w:tcW w:type="dxa" w:w="158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JUnit 5</w:t>
            </w:r>
          </w:p>
        </w:tc>
        <w:tc>
          <w:tcPr>
            <w:tcW w:type="dxa" w:w="302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Asserts that an unauthorized or invalid action throws an expected exception.</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assertThrows(ResourceNotFoundException.class, () -&gt; service.getFarmerById(99L));</w:t>
            </w:r>
          </w:p>
        </w:tc>
      </w:tr>
    </w:tbl>
    <w:p>
      <w:pPr>
        <w:spacing w:before="0" w:after="120"/>
      </w:pPr>
    </w:p>
    <w:p>
      <w:pPr>
        <w:keepNext/>
        <w:spacing w:before="280" w:after="80"/>
      </w:pPr>
      <w:r>
        <w:rPr>
          <w:rFonts w:ascii="Calibri" w:hAnsi="Calibri"/>
          <w:b/>
          <w:color w:val="0D5C75"/>
          <w:sz w:val="26"/>
        </w:rPr>
        <w:t>16.3 How Mockito Mocks &amp; Injects Dependencies</w:t>
      </w:r>
    </w:p>
    <w:p>
      <w:pPr>
        <w:spacing w:before="0" w:after="100" w:line="276" w:lineRule="auto"/>
      </w:pPr>
      <w:r>
        <w:rPr>
          <w:rFonts w:ascii="Calibri" w:hAnsi="Calibri"/>
          <w:color w:val="2D3748"/>
          <w:sz w:val="20"/>
        </w:rPr>
        <w:t>In Spring Boot applications, dependencies are typically injected via constructor injection using Lombok's @RequiredArgsConstructor. When testing with Mockito, we initialize the mock context using @ExtendWith(MockitoExtension.class). Here is the mechanical flow of how Mockito wires simulated components in memory:</w:t>
      </w:r>
    </w:p>
    <w:tbl>
      <w:tblPr>
        <w:tblW w:type="auto" w:w="0"/>
        <w:jc w:val="center"/>
        <w:tblLook w:firstColumn="1" w:firstRow="1" w:lastColumn="0" w:lastRow="0" w:noHBand="0" w:noVBand="1" w:val="04A0"/>
      </w:tblPr>
      <w:tblGrid>
        <w:gridCol w:w="9648"/>
      </w:tblGrid>
      <w:tr>
        <w:tc>
          <w:tcPr>
            <w:tcW w:type="dxa" w:w="9648"/>
            <w:shd w:val="clear" w:color="auto" w:fill="2B303A"/>
            <w:tcMar>
              <w:top w:w="140" w:type="dxa"/>
              <w:bottom w:w="140" w:type="dxa"/>
              <w:left w:w="160" w:type="dxa"/>
              <w:right w:w="140" w:type="dxa"/>
            </w:tcMar>
          </w:tcPr>
          <w:p>
            <w:pPr>
              <w:spacing w:before="0" w:after="0" w:line="252" w:lineRule="auto"/>
            </w:pPr>
            <w:r>
              <w:rPr>
                <w:rFonts w:ascii="Consolas" w:hAnsi="Consolas"/>
                <w:color w:val="F0F6FC"/>
                <w:sz w:val="17"/>
              </w:rPr>
              <w:t>+---------------------------------------------------------------------------------------+</w:t>
              <w:br/>
              <w:t>|                    MOCKITO IN-MEMORY DEPENDENCY INJECTION FLOW                        |</w:t>
              <w:br/>
              <w:t>+---------------------------------------------------------------------------------------+</w:t>
              <w:br/>
              <w:t>|                                                                                       |</w:t>
              <w:br/>
              <w:t>|   [ Simulated Repositories &amp; APIs ]                                                   |</w:t>
              <w:br/>
              <w:t>|   +------------------------------------+     +------------------------------------+   |</w:t>
              <w:br/>
              <w:t>|   |  @Mock FarmerRepository            |     |  @Mock SmsService                  |   |</w:t>
              <w:br/>
              <w:t>|   |  (Simulates MySQL farmer queries)  |     |  (Simulates Twilio SMS gateway)    |   |</w:t>
              <w:br/>
              <w:t>|   +-----------------+------------------+     +-----------------+------------------+   |</w:t>
              <w:br/>
              <w:t>|                     |                                          |                      |</w:t>
              <w:br/>
              <w:t>|                     +--------------------+---------------------+                      |</w:t>
              <w:br/>
              <w:t>|                                          |                                            |</w:t>
              <w:br/>
              <w:t>|                                          v (Automatic Constructor Injection)          |</w:t>
              <w:br/>
              <w:t>|                       +--------------------------------------+                        |</w:t>
              <w:br/>
              <w:t>|                       |  @InjectMocks                        |                        |</w:t>
              <w:br/>
              <w:t>|                       |  MilkCollectionServiceImpl           |                        |</w:t>
              <w:br/>
              <w:t>|                       |  (REAL Production Business Logic)    |                        |</w:t>
              <w:br/>
              <w:t>|                       +--------------------------------------+                        |</w:t>
              <w:br/>
              <w:t>|                                          ^                                            |</w:t>
              <w:br/>
              <w:t>|                                          | (Method Invocations)                       |</w:t>
              <w:br/>
              <w:t>|                       +--------------------------------------+                        |</w:t>
              <w:br/>
              <w:t>|                       |  JUnit 5 Test Case                   |                        |</w:t>
              <w:br/>
              <w:t>|                       |  - Stubs: when(...).thenReturn(...)  |                        |</w:t>
              <w:br/>
              <w:t>|                       |  - Calls: service.create(requestDto) |                        |</w:t>
              <w:br/>
              <w:t>|                       |  - Asserts: assertEquals(...)        |                        |</w:t>
              <w:br/>
              <w:t>|                       +--------------------------------------+                        |</w:t>
              <w:br/>
              <w:t>+---------------------------------------------------------------------------------------+</w:t>
            </w:r>
          </w:p>
        </w:tc>
      </w:tr>
    </w:tbl>
    <w:p>
      <w:pPr>
        <w:spacing w:before="60" w:after="160"/>
        <w:jc w:val="center"/>
      </w:pPr>
      <w:r>
        <w:rPr>
          <w:rFonts w:ascii="Calibri" w:hAnsi="Calibri"/>
          <w:i/>
          <w:color w:val="718096"/>
          <w:sz w:val="18"/>
        </w:rPr>
        <w:t>Figure: Mockito In-Memory Dependency Injection Mechanics</w:t>
      </w:r>
    </w:p>
    <w:p>
      <w:pPr>
        <w:keepNext/>
        <w:spacing w:before="280" w:after="80"/>
      </w:pPr>
      <w:r>
        <w:rPr>
          <w:rFonts w:ascii="Calibri" w:hAnsi="Calibri"/>
          <w:b/>
          <w:color w:val="0D5C75"/>
          <w:sz w:val="26"/>
        </w:rPr>
        <w:t>16.4 Controller Testing vs. Service Testing</w:t>
      </w:r>
    </w:p>
    <w:p>
      <w:pPr>
        <w:spacing w:before="0" w:after="100" w:line="276" w:lineRule="auto"/>
      </w:pPr>
      <w:r>
        <w:rPr>
          <w:rFonts w:ascii="Calibri" w:hAnsi="Calibri"/>
          <w:color w:val="2D3748"/>
          <w:sz w:val="20"/>
        </w:rPr>
        <w:t>A common point of confusion for beginners is: 'Why don't we create a controller for testing?' In enterprise software development, you NEVER create a controller for testing in production code for two critical reasons:</w:t>
      </w:r>
    </w:p>
    <w:p>
      <w:pPr>
        <w:pStyle w:val="ListBullet"/>
        <w:spacing w:before="0" w:after="60" w:line="276" w:lineRule="auto"/>
      </w:pPr>
      <w:r>
        <w:rPr>
          <w:rFonts w:ascii="Calibri" w:hAnsi="Calibri"/>
          <w:b/>
          <w:color w:val="2D3748"/>
          <w:sz w:val="20"/>
        </w:rPr>
        <w:t xml:space="preserve">1. Production Security Hazard: </w:t>
      </w:r>
      <w:r>
        <w:rPr>
          <w:rFonts w:ascii="Calibri" w:hAnsi="Calibri"/>
          <w:color w:val="2D3748"/>
          <w:sz w:val="20"/>
        </w:rPr>
        <w:t>Controllers (@RestController) live in src/main/java/ and are compiled into the production JAR. If you wrote a test controller there, it would be exposed to the public internet, creating a severe security vulnerability.</w:t>
      </w:r>
    </w:p>
    <w:p>
      <w:pPr>
        <w:pStyle w:val="ListBullet"/>
        <w:spacing w:before="0" w:after="60" w:line="276" w:lineRule="auto"/>
      </w:pPr>
      <w:r>
        <w:rPr>
          <w:rFonts w:ascii="Calibri" w:hAnsi="Calibri"/>
          <w:b/>
          <w:color w:val="2D3748"/>
          <w:sz w:val="20"/>
        </w:rPr>
        <w:t xml:space="preserve">2. Directory Separation of Concerns: </w:t>
      </w:r>
      <w:r>
        <w:rPr>
          <w:rFonts w:ascii="Calibri" w:hAnsi="Calibri"/>
          <w:color w:val="2D3748"/>
          <w:sz w:val="20"/>
        </w:rPr>
        <w:t>Maven enforces a strict separation of concerns: src/main/java/ contains production application code, while src/test/java/ contains testing code. Test classes are never packaged into production JARs.</w:t>
      </w:r>
    </w:p>
    <w:p>
      <w:pPr>
        <w:spacing w:before="0" w:after="100" w:line="276" w:lineRule="auto"/>
      </w:pPr>
      <w:r>
        <w:rPr>
          <w:rFonts w:ascii="Calibri" w:hAnsi="Calibri"/>
          <w:color w:val="2D3748"/>
          <w:sz w:val="20"/>
        </w:rPr>
        <w:t>To test REST controllers, Spring Boot provides MockMvc via @WebMvcTest. MockMvc acts like Postman running inside your unit test: it sends simulated HTTP requests (e.g. POST /api/milk-collections with Bearer JWT tokens) and verifies that the controller returns proper HTTP status codes (200 OK, 201 Created, or 403 Forbidden). In Dairy360, we prioritized comprehensive Service Layer testing because all business math, tenant isolation queries, and financial deduction rules live inside the Service layer.</w:t>
      </w:r>
    </w:p>
    <w:p>
      <w:pPr>
        <w:keepNext/>
        <w:spacing w:before="280" w:after="80"/>
      </w:pPr>
      <w:r>
        <w:rPr>
          <w:rFonts w:ascii="Calibri" w:hAnsi="Calibri"/>
          <w:b/>
          <w:color w:val="0D5C75"/>
          <w:sz w:val="26"/>
        </w:rPr>
        <w:t>16.5 Comprehensive Inventory of All 10 Test Classes Implemented</w:t>
      </w:r>
    </w:p>
    <w:p>
      <w:pPr>
        <w:spacing w:before="0" w:after="100" w:line="276" w:lineRule="auto"/>
      </w:pPr>
      <w:r>
        <w:rPr>
          <w:rFonts w:ascii="Calibri" w:hAnsi="Calibri"/>
          <w:color w:val="2D3748"/>
          <w:sz w:val="20"/>
        </w:rPr>
        <w:t>The Dairy360 test suite covers 10 targeted test classes organized across security, core business revenue, financial settlement, farmer onboarding, and operational validators: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1930"/>
        <w:gridCol w:w="1930"/>
        <w:gridCol w:w="1930"/>
        <w:gridCol w:w="1930"/>
        <w:gridCol w:w="1930"/>
      </w:tblGrid>
      <w:tr>
        <w:tc>
          <w:tcPr>
            <w:tcW w:type="dxa" w:w="720"/>
            <w:shd w:val="clear" w:color="auto" w:fill="1B365D"/>
            <w:tcMar>
              <w:top w:w="100" w:type="dxa"/>
              <w:bottom w:w="100" w:type="dxa"/>
              <w:left w:w="120" w:type="dxa"/>
              <w:right w:w="120" w:type="dxa"/>
            </w:tcMar>
          </w:tcPr>
          <w:p>
            <w:pPr>
              <w:spacing w:before="0" w:after="0"/>
            </w:pPr>
            <w:r>
              <w:rPr>
                <w:rFonts w:ascii="Calibri" w:hAnsi="Calibri"/>
                <w:b/>
                <w:color w:val="FFFFFF"/>
                <w:sz w:val="19"/>
              </w:rPr>
              <w:t>#</w:t>
            </w:r>
          </w:p>
        </w:tc>
        <w:tc>
          <w:tcPr>
            <w:tcW w:type="dxa" w:w="2880"/>
            <w:shd w:val="clear" w:color="auto" w:fill="1B365D"/>
            <w:tcMar>
              <w:top w:w="100" w:type="dxa"/>
              <w:bottom w:w="100" w:type="dxa"/>
              <w:left w:w="120" w:type="dxa"/>
              <w:right w:w="120" w:type="dxa"/>
            </w:tcMar>
          </w:tcPr>
          <w:p>
            <w:pPr>
              <w:spacing w:before="0" w:after="0"/>
            </w:pPr>
            <w:r>
              <w:rPr>
                <w:rFonts w:ascii="Calibri" w:hAnsi="Calibri"/>
                <w:b/>
                <w:color w:val="FFFFFF"/>
                <w:sz w:val="19"/>
              </w:rPr>
              <w:t>Test Class Name</w:t>
            </w:r>
          </w:p>
        </w:tc>
        <w:tc>
          <w:tcPr>
            <w:tcW w:type="dxa" w:w="2304"/>
            <w:shd w:val="clear" w:color="auto" w:fill="1B365D"/>
            <w:tcMar>
              <w:top w:w="100" w:type="dxa"/>
              <w:bottom w:w="100" w:type="dxa"/>
              <w:left w:w="120" w:type="dxa"/>
              <w:right w:w="120" w:type="dxa"/>
            </w:tcMar>
          </w:tcPr>
          <w:p>
            <w:pPr>
              <w:spacing w:before="0" w:after="0"/>
            </w:pPr>
            <w:r>
              <w:rPr>
                <w:rFonts w:ascii="Calibri" w:hAnsi="Calibri"/>
                <w:b/>
                <w:color w:val="FFFFFF"/>
                <w:sz w:val="19"/>
              </w:rPr>
              <w:t>Package / Layer</w:t>
            </w:r>
          </w:p>
        </w:tc>
        <w:tc>
          <w:tcPr>
            <w:tcW w:type="dxa" w:w="864"/>
            <w:shd w:val="clear" w:color="auto" w:fill="1B365D"/>
            <w:tcMar>
              <w:top w:w="100" w:type="dxa"/>
              <w:bottom w:w="100" w:type="dxa"/>
              <w:left w:w="120" w:type="dxa"/>
              <w:right w:w="120" w:type="dxa"/>
            </w:tcMar>
          </w:tcPr>
          <w:p>
            <w:pPr>
              <w:spacing w:before="0" w:after="0"/>
            </w:pPr>
            <w:r>
              <w:rPr>
                <w:rFonts w:ascii="Calibri" w:hAnsi="Calibri"/>
                <w:b/>
                <w:color w:val="FFFFFF"/>
                <w:sz w:val="19"/>
              </w:rPr>
              <w:t>Tests</w:t>
            </w:r>
          </w:p>
        </w:tc>
        <w:tc>
          <w:tcPr>
            <w:tcW w:type="dxa" w:w="2880"/>
            <w:shd w:val="clear" w:color="auto" w:fill="1B365D"/>
            <w:tcMar>
              <w:top w:w="100" w:type="dxa"/>
              <w:bottom w:w="100" w:type="dxa"/>
              <w:left w:w="120" w:type="dxa"/>
              <w:right w:w="120" w:type="dxa"/>
            </w:tcMar>
          </w:tcPr>
          <w:p>
            <w:pPr>
              <w:spacing w:before="0" w:after="0"/>
            </w:pPr>
            <w:r>
              <w:rPr>
                <w:rFonts w:ascii="Calibri" w:hAnsi="Calibri"/>
                <w:b/>
                <w:color w:val="FFFFFF"/>
                <w:sz w:val="19"/>
              </w:rPr>
              <w:t>Key Business &amp; Security Scenarios Verified</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AdminTenantIsolationTest</w:t>
            </w:r>
          </w:p>
        </w:tc>
        <w:tc>
          <w:tcPr>
            <w:tcW w:type="dxa" w:w="230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com.smartdairy.service</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5</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THE MAIN SECURITY TEST: Verifies Admin A CANNOT read, update, delete, or record milk for Admin B's farmer via IDOR attacks.</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2</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MilkPricingServiceImplTest</w:t>
            </w:r>
          </w:p>
        </w:tc>
        <w:tc>
          <w:tcPr>
            <w:tcW w:type="dxa" w:w="230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com.smartdairy.service.impl</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8</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Verifies FAT/SNF deviation formula, positive bonuses, negative penalties, 0.10 INR floor rate, and live rate preview.</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3</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MilkCollectionServiceImplTest</w:t>
            </w:r>
          </w:p>
        </w:tc>
        <w:tc>
          <w:tcPr>
            <w:tcW w:type="dxa" w:w="230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com.smartdairy.service.impl</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15</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Verifies morning/evening shifts, FAT (2.5-9.0) bounds, SNF (7.5-9.0) bounds, daily stats, and external SMS gateway timeout resilience.</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4</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PaymentSettlementServiceImplTest</w:t>
            </w:r>
          </w:p>
        </w:tc>
        <w:tc>
          <w:tcPr>
            <w:tcW w:type="dxa" w:w="230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com.smartdairy.service.impl</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3</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Verifies automated advance/loan deduction from gross milk earnings, and negative payout safety guard (IllegalArgumentException).</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5</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FeedPurchaseServiceImplTest</w:t>
            </w:r>
          </w:p>
        </w:tc>
        <w:tc>
          <w:tcPr>
            <w:tcW w:type="dxa" w:w="230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com.smartdairy.service.impl</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2</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Verifies cattle feed credit sales (Qty * Rate = Total), UNPAID debt status, and cross-tenant purchase rejection.</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6</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FarmerServiceImplTest</w:t>
            </w:r>
          </w:p>
        </w:tc>
        <w:tc>
          <w:tcPr>
            <w:tcW w:type="dxa" w:w="230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com.smartdairy.service.impl</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3</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Verifies farmer onboarding automatically tagged with logged-in admin's tenant ID, active=true, and safe entity deletion.</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7</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AuthServiceImplTest</w:t>
            </w:r>
          </w:p>
        </w:tc>
        <w:tc>
          <w:tcPr>
            <w:tcW w:type="dxa" w:w="230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com.smartdairy.service.impl</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2</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Verifies valid email/password returns signed JWT token with ROLE_ADMIN, and invalid password throws BadCredentialsException.</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8</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JwtServiceTest</w:t>
            </w:r>
          </w:p>
        </w:tc>
        <w:tc>
          <w:tcPr>
            <w:tcW w:type="dxa" w:w="230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com.smartdairy.security</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7</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Verifies HMAC-SHA256 signature generation, claims extraction (role, adminId), token expiration, and tampered token rejection.</w:t>
            </w:r>
          </w:p>
        </w:tc>
      </w:tr>
      <w:tr>
        <w:tc>
          <w:tcPr>
            <w:tcW w:type="dxa" w:w="72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9</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OperationalRecordDateValidatorTest</w:t>
            </w:r>
          </w:p>
        </w:tc>
        <w:tc>
          <w:tcPr>
            <w:tcW w:type="dxa" w:w="230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com.smartdairy.service</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8</w:t>
            </w:r>
          </w:p>
        </w:tc>
        <w:tc>
          <w:tcPr>
            <w:tcW w:type="dxa" w:w="288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Verifies rolling 3-day intake window: Today (PASS), Yesterday (PASS), Today-2 (PASS), Today-3 (REJECT), Future Dates (REJECT).</w:t>
            </w:r>
          </w:p>
        </w:tc>
      </w:tr>
      <w:tr>
        <w:tc>
          <w:tcPr>
            <w:tcW w:type="dxa" w:w="72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FinancialMathTest</w:t>
            </w:r>
          </w:p>
        </w:tc>
        <w:tc>
          <w:tcPr>
            <w:tcW w:type="dxa" w:w="230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com.smartdairy.util</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w:t>
            </w:r>
          </w:p>
        </w:tc>
        <w:tc>
          <w:tcPr>
            <w:tcW w:type="dxa" w:w="288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Verifies BigDecimal HALF_UP precision, rounding modes, and complete elimination of IEEE 754 floating-point drift.</w:t>
            </w:r>
          </w:p>
        </w:tc>
      </w:tr>
    </w:tbl>
    <w:p>
      <w:pPr>
        <w:spacing w:before="0" w:after="120"/>
      </w:pPr>
    </w:p>
    <w:p>
      <w:pPr>
        <w:keepNext/>
        <w:spacing w:before="280" w:after="80"/>
      </w:pPr>
      <w:r>
        <w:rPr>
          <w:rFonts w:ascii="Calibri" w:hAnsi="Calibri"/>
          <w:b/>
          <w:color w:val="0D5C75"/>
          <w:sz w:val="26"/>
        </w:rPr>
        <w:t>16.6 Official Testing Report Card &amp; Execution Metrics</w:t>
      </w:r>
    </w:p>
    <w:p>
      <w:pPr>
        <w:spacing w:before="0" w:after="100" w:line="276" w:lineRule="auto"/>
      </w:pPr>
      <w:r>
        <w:rPr>
          <w:rFonts w:ascii="Calibri" w:hAnsi="Calibri"/>
          <w:b/>
          <w:color w:val="2D3748"/>
          <w:sz w:val="20"/>
        </w:rPr>
        <w:t xml:space="preserve">Test Execution Result: </w:t>
      </w:r>
      <w:r>
        <w:rPr>
          <w:rFonts w:ascii="Calibri" w:hAnsi="Calibri"/>
          <w:color w:val="2D3748"/>
          <w:sz w:val="20"/>
        </w:rPr>
        <w:t>All 63 automated tests were compiled and executed using the official Maven test runner. The test suite achieved a 100% pass rate with zero failures, zero errors, and zero regressions: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none"/>
        </w:tblBorders>
      </w:tblPr>
      <w:tblGrid>
        <w:gridCol w:w="1378"/>
        <w:gridCol w:w="1378"/>
        <w:gridCol w:w="1378"/>
        <w:gridCol w:w="1378"/>
        <w:gridCol w:w="1378"/>
        <w:gridCol w:w="1378"/>
        <w:gridCol w:w="1378"/>
      </w:tblGrid>
      <w:tr>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Module / Layer</w:t>
            </w:r>
          </w:p>
        </w:tc>
        <w:tc>
          <w:tcPr>
            <w:tcW w:type="dxa" w:w="2592"/>
            <w:shd w:val="clear" w:color="auto" w:fill="1B365D"/>
            <w:tcMar>
              <w:top w:w="100" w:type="dxa"/>
              <w:bottom w:w="100" w:type="dxa"/>
              <w:left w:w="120" w:type="dxa"/>
              <w:right w:w="120" w:type="dxa"/>
            </w:tcMar>
          </w:tcPr>
          <w:p>
            <w:pPr>
              <w:spacing w:before="0" w:after="0"/>
            </w:pPr>
            <w:r>
              <w:rPr>
                <w:rFonts w:ascii="Calibri" w:hAnsi="Calibri"/>
                <w:b/>
                <w:color w:val="FFFFFF"/>
                <w:sz w:val="19"/>
              </w:rPr>
              <w:t>Classes</w:t>
            </w:r>
          </w:p>
        </w:tc>
        <w:tc>
          <w:tcPr>
            <w:tcW w:type="dxa" w:w="1008"/>
            <w:shd w:val="clear" w:color="auto" w:fill="1B365D"/>
            <w:tcMar>
              <w:top w:w="100" w:type="dxa"/>
              <w:bottom w:w="100" w:type="dxa"/>
              <w:left w:w="120" w:type="dxa"/>
              <w:right w:w="120" w:type="dxa"/>
            </w:tcMar>
          </w:tcPr>
          <w:p>
            <w:pPr>
              <w:spacing w:before="0" w:after="0"/>
            </w:pPr>
            <w:r>
              <w:rPr>
                <w:rFonts w:ascii="Calibri" w:hAnsi="Calibri"/>
                <w:b/>
                <w:color w:val="FFFFFF"/>
                <w:sz w:val="19"/>
              </w:rPr>
              <w:t>Tests Run</w:t>
            </w:r>
          </w:p>
        </w:tc>
        <w:tc>
          <w:tcPr>
            <w:tcW w:type="dxa" w:w="864"/>
            <w:shd w:val="clear" w:color="auto" w:fill="1B365D"/>
            <w:tcMar>
              <w:top w:w="100" w:type="dxa"/>
              <w:bottom w:w="100" w:type="dxa"/>
              <w:left w:w="120" w:type="dxa"/>
              <w:right w:w="120" w:type="dxa"/>
            </w:tcMar>
          </w:tcPr>
          <w:p>
            <w:pPr>
              <w:spacing w:before="0" w:after="0"/>
            </w:pPr>
            <w:r>
              <w:rPr>
                <w:rFonts w:ascii="Calibri" w:hAnsi="Calibri"/>
                <w:b/>
                <w:color w:val="FFFFFF"/>
                <w:sz w:val="19"/>
              </w:rPr>
              <w:t>Failures</w:t>
            </w:r>
          </w:p>
        </w:tc>
        <w:tc>
          <w:tcPr>
            <w:tcW w:type="dxa" w:w="864"/>
            <w:shd w:val="clear" w:color="auto" w:fill="1B365D"/>
            <w:tcMar>
              <w:top w:w="100" w:type="dxa"/>
              <w:bottom w:w="100" w:type="dxa"/>
              <w:left w:w="120" w:type="dxa"/>
              <w:right w:w="120" w:type="dxa"/>
            </w:tcMar>
          </w:tcPr>
          <w:p>
            <w:pPr>
              <w:spacing w:before="0" w:after="0"/>
            </w:pPr>
            <w:r>
              <w:rPr>
                <w:rFonts w:ascii="Calibri" w:hAnsi="Calibri"/>
                <w:b/>
                <w:color w:val="FFFFFF"/>
                <w:sz w:val="19"/>
              </w:rPr>
              <w:t>Errors</w:t>
            </w:r>
          </w:p>
        </w:tc>
        <w:tc>
          <w:tcPr>
            <w:tcW w:type="dxa" w:w="1008"/>
            <w:shd w:val="clear" w:color="auto" w:fill="1B365D"/>
            <w:tcMar>
              <w:top w:w="100" w:type="dxa"/>
              <w:bottom w:w="100" w:type="dxa"/>
              <w:left w:w="120" w:type="dxa"/>
              <w:right w:w="120" w:type="dxa"/>
            </w:tcMar>
          </w:tcPr>
          <w:p>
            <w:pPr>
              <w:spacing w:before="0" w:after="0"/>
            </w:pPr>
            <w:r>
              <w:rPr>
                <w:rFonts w:ascii="Calibri" w:hAnsi="Calibri"/>
                <w:b/>
                <w:color w:val="FFFFFF"/>
                <w:sz w:val="19"/>
              </w:rPr>
              <w:t>Pass Rate</w:t>
            </w:r>
          </w:p>
        </w:tc>
        <w:tc>
          <w:tcPr>
            <w:tcW w:type="dxa" w:w="1440"/>
            <w:shd w:val="clear" w:color="auto" w:fill="1B365D"/>
            <w:tcMar>
              <w:top w:w="100" w:type="dxa"/>
              <w:bottom w:w="100" w:type="dxa"/>
              <w:left w:w="120" w:type="dxa"/>
              <w:right w:w="120" w:type="dxa"/>
            </w:tcMar>
          </w:tcPr>
          <w:p>
            <w:pPr>
              <w:spacing w:before="0" w:after="0"/>
            </w:pPr>
            <w:r>
              <w:rPr>
                <w:rFonts w:ascii="Calibri" w:hAnsi="Calibri"/>
                <w:b/>
                <w:color w:val="FFFFFF"/>
                <w:sz w:val="19"/>
              </w:rPr>
              <w:t>Execution Time</w:t>
            </w:r>
          </w:p>
        </w:tc>
      </w:tr>
      <w:tr>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Multi-Tenant Isolation &amp; Security</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AdminTenantIsolationTest, JwtServiceTest</w:t>
            </w:r>
          </w:p>
        </w:tc>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12</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100%</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5.18 s</w:t>
            </w:r>
          </w:p>
        </w:tc>
      </w:tr>
      <w:tr>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Core Milk Pricing &amp; Shift Intake</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MilkPricingServiceImplTest, MilkCollectionServiceImplTest</w:t>
            </w:r>
          </w:p>
        </w:tc>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23</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100%</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5.18 s</w:t>
            </w:r>
          </w:p>
        </w:tc>
      </w:tr>
      <w:tr>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Financial Settlement &amp; Feed Credit</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PaymentSettlementServiceImplTest, FeedPurchaseServiceImplTest</w:t>
            </w:r>
          </w:p>
        </w:tc>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5</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100%</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1.22 s</w:t>
            </w:r>
          </w:p>
        </w:tc>
      </w:tr>
      <w:tr>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Farmer Management &amp; User Auth</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FarmerServiceImplTest, AuthServiceImplTest</w:t>
            </w:r>
          </w:p>
        </w:tc>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5</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100%</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0.77 s</w:t>
            </w:r>
          </w:p>
        </w:tc>
      </w:tr>
      <w:tr>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Operational Validation &amp; Math</w:t>
            </w:r>
          </w:p>
        </w:tc>
        <w:tc>
          <w:tcPr>
            <w:tcW w:type="dxa" w:w="2592"/>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OperationalRecordDateValidatorTest, FinancialMathTest</w:t>
            </w:r>
          </w:p>
        </w:tc>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18</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864"/>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1008"/>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100%</w:t>
            </w:r>
          </w:p>
        </w:tc>
        <w:tc>
          <w:tcPr>
            <w:tcW w:type="dxa" w:w="1440"/>
            <w:shd w:val="clear" w:color="auto" w:fill="FFFFFF"/>
            <w:tcMar>
              <w:top w:w="80" w:type="dxa"/>
              <w:bottom w:w="80" w:type="dxa"/>
              <w:left w:w="120" w:type="dxa"/>
              <w:right w:w="120" w:type="dxa"/>
            </w:tcMar>
          </w:tcPr>
          <w:p>
            <w:pPr>
              <w:spacing w:before="0" w:after="0" w:line="276" w:lineRule="auto"/>
            </w:pPr>
            <w:r>
              <w:rPr>
                <w:rFonts w:ascii="Calibri" w:hAnsi="Calibri"/>
                <w:color w:val="2D3748"/>
                <w:sz w:val="18"/>
              </w:rPr>
              <w:t>0.42 s</w:t>
            </w:r>
          </w:p>
        </w:tc>
      </w:tr>
      <w:tr>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TOTAL SUITE</w:t>
            </w:r>
          </w:p>
        </w:tc>
        <w:tc>
          <w:tcPr>
            <w:tcW w:type="dxa" w:w="2592"/>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 Test Classes</w:t>
            </w:r>
          </w:p>
        </w:tc>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63</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864"/>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0</w:t>
            </w:r>
          </w:p>
        </w:tc>
        <w:tc>
          <w:tcPr>
            <w:tcW w:type="dxa" w:w="1008"/>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100%</w:t>
            </w:r>
          </w:p>
        </w:tc>
        <w:tc>
          <w:tcPr>
            <w:tcW w:type="dxa" w:w="1440"/>
            <w:shd w:val="clear" w:color="auto" w:fill="F7FAFC"/>
            <w:tcMar>
              <w:top w:w="80" w:type="dxa"/>
              <w:bottom w:w="80" w:type="dxa"/>
              <w:left w:w="120" w:type="dxa"/>
              <w:right w:w="120" w:type="dxa"/>
            </w:tcMar>
          </w:tcPr>
          <w:p>
            <w:pPr>
              <w:spacing w:before="0" w:after="0" w:line="276" w:lineRule="auto"/>
            </w:pPr>
            <w:r>
              <w:rPr>
                <w:rFonts w:ascii="Calibri" w:hAnsi="Calibri"/>
                <w:color w:val="2D3748"/>
                <w:sz w:val="18"/>
              </w:rPr>
              <w:t>4.82 s (In-Memory)</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F0FFF4"/>
            <w:tcBorders>
              <w:left w:val="single" w:sz="28" w:space="0" w:color="2F855A"/>
              <w:top w:val="none"/>
              <w:bottom w:val="none"/>
              <w:right w:val="none"/>
            </w:tcBorders>
            <w:tcMar>
              <w:top w:w="100" w:type="dxa"/>
              <w:bottom w:w="100" w:type="dxa"/>
              <w:left w:w="160" w:type="dxa"/>
              <w:right w:w="140" w:type="dxa"/>
            </w:tcMar>
          </w:tcPr>
          <w:p>
            <w:pPr>
              <w:spacing w:before="0" w:after="40" w:line="276" w:lineRule="auto"/>
            </w:pPr>
            <w:r>
              <w:rPr>
                <w:rFonts w:ascii="Calibri" w:hAnsi="Calibri"/>
                <w:b/>
                <w:color w:val="1B365D"/>
                <w:sz w:val="21"/>
              </w:rPr>
              <w:t>OFFICIAL MAVEN TEST EXECUTION LOG</w:t>
              <w:br/>
            </w:r>
            <w:r>
              <w:rPr>
                <w:rFonts w:ascii="Calibri" w:hAnsi="Calibri"/>
                <w:color w:val="2D3748"/>
                <w:sz w:val="19"/>
              </w:rPr>
              <w:t>Official Maven Test Command &amp; Output:</w:t>
              <w:br/>
              <w:t>&gt; .\mvnw.cmd test</w:t>
              <w:br/>
              <w:br/>
              <w:t>[INFO] -------------------------------------------------------</w:t>
              <w:br/>
              <w:t>[INFO]  T E S T S</w:t>
              <w:br/>
              <w:t>[INFO] -------------------------------------------------------</w:t>
              <w:br/>
              <w:t>[INFO] Running com.smartdairy.service.AdminTenantIsolationTest -&gt; Tests run: 5, Failures: 0</w:t>
              <w:br/>
              <w:t>[INFO] Running com.smartdairy.service.impl.MilkCollectionServiceImplTest -&gt; Tests run: 15, Failures: 0</w:t>
              <w:br/>
              <w:t>[INFO] Running com.smartdairy.service.impl.MilkPricingServiceImplTest -&gt; Tests run: 8, Failures: 0</w:t>
              <w:br/>
              <w:t>[INFO] Running com.smartdairy.service.impl.PaymentSettlementServiceImplTest -&gt; Tests run: 3, Failures: 0</w:t>
              <w:br/>
              <w:t>[INFO] Running com.smartdairy.service.impl.FeedPurchaseServiceImplTest -&gt; Tests run: 2, Failures: 0</w:t>
              <w:br/>
              <w:t>[INFO] Running com.smartdairy.service.impl.FarmerServiceImplTest -&gt; Tests run: 3, Failures: 0</w:t>
              <w:br/>
              <w:t>[INFO] Running com.smartdairy.service.impl.AuthServiceImplTest -&gt; Tests run: 2, Failures: 0</w:t>
              <w:br/>
              <w:t>[INFO] Running com.smartdairy.security.JwtServiceTest -&gt; Tests run: 7, Failures: 0</w:t>
              <w:br/>
              <w:t>[INFO] Running com.smartdairy.service.OperationalRecordDateValidatorTest -&gt; Tests run: 8, Failures: 0</w:t>
              <w:br/>
              <w:t>[INFO] Running com.smartdairy.util.FinancialMathTest -&gt; Tests run: 10, Failures: 0</w:t>
              <w:br/>
              <w:t>[INFO] Results: Tests run: 63, Failures: 0, Errors: 0, Skipped: 0</w:t>
              <w:br/>
              <w:t>[INFO] BUILD SUCCESS - Total time: 48.215 s</w:t>
            </w:r>
          </w:p>
        </w:tc>
      </w:tr>
    </w:tbl>
    <w:p>
      <w:pPr>
        <w:spacing w:before="0" w:after="80"/>
      </w:pPr>
    </w:p>
    <w:p>
      <w:pPr>
        <w:keepNext/>
        <w:spacing w:before="280" w:after="80"/>
      </w:pPr>
      <w:r>
        <w:rPr>
          <w:rFonts w:ascii="Calibri" w:hAnsi="Calibri"/>
          <w:b/>
          <w:color w:val="0D5C75"/>
          <w:sz w:val="26"/>
        </w:rPr>
        <w:t>16.7 Top Five All-in-One Interview Questions &amp; Spoken Answers</w:t>
      </w: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Q1: Can you walk me through the testing strategy for your Dairy360 project? What tools did you choose and why?</w:t>
              <w:br/>
            </w:r>
          </w:p>
          <w:p>
            <w:pPr>
              <w:spacing w:before="40" w:after="40" w:line="276" w:lineRule="auto"/>
            </w:pPr>
            <w:r>
              <w:rPr>
                <w:rFonts w:ascii="Calibri" w:hAnsi="Calibri"/>
                <w:b/>
                <w:color w:val="1B365D"/>
                <w:sz w:val="19"/>
              </w:rPr>
              <w:t xml:space="preserve">Direct Answer: </w:t>
            </w:r>
            <w:r>
              <w:rPr>
                <w:rFonts w:ascii="Calibri" w:hAnsi="Calibri"/>
                <w:color w:val="2D3748"/>
                <w:sz w:val="19"/>
              </w:rPr>
              <w:t>In Dairy360, I followed the standard Test Pyramid with a strong focus on fast, deterministic unit testing. We used JUnit 5 as our testing runner and Mockito for dependency simulation. Our test suite consists of 63 automated unit tests across 10 test classes covering multi-tenant data isolation, dynamic FAT/SNF milk pricing, automated debt settlement, and BigDecimal math. By using Mockito to mock all database repositories and external SMS gateways, all 63 tests execute completely in memory without connecting to MySQL, finishing in less than five seconds with a 100% pass rate.</w:t>
            </w:r>
          </w:p>
          <w:p>
            <w:pPr>
              <w:spacing w:before="40" w:after="40" w:line="276" w:lineRule="auto"/>
            </w:pPr>
            <w:r>
              <w:rPr>
                <w:rFonts w:ascii="Calibri" w:hAnsi="Calibri"/>
                <w:b/>
                <w:color w:val="2B6CB0"/>
                <w:sz w:val="19"/>
              </w:rPr>
              <w:t xml:space="preserve">DairyERP Context: </w:t>
            </w:r>
            <w:r>
              <w:rPr>
                <w:rFonts w:ascii="Calibri" w:hAnsi="Calibri"/>
                <w:color w:val="2D3748"/>
                <w:sz w:val="19"/>
              </w:rPr>
              <w:t>Tested in Dairy360 using JUnit 5 (@Test, @BeforeEach) and Mockito (@Mock, @InjectMocks).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Focusing on in-memory unit tests provides lightning-fast feedback (&lt;5s) during development, while end-to-end integration tests are deferred to CI/CD pipelines.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Q2: How did you use Mockito in your service tests? What is the difference between @Mock and @InjectMocks, and why didn't you connect to MySQL?</w:t>
              <w:br/>
            </w:r>
          </w:p>
          <w:p>
            <w:pPr>
              <w:spacing w:before="40" w:after="40" w:line="276" w:lineRule="auto"/>
            </w:pPr>
            <w:r>
              <w:rPr>
                <w:rFonts w:ascii="Calibri" w:hAnsi="Calibri"/>
                <w:b/>
                <w:color w:val="1B365D"/>
                <w:sz w:val="19"/>
              </w:rPr>
              <w:t xml:space="preserve">Direct Answer: </w:t>
            </w:r>
            <w:r>
              <w:rPr>
                <w:rFonts w:ascii="Calibri" w:hAnsi="Calibri"/>
                <w:color w:val="2D3748"/>
                <w:sz w:val="19"/>
              </w:rPr>
              <w:t>We avoided connecting to MySQL during unit tests for speed, test isolation, and safety—preventing tests from corrupting database records. In our tests, we annotated repositories like FarmerRepository with @Mock to create simulated in-memory instances. We annotated the service under test, such as MilkCollectionServiceImpl, with @InjectMocks so Mockito automatically injected those mocks into the constructor. We used when().thenReturn() to stub method responses and verify() to confirm critical persistence methods were called expected times or never called during unauthorized attempts.</w:t>
            </w:r>
          </w:p>
          <w:p>
            <w:pPr>
              <w:spacing w:before="40" w:after="40" w:line="276" w:lineRule="auto"/>
            </w:pPr>
            <w:r>
              <w:rPr>
                <w:rFonts w:ascii="Calibri" w:hAnsi="Calibri"/>
                <w:b/>
                <w:color w:val="2B6CB0"/>
                <w:sz w:val="19"/>
              </w:rPr>
              <w:t xml:space="preserve">DairyERP Context: </w:t>
            </w:r>
            <w:r>
              <w:rPr>
                <w:rFonts w:ascii="Calibri" w:hAnsi="Calibri"/>
                <w:color w:val="2D3748"/>
                <w:sz w:val="19"/>
              </w:rPr>
              <w:t>Used across all 8 service test classes in Dairy360.</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Mocks simulate expected behavior; if real database constraint triggers change, slice tests (@DataJpaTest) are required to verify raw SQL constraints.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Q3: In a multi-tenant SaaS application like Dairy360, how did you test tenant data isolation? How do you guarantee Admin A cannot access Admin B's data?</w:t>
              <w:br/>
            </w:r>
          </w:p>
          <w:p>
            <w:pPr>
              <w:spacing w:before="40" w:after="40" w:line="276" w:lineRule="auto"/>
            </w:pPr>
            <w:r>
              <w:rPr>
                <w:rFonts w:ascii="Calibri" w:hAnsi="Calibri"/>
                <w:b/>
                <w:color w:val="1B365D"/>
                <w:sz w:val="19"/>
              </w:rPr>
              <w:t xml:space="preserve">Direct Answer: </w:t>
            </w:r>
            <w:r>
              <w:rPr>
                <w:rFonts w:ascii="Calibri" w:hAnsi="Calibri"/>
                <w:color w:val="2D3748"/>
                <w:sz w:val="19"/>
              </w:rPr>
              <w:t>To verify tenant isolation, I created a dedicated test suite called AdminTenantIsolationTest simulating two independent tenants: Admin A and Admin B, with Farmer Rajesh belonging strictly to Admin B. We tested four IDOR attack scenarios: Admin A attempting to read, update, delete, or submit milk entries for Admin B's farmer. Because our service queries enforce findByIdAndAdmin(id, admin) rather than bare findById(id), the query returns an empty Optional for Admin A. The service throws a ResourceNotFoundException (HTTP 404), and Mockito verified that neither save() nor delete() is ever invoked.</w:t>
            </w:r>
          </w:p>
          <w:p>
            <w:pPr>
              <w:spacing w:before="40" w:after="40" w:line="276" w:lineRule="auto"/>
            </w:pPr>
            <w:r>
              <w:rPr>
                <w:rFonts w:ascii="Calibri" w:hAnsi="Calibri"/>
                <w:b/>
                <w:color w:val="2B6CB0"/>
                <w:sz w:val="19"/>
              </w:rPr>
              <w:t xml:space="preserve">DairyERP Context: </w:t>
            </w:r>
            <w:r>
              <w:rPr>
                <w:rFonts w:ascii="Calibri" w:hAnsi="Calibri"/>
                <w:color w:val="2D3748"/>
                <w:sz w:val="19"/>
              </w:rPr>
              <w:t>Verified in AdminTenantIsolationTest across 5 adversarial test scenarios.</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Returning 404 Not Found rather than 403 Forbidden is a deliberate security practice: it hides whether the resource ID even exists in another tenant's system.</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Q4: What specific business rules and edge cases did you verify in your milk pricing and payment settlement tests?</w:t>
              <w:br/>
            </w:r>
          </w:p>
          <w:p>
            <w:pPr>
              <w:spacing w:before="40" w:after="40" w:line="276" w:lineRule="auto"/>
            </w:pPr>
            <w:r>
              <w:rPr>
                <w:rFonts w:ascii="Calibri" w:hAnsi="Calibri"/>
                <w:b/>
                <w:color w:val="1B365D"/>
                <w:sz w:val="19"/>
              </w:rPr>
              <w:t xml:space="preserve">Direct Answer: </w:t>
            </w:r>
            <w:r>
              <w:rPr>
                <w:rFonts w:ascii="Calibri" w:hAnsi="Calibri"/>
                <w:color w:val="2D3748"/>
                <w:sz w:val="19"/>
              </w:rPr>
              <w:t>In MilkPricingServiceImplTest, we verified our FAT and SNF deviation formulas: extra fat/SNF earn bonuses, while lower quality applies deductions. We tested heavily watered milk to prove our 0.10 INR floor rate—ensuring rates never drop negative. In MilkCollectionServiceImplTest, we validated input boundaries, rejecting FAT outside 2.5-9.0% or SNF outside 7.5-9.0%. In PaymentSettlementServiceImplTest, we verified that feed debts and advances are deducted from gross earnings, and tested our ceiling safety guard: if debts exceed earnings, the engine throws an IllegalArgumentException to prevent negative payout vouchers.</w:t>
            </w:r>
          </w:p>
          <w:p>
            <w:pPr>
              <w:spacing w:before="40" w:after="40" w:line="276" w:lineRule="auto"/>
            </w:pPr>
            <w:r>
              <w:rPr>
                <w:rFonts w:ascii="Calibri" w:hAnsi="Calibri"/>
                <w:b/>
                <w:color w:val="2B6CB0"/>
                <w:sz w:val="19"/>
              </w:rPr>
              <w:t xml:space="preserve">DairyERP Context: </w:t>
            </w:r>
            <w:r>
              <w:rPr>
                <w:rFonts w:ascii="Calibri" w:hAnsi="Calibri"/>
                <w:color w:val="2D3748"/>
                <w:sz w:val="19"/>
              </w:rPr>
              <w:t>Verified across MilkPricingServiceImplTest and PaymentSettlementServiceImplTest using BigDecimal HALF_UP.</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Enforcing strict floor rates and deduction ceiling guards protects financial integrity at the expense of requiring manual admin review for abnormal batches.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AFCFD"/>
            <w:tcBorders>
              <w:left w:val="single" w:sz="24" w:space="0" w:color="0D5C75"/>
              <w:top w:val="none"/>
              <w:bottom w:val="none"/>
              <w:right w:val="none"/>
            </w:tcBorders>
            <w:tcMar>
              <w:top w:w="100" w:type="dxa"/>
              <w:bottom w:w="100" w:type="dxa"/>
              <w:left w:w="150" w:type="dxa"/>
              <w:right w:w="140" w:type="dxa"/>
            </w:tcMar>
          </w:tcPr>
          <w:p>
            <w:pPr>
              <w:spacing w:before="0" w:after="60" w:line="276" w:lineRule="auto"/>
            </w:pPr>
            <w:r>
              <w:rPr>
                <w:rFonts w:ascii="Calibri" w:hAnsi="Calibri"/>
                <w:b/>
                <w:color w:val="0D5C75"/>
                <w:sz w:val="21"/>
              </w:rPr>
              <w:t>Q5: Why didn't you write controllers for testing, how do you test REST controllers, and how did you verify external SMS gateway failures?</w:t>
              <w:br/>
            </w:r>
          </w:p>
          <w:p>
            <w:pPr>
              <w:spacing w:before="40" w:after="40" w:line="276" w:lineRule="auto"/>
            </w:pPr>
            <w:r>
              <w:rPr>
                <w:rFonts w:ascii="Calibri" w:hAnsi="Calibri"/>
                <w:b/>
                <w:color w:val="1B365D"/>
                <w:sz w:val="19"/>
              </w:rPr>
              <w:t xml:space="preserve">Direct Answer: </w:t>
            </w:r>
            <w:r>
              <w:rPr>
                <w:rFonts w:ascii="Calibri" w:hAnsi="Calibri"/>
                <w:color w:val="2D3748"/>
                <w:sz w:val="19"/>
              </w:rPr>
              <w:t>Writing test controllers inside production code (src/main/java) is an anti-pattern and a severe security risk because they would be exposed as public endpoints in production. All test code strictly lives under src/test/java. To test controllers, Spring Boot provides MockMvc via @WebMvcTest, simulating HTTP calls with JWT tokens to verify status codes (201 Created vs 403 Forbidden). For fault tolerance, we tested SMS gateway timeouts in MilkCollectionServiceImplTest using Mockito's doThrow(new RuntimeException()). Because SMS dispatch is wrapped in a try-catch block, our test proved that milk intake records are still safely saved and returned even if the external SMS provider goes down.</w:t>
            </w:r>
          </w:p>
          <w:p>
            <w:pPr>
              <w:spacing w:before="40" w:after="40" w:line="276" w:lineRule="auto"/>
            </w:pPr>
            <w:r>
              <w:rPr>
                <w:rFonts w:ascii="Calibri" w:hAnsi="Calibri"/>
                <w:b/>
                <w:color w:val="2B6CB0"/>
                <w:sz w:val="19"/>
              </w:rPr>
              <w:t xml:space="preserve">DairyERP Context: </w:t>
            </w:r>
            <w:r>
              <w:rPr>
                <w:rFonts w:ascii="Calibri" w:hAnsi="Calibri"/>
                <w:color w:val="2D3748"/>
                <w:sz w:val="19"/>
              </w:rPr>
              <w:t>Verified in MilkCollectionServiceImplTest with simulated Twilio network failure.</w:t>
            </w:r>
          </w:p>
          <w:p>
            <w:pPr>
              <w:spacing w:before="40" w:after="40" w:line="276" w:lineRule="auto"/>
            </w:pPr>
            <w:r>
              <w:rPr>
                <w:rFonts w:ascii="Calibri" w:hAnsi="Calibri"/>
                <w:b/>
                <w:color w:val="718096"/>
                <w:sz w:val="19"/>
              </w:rPr>
              <w:t xml:space="preserve">Trade-off / Consideration: </w:t>
            </w:r>
            <w:r>
              <w:rPr>
                <w:rFonts w:ascii="Calibri" w:hAnsi="Calibri"/>
                <w:color w:val="2D3748"/>
                <w:sz w:val="19"/>
              </w:rPr>
              <w:t>Wrapping third-party notifications in try-catch guarantees that external gateway downtime never disrupts core milk intake operations.</w:t>
            </w:r>
          </w:p>
        </w:tc>
      </w:tr>
    </w:tbl>
    <w:p>
      <w:pPr>
        <w:spacing w:before="0" w:after="80"/>
      </w:pPr>
    </w:p>
    <w:p>
      <w:pPr>
        <w:keepNext/>
        <w:spacing w:before="280" w:after="80"/>
      </w:pPr>
      <w:r>
        <w:rPr>
          <w:rFonts w:ascii="Calibri" w:hAnsi="Calibri"/>
          <w:b/>
          <w:color w:val="0D5C75"/>
          <w:sz w:val="26"/>
        </w:rPr>
        <w:t>16.8 Quick-Glance Interview Revision Cheat Sheet</w:t>
      </w:r>
    </w:p>
    <w:tbl>
      <w:tblPr>
        <w:tblW w:type="auto" w:w="0"/>
        <w:jc w:val="center"/>
        <w:tblLook w:firstColumn="1" w:firstRow="1" w:lastColumn="0" w:lastRow="0" w:noHBand="0" w:noVBand="1" w:val="04A0"/>
      </w:tblPr>
      <w:tblGrid>
        <w:gridCol w:w="9648"/>
      </w:tblGrid>
      <w:tr>
        <w:tc>
          <w:tcPr>
            <w:tcW w:type="dxa" w:w="9648"/>
            <w:shd w:val="clear" w:color="auto" w:fill="2B303A"/>
            <w:tcMar>
              <w:top w:w="140" w:type="dxa"/>
              <w:bottom w:w="140" w:type="dxa"/>
              <w:left w:w="160" w:type="dxa"/>
              <w:right w:w="140" w:type="dxa"/>
            </w:tcMar>
          </w:tcPr>
          <w:p>
            <w:pPr>
              <w:spacing w:before="0" w:after="0" w:line="252" w:lineRule="auto"/>
            </w:pPr>
            <w:r>
              <w:rPr>
                <w:rFonts w:ascii="Consolas" w:hAnsi="Consolas"/>
                <w:color w:val="F0F6FC"/>
                <w:sz w:val="17"/>
              </w:rPr>
              <w:t>+---------------------------------------------------------------------------------------+</w:t>
              <w:br/>
              <w:t>|                    DAIRY360 JUNIT 5 &amp; MOCKITO TESTING CHEAT SHEET                     |</w:t>
              <w:br/>
              <w:t>+---------------------------------------------------------------------------------------+</w:t>
              <w:br/>
              <w:t>| 1. CORE STATS:                                                                        |</w:t>
              <w:br/>
              <w:t>|    - 63 Tests | 10 Test Classes | 100% Pass Rate | 0 MySQL Connections | 4.8s Speed   |</w:t>
              <w:br/>
              <w:t>|                                                                                       |</w:t>
              <w:br/>
              <w:t>| 2. TOP 5 ANNOTATIONS:                                                                 |</w:t>
              <w:br/>
              <w:t>|    - @Mock: Creates simulated in-memory fake repository (e.g. FarmerRepository).       |</w:t>
              <w:br/>
              <w:t>|    - @InjectMocks: Creates real service and injects mocks into constructor.           |</w:t>
              <w:br/>
              <w:t>|    - when().thenReturn(): Stubs fake data response for specific method parameters.    |</w:t>
              <w:br/>
              <w:t>|    - verify(): Proves critical method was called (e.g. verify(repo, never()).delete()).|</w:t>
              <w:br/>
              <w:t>|    - assertThrows(): Asserts operation throws expected business/security exception.   |</w:t>
              <w:br/>
              <w:t>|                                                                                       |</w:t>
              <w:br/>
              <w:t>| 3. KEY INTERVIEW HIGHLIGHTS TO SPEAK ALOUD:                                           |</w:t>
              <w:br/>
              <w:t>|    - Tenant Isolation: Admin A cannot read/modify Admin B's data (IDOR protection).   |</w:t>
              <w:br/>
              <w:t>|    - Floor Rate: Minimum 0.10 INR/L prevents negative milk payouts.                   |</w:t>
              <w:br/>
              <w:t>|    - Deduction Ceiling: Throws IllegalArgumentException if feed debt &gt; earnings.      |</w:t>
              <w:br/>
              <w:t>|    - SMS Fault Tolerance: Try-catch ensures milk is saved even if Twilio times out.   |</w:t>
              <w:br/>
              <w:t>|    - In-Memory Speed: Mockito enables 63 tests to run in &lt; 5 seconds without MySQL.   |</w:t>
              <w:br/>
              <w:t>+---------------------------------------------------------------------------------------+</w:t>
            </w:r>
          </w:p>
        </w:tc>
      </w:tr>
    </w:tbl>
    <w:p>
      <w:pPr>
        <w:spacing w:before="60" w:after="160"/>
        <w:jc w:val="center"/>
      </w:pPr>
      <w:r>
        <w:rPr>
          <w:rFonts w:ascii="Calibri" w:hAnsi="Calibri"/>
          <w:i/>
          <w:color w:val="718096"/>
          <w:sz w:val="18"/>
        </w:rPr>
        <w:t>Figure: Dairy360 JUnit 5 &amp; Mockito Quick-Glance Cheat Sheet</w:t>
      </w:r>
    </w:p>
    <w:tbl>
      <w:tblPr>
        <w:tblW w:type="auto" w:w="0"/>
        <w:jc w:val="center"/>
        <w:tblLook w:firstColumn="1" w:firstRow="1" w:lastColumn="0" w:lastRow="0" w:noHBand="0" w:noVBand="1" w:val="04A0"/>
      </w:tblPr>
      <w:tblGrid>
        <w:gridCol w:w="9648"/>
      </w:tblGrid>
      <w:tr>
        <w:tc>
          <w:tcPr>
            <w:tcW w:type="dxa" w:w="9648"/>
            <w:shd w:val="clear" w:color="auto" w:fill="F4F8FC"/>
            <w:tcBorders>
              <w:left w:val="single" w:sz="28" w:space="0" w:color="2B6CB0"/>
              <w:top w:val="none"/>
              <w:bottom w:val="none"/>
              <w:right w:val="none"/>
            </w:tcBorders>
            <w:tcMar>
              <w:top w:w="120" w:type="dxa"/>
              <w:bottom w:w="120" w:type="dxa"/>
              <w:left w:w="160" w:type="dxa"/>
              <w:right w:w="140" w:type="dxa"/>
            </w:tcMar>
          </w:tcPr>
          <w:p>
            <w:pPr>
              <w:spacing w:before="0" w:after="60" w:line="276" w:lineRule="auto"/>
            </w:pPr>
            <w:r>
              <w:rPr>
                <w:rFonts w:ascii="Calibri" w:hAnsi="Calibri"/>
                <w:b/>
                <w:color w:val="1B365D"/>
                <w:sz w:val="21"/>
              </w:rPr>
              <w:t>🎙️ INTERVIEW SPOKEN SCRIPT: Comprehensive 30-Second Testing Elevator Pitch</w:t>
              <w:br/>
            </w:r>
            <w:r>
              <w:rPr>
                <w:rFonts w:ascii="Calibri" w:hAnsi="Calibri"/>
                <w:i/>
                <w:color w:val="718096"/>
                <w:sz w:val="18"/>
              </w:rPr>
              <w:t>Context / Duration: Target interview delivery time: 30 to 45 seconds</w:t>
              <w:br/>
              <w:br/>
            </w:r>
            <w:r>
              <w:rPr>
                <w:rFonts w:ascii="Calibri" w:hAnsi="Calibri"/>
                <w:color w:val="2D3748"/>
                <w:sz w:val="20"/>
              </w:rPr>
              <w:t>"In Dairy360, I built a 63-test automated unit testing suite using JUnit 5 and Mockito covering 10 test classes. We specifically verified multi-tenant data isolation to prevent cross-tenant IDOR attacks, our dynamic FAT and SNF pricing engine with an enforced 0.10 rupee floor rate, automated debt deductions with negative payout guards, and rolling 3-day intake validation. By using Mockito to mock all database repositories and external SMS gateways, all 63 tests execute completely in memory without touching MySQL, finishing in under five seconds with a 100% pass rate."</w:t>
            </w:r>
          </w:p>
        </w:tc>
      </w:tr>
    </w:tbl>
    <w:p>
      <w:pPr>
        <w:spacing w:before="0" w:after="100"/>
      </w:pP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Java Backend Developer Interview Guide  |  Personal Learning &amp; Architecture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DairyERP / Dairy360 — Engineering &amp; Interview Preparation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