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数学建模思路Plus</w:t>
      </w:r>
    </w:p>
    <w:p>
      <w:pPr>
        <w:spacing w:after="50" w:line="360" w:lineRule="auto" w:beforeLines="100"/>
        <w:ind w:left="0"/>
        <w:jc w:val="left"/>
      </w:pPr>
      <w:bookmarkStart w:name="u191e93fd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本质上三题都是线性规划，关键在于变量的选择</w:t>
      </w:r>
    </w:p>
    <w:bookmarkEnd w:id="0"/>
    <w:bookmarkStart w:name="ud4cd3bfc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问题1：组合优化，但约束条件按题目来说是线性，因此可用线性规划的方式求解。</w:t>
      </w:r>
    </w:p>
    <w:bookmarkEnd w:id="1"/>
    <w:bookmarkStart w:name="uecc52df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假设前提：尽量让每一年的农作物在收获当年就被销售掉，不存在囤积的情况，因此适用动态规划</w:t>
      </w:r>
    </w:p>
    <w:bookmarkEnd w:id="2"/>
    <w:bookmarkStart w:name="ue3743542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问题2：价格条件是波动的，但是范围固定，本质上是第一问的变形，修改价格的约束条件</w:t>
      </w:r>
    </w:p>
    <w:bookmarkEnd w:id="3"/>
    <w:bookmarkStart w:name="u5ac33c2c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问题3：替代性：买了A就不需要B了；互补性：买了A后刚需C，那么就把ABC都划为一类。划为一类后，就是第一题的变式，修改约束条件就好</w:t>
      </w:r>
    </w:p>
    <w:bookmarkEnd w:id="4"/>
    <w:bookmarkStart w:name="uc1937771" w:id="5"/>
    <w:bookmarkEnd w:id="5"/>
    <w:bookmarkStart w:name="uacf4eba4" w:id="6"/>
    <w:bookmarkEnd w:id="6"/>
    <w:bookmarkStart w:name="u1146d0c6" w:id="7"/>
    <w:bookmarkEnd w:id="7"/>
    <w:bookmarkStart w:name="u8fec1a9b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题干限制条件整理：</w:t>
      </w:r>
    </w:p>
    <w:bookmarkEnd w:id="8"/>
    <w:bookmarkStart w:name="ub7162dfe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平旱地、梯田和山坡地每年只能种植一季粮食类作物（不包括水稻）</w:t>
      </w:r>
    </w:p>
    <w:bookmarkEnd w:id="9"/>
    <w:bookmarkStart w:name="u7776d871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露天耕地共计1201亩，分散为34个大小不同的地块（包括平旱地、梯田、山坡地和水浇地4种类型）</w:t>
      </w:r>
    </w:p>
    <w:bookmarkEnd w:id="10"/>
    <w:bookmarkStart w:name="u363b302a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有16个普通大棚和4个智慧大棚，每个大棚耕地面积为0.6亩 </w:t>
      </w:r>
    </w:p>
    <w:bookmarkEnd w:id="11"/>
    <w:bookmarkStart w:name="u55c9b6fc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水浇地适宜每年种植一季水稻或两季蔬菜。 </w:t>
      </w:r>
    </w:p>
    <w:bookmarkEnd w:id="12"/>
    <w:bookmarkStart w:name="ua0f730ee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普通大棚和智慧大棚每年都可以种植两季作物。假设前提：尽量让每一年的农作物在收获当年就被销售掉，不存在囤积的情况，因此不适用动态规划</w:t>
      </w:r>
    </w:p>
    <w:bookmarkEnd w:id="13"/>
    <w:bookmarkStart w:name="u65d37b14" w:id="1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普通大棚每年种植两季作物，第一季可种植多种蔬菜（大白菜、白萝卜和红萝卜除外），第二季只能种植食用菌。</w:t>
      </w:r>
    </w:p>
    <w:bookmarkEnd w:id="14"/>
    <w:bookmarkStart w:name="u4ff500dc" w:id="1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智慧大棚每年都可种植两季蔬菜（大白菜、白萝卜和红萝卜除外）</w:t>
      </w:r>
    </w:p>
    <w:bookmarkEnd w:id="15"/>
    <w:bookmarkStart w:name="ua2dd9ad6" w:id="1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同一地块（含大棚）每季可以合种不同的作物 （重要）</w:t>
      </w:r>
    </w:p>
    <w:bookmarkEnd w:id="16"/>
    <w:bookmarkStart w:name="ucca95e2a" w:id="1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每种作物在同一地块（含大棚）都不能连续一年或多年连续种植同一种作物（包括连续种植同科同属作物）</w:t>
      </w:r>
    </w:p>
    <w:bookmarkEnd w:id="17"/>
    <w:bookmarkStart w:name="ub91056d9" w:id="1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从2023年开始要求每个地块（含大棚）的所有土地每三年种植一次豆类作物 </w:t>
      </w:r>
    </w:p>
    <w:bookmarkEnd w:id="18"/>
    <w:bookmarkStart w:name="ue71433c1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每种作物每季的种植地不能太分散，每种作物在单个地块（含大棚）种植的面积不宜太小 （即：暂定每种农作物不能在超过四种地形种植，每块土地每种作物种植面积不小于0.1亩）</w:t>
      </w:r>
    </w:p>
    <w:bookmarkEnd w:id="19"/>
    <w:bookmarkStart w:name="ub7a429d5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水浇地每年可以单季种植水稻或两季种植蔬菜作物。</w:t>
      </w:r>
    </w:p>
    <w:bookmarkEnd w:id="20"/>
    <w:bookmarkStart w:name="u47d24828" w:id="2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若在某块水浇地种植两季蔬菜，第一季可种植多种蔬菜（大白菜、白萝卜和红萝卜除外）；第二季只能种植大白菜、白萝卜和红萝卜中的一种。</w:t>
      </w:r>
    </w:p>
    <w:bookmarkEnd w:id="21"/>
    <w:bookmarkStart w:name="u4dcd3bcf" w:id="2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大白菜、白萝卜和红萝卜只能在水浇地的第二季种植</w:t>
      </w:r>
    </w:p>
    <w:bookmarkEnd w:id="22"/>
    <w:bookmarkStart w:name="ufb89486c" w:id="2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食用菌类只能在秋冬季的普通大棚里种植。</w:t>
      </w:r>
    </w:p>
    <w:bookmarkEnd w:id="23"/>
    <w:bookmarkStart w:name="ub02618fe" w:id="2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水浇地的第一季通常是在每年的3月至6月前后，第二季是在7月至10月前后，即第二季的收入在今年变现。（第二问）</w:t>
      </w:r>
    </w:p>
    <w:bookmarkEnd w:id="24"/>
    <w:bookmarkStart w:name="u49038e32" w:id="2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普通大棚的第一季通常是在每年的5月至9月前后，第二季是在9月至下一年4月前后，即第二季的收入在明年变现。（第二问）</w:t>
      </w:r>
    </w:p>
    <w:bookmarkEnd w:id="25"/>
    <w:bookmarkStart w:name="u7e5ab306" w:id="2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智慧大棚的第一季通常是在每年的3月至7月前后，第二季是在8月至下一年的2月前后，即第二季的收入在明年变现。（第二问）</w:t>
      </w:r>
    </w:p>
    <w:bookmarkEnd w:id="26"/>
    <w:bookmarkStart w:name="u69b9e589" w:id="27"/>
    <w:bookmarkEnd w:id="27"/>
    <w:bookmarkStart w:name="uc66c182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第一问</w:t>
      </w:r>
    </w:p>
    <w:bookmarkEnd w:id="28"/>
    <w:bookmarkStart w:name="ua9d140b7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假设前提：</w:t>
      </w:r>
    </w:p>
    <w:bookmarkEnd w:id="29"/>
    <w:bookmarkStart w:name="u198aa6aa" w:id="3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2023年的农作物在收获当年就被销售掉，不存在囤积的情况。</w:t>
      </w:r>
    </w:p>
    <w:bookmarkEnd w:id="30"/>
    <w:bookmarkStart w:name="u64873a9e" w:id="3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我们以2023年农作物的销售情况作为预期销售量。</w:t>
      </w:r>
    </w:p>
    <w:bookmarkEnd w:id="31"/>
    <w:bookmarkStart w:name="u4297fe3d" w:id="3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为便于讨论，销售金额取中间值并保留两位小数</w:t>
      </w:r>
    </w:p>
    <w:bookmarkEnd w:id="32"/>
    <w:bookmarkStart w:name="uc12fd225" w:id="3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我们认为，为方便耕种作业和田间管理，每种农作物不能在超过四种土地类型被种植，每块土地每种作物种植面积不小于0.1亩</w:t>
      </w:r>
    </w:p>
    <w:bookmarkEnd w:id="33"/>
    <w:bookmarkStart w:name="u924519ff" w:id="3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由于豆类作物的经济效益不高，为平衡收益和土地持续利用率，我们认为，每三年种植一次豆类作物是合理的。</w:t>
      </w:r>
    </w:p>
    <w:bookmarkEnd w:id="34"/>
    <w:bookmarkStart w:name="u9b25bd10" w:id="35"/>
    <w:bookmarkEnd w:id="35"/>
    <w:bookmarkStart w:name="ud173152a" w:id="36"/>
    <w:bookmarkEnd w:id="36"/>
    <w:bookmarkStart w:name="u8a5a4349" w:id="37"/>
    <w:bookmarkEnd w:id="37"/>
    <w:bookmarkStart w:name="u23ae666a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变量设置</w:t>
      </w:r>
    </w:p>
    <w:bookmarkEnd w:id="38"/>
    <w:bookmarkStart w:name="ubdde3383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变量Ai：按附件一表“乡村的现有耕地”为依据，以“地块名称”列为准，共计54块土地和大棚，将其以A1-A54依次用变量Ai表示。</w:t>
      </w:r>
    </w:p>
    <w:bookmarkEnd w:id="39"/>
    <w:bookmarkStart w:name="u094cb642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变量Bj：按附件二表“2023年的农作物种植情况”为依据，以“作物编号”为准，共计41个作物编号，将其以B1-B41依次用变量Bj表示。</w:t>
      </w:r>
    </w:p>
    <w:bookmarkEnd w:id="40"/>
    <w:bookmarkStart w:name="ub3f575fd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x_{i.j. k,t} 表示第 ì块地在第 k年第 t 季种植第j种作物的面积。</w:t>
      </w:r>
    </w:p>
    <w:bookmarkEnd w:id="41"/>
    <w:bookmarkStart w:name="u16fb047f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y_{i,j,k,t}表示第 ì块地在第 k年第 t季是否种植第 j种作物的二值变量，1 表示种植，0 表示未种植。</w:t>
      </w:r>
    </w:p>
    <w:bookmarkEnd w:id="42"/>
    <w:bookmarkStart w:name="u2fa03251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Kj：Bj所对应的预期销售量。</w:t>
      </w:r>
    </w:p>
    <w:bookmarkEnd w:id="43"/>
    <w:bookmarkStart w:name="ue958df85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z_{i，j,k,t}表示第i块地第j种农作物在第k年第t季的单位面积种植成本，单位元/亩。</w:t>
      </w:r>
    </w:p>
    <w:bookmarkEnd w:id="44"/>
    <w:bookmarkStart w:name="u6eac2780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P_{i，j,k,t}表示第i块第 j种作物在第 k 年第 t 季的销售价格，单位元/斤</w:t>
      </w:r>
    </w:p>
    <w:bookmarkEnd w:id="45"/>
    <w:bookmarkStart w:name="u627f0398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Q_{i，j,k,t} 表示第i块第 j种作物在第 k 年第 t 季的单位面积产量(亩产量)，单位斤。</w:t>
      </w:r>
    </w:p>
    <w:bookmarkEnd w:id="46"/>
    <w:bookmarkStart w:name="uf27ab467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总利润：D</w:t>
      </w:r>
    </w:p>
    <w:bookmarkEnd w:id="47"/>
    <w:bookmarkStart w:name="ue7216ca3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总收入：E</w:t>
      </w:r>
    </w:p>
    <w:bookmarkEnd w:id="48"/>
    <w:bookmarkStart w:name="ue942093b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总成本：F</w:t>
      </w:r>
    </w:p>
    <w:bookmarkEnd w:id="49"/>
    <w:bookmarkStart w:name="u9b2c13fe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相应农作物总种植面积：各个土地 j 作物面积之和，固定j下标，遍历</w:t>
      </w:r>
    </w:p>
    <w:bookmarkEnd w:id="50"/>
    <w:bookmarkStart w:name="uf37954d2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预期销售量=求和（上一年的不同土地的亩产量（常数，见附件二）*该农作物的不同土地种植面积（常数，见附件二）</w:t>
      </w:r>
    </w:p>
    <w:bookmarkEnd w:id="51"/>
    <w:bookmarkStart w:name="u67d7a9fc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种植成本：求和（不同土地种植面积*不同土地单位面积成本）</w:t>
      </w:r>
    </w:p>
    <w:bookmarkEnd w:id="52"/>
    <w:bookmarkStart w:name="u3e2e3792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亩产量：已知，见Q_{j,k,t} </w:t>
      </w:r>
    </w:p>
    <w:bookmarkEnd w:id="53"/>
    <w:bookmarkStart w:name="u383c98dd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销售价格：见P_{j,k,t}</w:t>
      </w:r>
    </w:p>
    <w:bookmarkEnd w:id="54"/>
    <w:bookmarkStart w:name="u3e4d8439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MAX（总利润P）=总收入E-总成本F</w:t>
      </w:r>
    </w:p>
    <w:bookmarkEnd w:id="55"/>
    <w:bookmarkStart w:name="ua8563a38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总收入=（各种农作物对应土地的种植面积*亩产量-预期销售量）</w:t>
      </w:r>
    </w:p>
    <w:bookmarkEnd w:id="56"/>
    <w:bookmarkStart w:name="ubebbb058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总成本=求和（各种作物的相应土地种植面积*相应土地的种植成本）</w:t>
      </w:r>
    </w:p>
    <w:bookmarkEnd w:id="57"/>
    <w:bookmarkStart w:name="u2dab48c5" w:id="58"/>
    <w:bookmarkEnd w:id="58"/>
    <w:bookmarkStart w:name="u938b64de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函数构建：</w:t>
      </w:r>
    </w:p>
    <w:bookmarkEnd w:id="59"/>
    <w:bookmarkStart w:name="r88YV" w:id="60"/>
    <w:bookmarkEnd w:id="60"/>
    <w:bookmarkStart w:name="K09Iw" w:id="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目标函数</w:t>
      </w:r>
    </w:p>
    <w:bookmarkEnd w:id="61"/>
    <w:bookmarkStart w:name="u236508e0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我们的目标是最大化总利润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，即总收入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减去总成本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F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62"/>
    <w:bookmarkStart w:name="u016b2b9d" w:id="63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647700" cy="1333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Sff1a" w:id="64"/>
      <w:bookmarkEnd w:id="64"/>
    </w:p>
    <w:bookmarkEnd w:id="63"/>
    <w:bookmarkStart w:name="ubb8bac85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其中，</w:t>
      </w:r>
    </w:p>
    <w:bookmarkEnd w:id="65"/>
    <w:bookmarkStart w:name="ueac7a3ef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对于情况一：超过部分滞销，造成浪费</w:t>
      </w:r>
    </w:p>
    <w:bookmarkEnd w:id="66"/>
    <w:bookmarkStart w:name="u7b06add8" w:id="6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当第</w:t>
      </w:r>
      <w:r>
        <w:rPr>
          <w:rFonts w:eastAsia="宋体" w:ascii="宋体"/>
        </w:rPr>
        <w:drawing>
          <wp:inline distT="0" distB="0" distL="0" distR="0">
            <wp:extent cx="1047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moru2" w:id="68"/>
      <w:bookmarkEnd w:id="68"/>
      <w:r>
        <w:rPr>
          <w:rFonts w:ascii="宋体" w:hAnsi="Times New Roman" w:eastAsia="宋体"/>
          <w:b w:val="false"/>
          <w:i w:val="false"/>
          <w:color w:val="000000"/>
          <w:sz w:val="22"/>
        </w:rPr>
        <w:t>中种农作物2024-2030年中每季的总产量小于或等于相应的预期销售量</w:t>
      </w:r>
      <w:r>
        <w:rPr>
          <w:rFonts w:eastAsia="宋体" w:ascii="宋体"/>
        </w:rPr>
        <w:drawing>
          <wp:inline distT="0" distB="0" distL="0" distR="0">
            <wp:extent cx="114300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ZfDg" w:id="69"/>
      <w:bookmarkEnd w:id="69"/>
      <w:r>
        <w:rPr>
          <w:rFonts w:ascii="宋体" w:hAnsi="Times New Roman" w:eastAsia="宋体"/>
          <w:b w:val="false"/>
          <w:i w:val="false"/>
          <w:color w:val="000000"/>
          <w:sz w:val="22"/>
        </w:rPr>
        <w:t>,此时：</w:t>
      </w:r>
    </w:p>
    <w:bookmarkEnd w:id="67"/>
    <w:bookmarkStart w:name="u828bb119" w:id="70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5050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KYyIl" w:id="71"/>
      <w:bookmarkEnd w:id="71"/>
    </w:p>
    <w:bookmarkEnd w:id="70"/>
    <w:bookmarkStart w:name="u1b0be977" w:id="72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495550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l2Srz" w:id="73"/>
      <w:bookmarkEnd w:id="73"/>
    </w:p>
    <w:bookmarkEnd w:id="72"/>
    <w:bookmarkStart w:name="u9347698d" w:id="74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01942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ZHZBx" w:id="75"/>
      <w:bookmarkEnd w:id="75"/>
    </w:p>
    <w:bookmarkEnd w:id="74"/>
    <w:bookmarkStart w:name="u24f39b4e" w:id="7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当第</w:t>
      </w:r>
      <w:r>
        <w:rPr>
          <w:rFonts w:eastAsia="宋体" w:ascii="宋体"/>
        </w:rPr>
        <w:drawing>
          <wp:inline distT="0" distB="0" distL="0" distR="0">
            <wp:extent cx="1047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uL8I" w:id="77"/>
      <w:bookmarkEnd w:id="77"/>
      <w:r>
        <w:rPr>
          <w:rFonts w:ascii="宋体" w:hAnsi="Times New Roman" w:eastAsia="宋体"/>
          <w:b w:val="false"/>
          <w:i w:val="false"/>
          <w:color w:val="000000"/>
          <w:sz w:val="22"/>
        </w:rPr>
        <w:t>中种农作物2024-2030年中每季的总产量大于或等于相应的预期销售量</w:t>
      </w:r>
      <w:r>
        <w:rPr>
          <w:rFonts w:eastAsia="宋体" w:ascii="宋体"/>
        </w:rPr>
        <w:drawing>
          <wp:inline distT="0" distB="0" distL="0" distR="0">
            <wp:extent cx="123825" cy="142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e6OrK" w:id="78"/>
      <w:bookmarkEnd w:id="78"/>
      <w:r>
        <w:rPr>
          <w:rFonts w:ascii="宋体" w:hAnsi="Times New Roman" w:eastAsia="宋体"/>
          <w:b w:val="false"/>
          <w:i w:val="false"/>
          <w:color w:val="000000"/>
          <w:sz w:val="22"/>
        </w:rPr>
        <w:t>,此时：</w:t>
      </w:r>
    </w:p>
    <w:bookmarkEnd w:id="76"/>
    <w:bookmarkStart w:name="ueb81abdb" w:id="79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18573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qlCR4" w:id="80"/>
      <w:bookmarkEnd w:id="80"/>
    </w:p>
    <w:bookmarkEnd w:id="79"/>
    <w:bookmarkStart w:name="uc2b3e9de" w:id="81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0478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p0pvy" w:id="82"/>
      <w:bookmarkEnd w:id="82"/>
    </w:p>
    <w:bookmarkEnd w:id="81"/>
    <w:bookmarkStart w:name="u0e91d07f" w:id="83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314700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OlzaY" w:id="84"/>
      <w:bookmarkEnd w:id="84"/>
    </w:p>
    <w:bookmarkEnd w:id="83"/>
    <w:bookmarkStart w:name="u1dc7984c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对于情况二：超过部分按 2023 年销售价格的 50%降价出售</w:t>
      </w:r>
    </w:p>
    <w:bookmarkEnd w:id="85"/>
    <w:bookmarkStart w:name="u6d991a80" w:id="86"/>
    <w:p>
      <w:pPr>
        <w:numPr>
          <w:ilvl w:val="0"/>
          <w:numId w:val="5"/>
        </w:numPr>
        <w:spacing w:after="50" w:line="360" w:lineRule="auto" w:beforeLines="100"/>
        <w:ind w:left="360"/>
        <w:jc w:val="center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当第</w:t>
      </w:r>
      <w:r>
        <w:rPr>
          <w:rFonts w:eastAsia="宋体" w:ascii="宋体"/>
        </w:rPr>
        <w:drawing>
          <wp:inline distT="0" distB="0" distL="0" distR="0">
            <wp:extent cx="1047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0tbB" w:id="87"/>
      <w:bookmarkEnd w:id="87"/>
      <w:r>
        <w:rPr>
          <w:rFonts w:ascii="宋体" w:hAnsi="Times New Roman" w:eastAsia="宋体"/>
          <w:b w:val="false"/>
          <w:i w:val="false"/>
          <w:color w:val="000000"/>
          <w:sz w:val="22"/>
        </w:rPr>
        <w:t>中种农作物2024-2030年中每季的总产量小于或等于相应的预期销售量</w:t>
      </w:r>
      <w:r>
        <w:rPr>
          <w:rFonts w:eastAsia="宋体" w:ascii="宋体"/>
        </w:rPr>
        <w:drawing>
          <wp:inline distT="0" distB="0" distL="0" distR="0">
            <wp:extent cx="123825" cy="142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krvjy" w:id="88"/>
      <w:bookmarkEnd w:id="88"/>
      <w:r>
        <w:rPr>
          <w:rFonts w:ascii="宋体" w:hAnsi="Times New Roman" w:eastAsia="宋体"/>
          <w:b w:val="false"/>
          <w:i w:val="false"/>
          <w:color w:val="000000"/>
          <w:sz w:val="22"/>
        </w:rPr>
        <w:t>,此时：</w:t>
      </w:r>
      <w:r>
        <w:rPr>
          <w:rFonts w:eastAsia="宋体" w:ascii="宋体"/>
        </w:rPr>
        <w:drawing>
          <wp:inline distT="0" distB="0" distL="0" distR="0">
            <wp:extent cx="25050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m718P" w:id="89"/>
      <w:bookmarkEnd w:id="89"/>
    </w:p>
    <w:bookmarkEnd w:id="86"/>
    <w:bookmarkStart w:name="uca732471" w:id="90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0478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fI01Y" w:id="91"/>
      <w:bookmarkEnd w:id="91"/>
    </w:p>
    <w:bookmarkEnd w:id="90"/>
    <w:bookmarkStart w:name="u7c7d5a03" w:id="92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01942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l2JGN" w:id="93"/>
      <w:bookmarkEnd w:id="93"/>
    </w:p>
    <w:bookmarkEnd w:id="92"/>
    <w:bookmarkStart w:name="u7bca5c86" w:id="9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当第</w:t>
      </w:r>
      <w:r>
        <w:rPr>
          <w:rFonts w:eastAsia="宋体" w:ascii="宋体"/>
        </w:rPr>
        <w:drawing>
          <wp:inline distT="0" distB="0" distL="0" distR="0">
            <wp:extent cx="1047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vmc6L" w:id="95"/>
      <w:bookmarkEnd w:id="95"/>
      <w:r>
        <w:rPr>
          <w:rFonts w:ascii="宋体" w:hAnsi="Times New Roman" w:eastAsia="宋体"/>
          <w:b w:val="false"/>
          <w:i w:val="false"/>
          <w:color w:val="000000"/>
          <w:sz w:val="22"/>
        </w:rPr>
        <w:t>中种农作物2024-2030年中每季的总产量大于或等于相应的预期销售量</w:t>
      </w:r>
      <w:r>
        <w:rPr>
          <w:rFonts w:eastAsia="宋体" w:ascii="宋体"/>
        </w:rPr>
        <w:drawing>
          <wp:inline distT="0" distB="0" distL="0" distR="0">
            <wp:extent cx="123825" cy="142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7Xzx" w:id="96"/>
      <w:bookmarkEnd w:id="96"/>
      <w:r>
        <w:rPr>
          <w:rFonts w:ascii="宋体" w:hAnsi="Times New Roman" w:eastAsia="宋体"/>
          <w:b w:val="false"/>
          <w:i w:val="false"/>
          <w:color w:val="000000"/>
          <w:sz w:val="22"/>
        </w:rPr>
        <w:t>,此时：</w:t>
      </w:r>
    </w:p>
    <w:bookmarkEnd w:id="94"/>
    <w:bookmarkStart w:name="u3d69b857" w:id="97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4019550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hi1oQ" w:id="98"/>
      <w:bookmarkEnd w:id="98"/>
    </w:p>
    <w:bookmarkEnd w:id="97"/>
    <w:bookmarkStart w:name="u9bce87ee" w:id="99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04787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ga0y5" w:id="100"/>
      <w:bookmarkEnd w:id="100"/>
    </w:p>
    <w:bookmarkEnd w:id="99"/>
    <w:bookmarkStart w:name="ud4a6e6c9" w:id="101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4781550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jhctl" w:id="102"/>
      <w:bookmarkEnd w:id="102"/>
    </w:p>
    <w:bookmarkEnd w:id="101"/>
    <w:bookmarkStart w:name="YbYMp" w:id="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约束条件</w:t>
      </w:r>
    </w:p>
    <w:bookmarkEnd w:id="103"/>
    <w:bookmarkStart w:name="ub34c0eed" w:id="10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所有平旱地、梯田和山坡地每年只能种植一季粮食类作物：</w:t>
      </w:r>
    </w:p>
    <w:bookmarkEnd w:id="104"/>
    <w:bookmarkStart w:name="ua0eaf82b" w:id="105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114675" cy="4286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HVqPq" w:id="106"/>
      <w:bookmarkEnd w:id="106"/>
    </w:p>
    <w:bookmarkEnd w:id="105"/>
    <w:bookmarkStart w:name="u00b41ad3" w:id="107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露天耕地共计1201亩，分散为34个大小不同的地块：</w:t>
      </w:r>
    </w:p>
    <w:bookmarkEnd w:id="107"/>
    <w:bookmarkStart w:name="u76b6536d" w:id="108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1400175" cy="419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zk5yq" w:id="109"/>
      <w:bookmarkEnd w:id="109"/>
    </w:p>
    <w:bookmarkEnd w:id="108"/>
    <w:bookmarkStart w:name="uc4cce63b" w:id="110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有16个普通大棚和4个智慧大棚，每个大棚耕地面积为0.6亩：</w:t>
      </w:r>
    </w:p>
    <w:bookmarkEnd w:id="110"/>
    <w:bookmarkStart w:name="u8e0b199b" w:id="111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276475" cy="171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G9T0b" w:id="112"/>
      <w:bookmarkEnd w:id="112"/>
    </w:p>
    <w:bookmarkEnd w:id="111"/>
    <w:bookmarkStart w:name="u9473665e" w:id="113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水浇地适宜每年种植一季水稻或两季蔬菜：</w:t>
      </w:r>
    </w:p>
    <w:bookmarkEnd w:id="113"/>
    <w:bookmarkStart w:name="u7950de72" w:id="114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009900" cy="419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T68CA" w:id="115"/>
      <w:bookmarkEnd w:id="115"/>
    </w:p>
    <w:bookmarkEnd w:id="114"/>
    <w:bookmarkStart w:name="ubfbb086c" w:id="116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普通大棚和智慧大棚每年都可以种植两季作物：</w:t>
      </w:r>
    </w:p>
    <w:bookmarkEnd w:id="116"/>
    <w:bookmarkStart w:name="uc59df2b6" w:id="117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048000" cy="419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v3Ws" w:id="118"/>
      <w:bookmarkEnd w:id="118"/>
    </w:p>
    <w:bookmarkEnd w:id="117"/>
    <w:bookmarkStart w:name="u644533ff" w:id="119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普通大棚每年种植两季作物，第一季可种植多种蔬菜（大白菜、白萝卜和红萝卜除外），第二季只能种植食用菌：</w:t>
      </w:r>
    </w:p>
    <w:bookmarkEnd w:id="119"/>
    <w:bookmarkStart w:name="uf23a60b5" w:id="120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5715000" cy="3619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OsN4g" w:id="121"/>
      <w:bookmarkEnd w:id="121"/>
    </w:p>
    <w:bookmarkEnd w:id="120"/>
    <w:bookmarkStart w:name="u5d4d262b" w:id="122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智慧大棚每年都可种植两季蔬菜（大白菜、白萝卜和红萝卜除外）：</w:t>
      </w:r>
    </w:p>
    <w:bookmarkEnd w:id="122"/>
    <w:bookmarkStart w:name="uf8b9dc80" w:id="123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3467100" cy="171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mtwTB" w:id="124"/>
      <w:bookmarkEnd w:id="124"/>
    </w:p>
    <w:bookmarkEnd w:id="123"/>
    <w:bookmarkStart w:name="u6eb9336b" w:id="125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同一地块（含大棚）每季可以合种不同的作物：</w:t>
      </w:r>
    </w:p>
    <w:bookmarkEnd w:id="125"/>
    <w:bookmarkStart w:name="ua6d7a15b" w:id="126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1619250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YNPai" w:id="127"/>
      <w:bookmarkEnd w:id="127"/>
    </w:p>
    <w:bookmarkEnd w:id="126"/>
    <w:bookmarkStart w:name="uc0c73390" w:id="128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每种作物在同一地块（含大棚）都不能种植相同的农作物必须间隔一年：</w:t>
      </w:r>
    </w:p>
    <w:bookmarkEnd w:id="128"/>
    <w:bookmarkStart w:name="ua4232327" w:id="129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1685925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E0DVy" w:id="130"/>
      <w:bookmarkEnd w:id="130"/>
    </w:p>
    <w:bookmarkEnd w:id="129"/>
    <w:bookmarkStart w:name="u667a7fb8" w:id="131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同一地块（含大棚）的所有土地每隔三年必须种植一次豆类作物：</w:t>
      </w:r>
    </w:p>
    <w:bookmarkEnd w:id="131"/>
    <w:bookmarkStart w:name="u7ca16c25" w:id="132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247900" cy="5143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TjYeG" w:id="133"/>
      <w:bookmarkEnd w:id="133"/>
    </w:p>
    <w:bookmarkEnd w:id="132"/>
    <w:bookmarkStart w:name="u93b4c8f1" w:id="134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每种作物在单块地块（含大棚）种植的面积不宜太小：</w:t>
      </w:r>
    </w:p>
    <w:bookmarkEnd w:id="134"/>
    <w:bookmarkStart w:name="u7a9dbbce" w:id="135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12001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vpX3f" w:id="136"/>
      <w:bookmarkEnd w:id="136"/>
    </w:p>
    <w:bookmarkEnd w:id="135"/>
    <w:bookmarkStart w:name="ufc49ffae" w:id="137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水浇地每年可以单季种植水稻或两季种植蔬菜作物：</w:t>
      </w:r>
    </w:p>
    <w:bookmarkEnd w:id="137"/>
    <w:bookmarkStart w:name="uf2821a45" w:id="138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905125" cy="438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fH4Tg" w:id="139"/>
      <w:bookmarkEnd w:id="139"/>
    </w:p>
    <w:bookmarkEnd w:id="138"/>
    <w:bookmarkStart w:name="ubfb50a70" w:id="140"/>
    <w:p>
      <w:pPr>
        <w:numPr>
          <w:ilvl w:val="0"/>
          <w:numId w:val="1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若在某块水浇地种植两季蔬菜，第一季可种植多种蔬菜（大白菜、白萝卜和红萝卜除外），第二季只能种植大白菜、白萝卜和红萝卜中的一种：</w:t>
      </w:r>
    </w:p>
    <w:bookmarkEnd w:id="140"/>
    <w:bookmarkStart w:name="u6a1eeeaf" w:id="141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5715000" cy="3619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Im2ez" w:id="142"/>
      <w:bookmarkEnd w:id="142"/>
    </w:p>
    <w:bookmarkEnd w:id="141"/>
    <w:bookmarkStart w:name="u80c6df8e" w:id="143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大白菜、白萝卜和红萝卜只能在水浇地的第二季种植：</w:t>
      </w:r>
    </w:p>
    <w:bookmarkEnd w:id="143"/>
    <w:bookmarkStart w:name="u3faf89a7" w:id="144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828925" cy="171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L1YL" w:id="145"/>
      <w:bookmarkEnd w:id="145"/>
    </w:p>
    <w:bookmarkEnd w:id="144"/>
    <w:bookmarkStart w:name="uf5bc3575" w:id="146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食用菌类只能在秋冬季的普通大棚里种植：</w:t>
      </w:r>
    </w:p>
    <w:bookmarkEnd w:id="146"/>
    <w:bookmarkStart w:name="u836e84b5" w:id="147"/>
    <w:p>
      <w:pPr>
        <w:spacing w:after="50" w:line="360" w:lineRule="auto" w:beforeLines="100"/>
        <w:ind w:left="0"/>
        <w:jc w:val="center"/>
      </w:pPr>
      <w:r>
        <w:rPr>
          <w:rFonts w:eastAsia="宋体" w:ascii="宋体"/>
        </w:rPr>
        <w:drawing>
          <wp:inline distT="0" distB="0" distL="0" distR="0">
            <wp:extent cx="2962275" cy="171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SIdUr" w:id="148"/>
      <w:bookmarkEnd w:id="148"/>
    </w:p>
    <w:bookmarkEnd w:id="147"/>
    <w:bookmarkStart w:name="ub53480de" w:id="149"/>
    <w:bookmarkEnd w:id="149"/>
    <w:bookmarkStart w:name="u5896253c" w:id="150"/>
    <w:bookmarkEnd w:id="150"/>
    <w:bookmarkStart w:name="ubdceaccd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第二问：</w:t>
      </w:r>
    </w:p>
    <w:bookmarkEnd w:id="151"/>
    <w:bookmarkStart w:name="ue18f86a1" w:id="1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新增条件分析：</w:t>
      </w:r>
    </w:p>
    <w:bookmarkEnd w:id="152"/>
    <w:bookmarkStart w:name="ua80d89e9" w:id="153"/>
    <w:p>
      <w:pPr>
        <w:numPr>
          <w:ilvl w:val="0"/>
          <w:numId w:val="2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预期销售量变化：</w:t>
      </w:r>
    </w:p>
    <w:bookmarkEnd w:id="153"/>
    <w:bookmarkStart w:name="uc5e52ce4" w:id="154"/>
    <w:p>
      <w:pPr>
        <w:numPr>
          <w:ilvl w:val="1"/>
          <w:numId w:val="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玉米和小麦预计销售量的平均年增长率介于5%-10%之间，取平均数7.5%</w:t>
      </w:r>
    </w:p>
    <w:bookmarkEnd w:id="154"/>
    <w:bookmarkStart w:name="uf1435c3c" w:id="155"/>
    <w:p>
      <w:pPr>
        <w:numPr>
          <w:ilvl w:val="1"/>
          <w:numId w:val="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其他农作物的预期销售量对于2023年有 ±5% 的变化</w:t>
      </w:r>
    </w:p>
    <w:bookmarkEnd w:id="155"/>
    <w:bookmarkStart w:name="u0cc5e257" w:id="156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农作物产量变化：</w:t>
      </w:r>
    </w:p>
    <w:bookmarkEnd w:id="156"/>
    <w:bookmarkStart w:name="u4573bf58" w:id="157"/>
    <w:p>
      <w:pPr>
        <w:numPr>
          <w:ilvl w:val="1"/>
          <w:numId w:val="2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农作物每年会有 ±10%的变化 </w:t>
      </w:r>
    </w:p>
    <w:bookmarkEnd w:id="157"/>
    <w:bookmarkStart w:name="u10392fa6" w:id="158"/>
    <w:p>
      <w:pPr>
        <w:numPr>
          <w:ilvl w:val="0"/>
          <w:numId w:val="2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农作物种植成本变化：</w:t>
      </w:r>
    </w:p>
    <w:bookmarkEnd w:id="158"/>
    <w:bookmarkStart w:name="u7fa763d6" w:id="159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农作物种植成本平均每年增长5%</w:t>
      </w:r>
    </w:p>
    <w:bookmarkEnd w:id="159"/>
    <w:bookmarkStart w:name="u380a1726" w:id="160"/>
    <w:p>
      <w:pPr>
        <w:numPr>
          <w:ilvl w:val="0"/>
          <w:numId w:val="2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农作物价格变化：</w:t>
      </w:r>
    </w:p>
    <w:bookmarkEnd w:id="160"/>
    <w:bookmarkStart w:name="u65310590" w:id="161"/>
    <w:p>
      <w:pPr>
        <w:numPr>
          <w:ilvl w:val="1"/>
          <w:numId w:val="2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粮食类作物的销售价格基本稳定；</w:t>
      </w:r>
    </w:p>
    <w:bookmarkEnd w:id="161"/>
    <w:bookmarkStart w:name="u2cd9f33c" w:id="162"/>
    <w:p>
      <w:pPr>
        <w:numPr>
          <w:ilvl w:val="1"/>
          <w:numId w:val="2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蔬菜类作物的销售价格平均每年增长5%</w:t>
      </w:r>
    </w:p>
    <w:bookmarkEnd w:id="162"/>
    <w:bookmarkStart w:name="u7f99ddc1" w:id="163"/>
    <w:p>
      <w:pPr>
        <w:numPr>
          <w:ilvl w:val="1"/>
          <w:numId w:val="2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食用菌的销售价格每年下降1%-5%，其中，羊肚菌的售价每年下降5%</w:t>
      </w:r>
    </w:p>
    <w:bookmarkEnd w:id="163"/>
    <w:bookmarkStart w:name="u7c27af28" w:id="164"/>
    <w:p>
      <w:pPr>
        <w:numPr>
          <w:ilvl w:val="0"/>
          <w:numId w:val="3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潜在种植风险：</w:t>
      </w:r>
    </w:p>
    <w:bookmarkEnd w:id="164"/>
    <w:bookmarkStart w:name="uc8fbcc64" w:id="165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气候变化导致的增减产</w:t>
      </w:r>
    </w:p>
    <w:bookmarkEnd w:id="165"/>
    <w:bookmarkStart w:name="ud0ee4bfc" w:id="166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土地肥力变化</w:t>
      </w:r>
    </w:p>
    <w:bookmarkEnd w:id="166"/>
    <w:bookmarkStart w:name="u6e3628f0" w:id="167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市场形势影响</w:t>
      </w:r>
    </w:p>
    <w:bookmarkEnd w:id="167"/>
    <w:bookmarkStart w:name="u222268e8" w:id="168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病虫害风险的影响</w:t>
      </w:r>
    </w:p>
    <w:bookmarkEnd w:id="168"/>
    <w:bookmarkStart w:name="u75a24160" w:id="169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严重的地质灾害等</w:t>
      </w:r>
    </w:p>
    <w:bookmarkEnd w:id="169"/>
    <w:bookmarkStart w:name="u7cef2f39" w:id="1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由此，我们分别对不确定因素进行处理：</w:t>
      </w:r>
    </w:p>
    <w:bookmarkEnd w:id="170"/>
    <w:bookmarkStart w:name="ua05ce684" w:id="1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引入预期销售量变化系数：</w:t>
      </w:r>
    </w:p>
    <w:bookmarkEnd w:id="171"/>
    <w:bookmarkStart w:name="u68eae1b0" w:id="17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69532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NPnYK" w:id="173"/>
      <w:bookmarkEnd w:id="173"/>
    </w:p>
    <w:bookmarkEnd w:id="172"/>
    <w:bookmarkStart w:name="u49bae757" w:id="17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260032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zYK21" w:id="175"/>
      <w:bookmarkEnd w:id="175"/>
    </w:p>
    <w:bookmarkEnd w:id="174"/>
    <w:bookmarkStart w:name="u81550a92" w:id="1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引入亩产量变化系数：</w:t>
      </w:r>
    </w:p>
    <w:bookmarkEnd w:id="176"/>
    <w:bookmarkStart w:name="ubc0a934d" w:id="17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2387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Exaoy" w:id="178"/>
      <w:bookmarkEnd w:id="178"/>
      <w:r>
        <w:rPr>
          <w:rFonts w:ascii="宋体" w:hAnsi="Times New Roman" w:eastAsia="宋体"/>
          <w:b w:val="false"/>
          <w:i w:val="false"/>
          <w:color w:val="000000"/>
          <w:sz w:val="22"/>
        </w:rPr>
        <w:t>和风险因子</w:t>
      </w:r>
      <w:r>
        <w:rPr>
          <w:rFonts w:eastAsia="宋体" w:ascii="宋体"/>
        </w:rPr>
        <w:drawing>
          <wp:inline distT="0" distB="0" distL="0" distR="0">
            <wp:extent cx="28575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mdBT" w:id="179"/>
      <w:bookmarkEnd w:id="179"/>
    </w:p>
    <w:bookmarkEnd w:id="177"/>
    <w:bookmarkStart w:name="u907f0f37" w:id="18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277177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YNVO4" w:id="181"/>
      <w:bookmarkEnd w:id="181"/>
    </w:p>
    <w:bookmarkEnd w:id="180"/>
    <w:bookmarkStart w:name="u589fd516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引入种植成本变化系数：</w:t>
      </w:r>
    </w:p>
    <w:bookmarkEnd w:id="182"/>
    <w:bookmarkStart w:name="u96b39c53" w:id="18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6096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A4Ol" w:id="184"/>
      <w:bookmarkEnd w:id="184"/>
    </w:p>
    <w:bookmarkEnd w:id="183"/>
    <w:bookmarkStart w:name="ub2f9ca61" w:id="18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229552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VjkZV" w:id="186"/>
      <w:bookmarkEnd w:id="186"/>
    </w:p>
    <w:bookmarkEnd w:id="185"/>
    <w:bookmarkStart w:name="u2af1e5a8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引入销售价格变化系数：</w:t>
      </w:r>
    </w:p>
    <w:bookmarkEnd w:id="187"/>
    <w:bookmarkStart w:name="ua60d32df" w:id="18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6096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sAf8n" w:id="189"/>
      <w:bookmarkEnd w:id="189"/>
    </w:p>
    <w:bookmarkEnd w:id="188"/>
    <w:bookmarkStart w:name="u75c081c5" w:id="19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17907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bO7eI" w:id="191"/>
      <w:bookmarkEnd w:id="191"/>
    </w:p>
    <w:bookmarkEnd w:id="190"/>
    <w:bookmarkStart w:name="u4f41b0ff" w:id="192"/>
    <w:bookmarkEnd w:id="192"/>
    <w:bookmarkStart w:name="20e30c62" w:id="193"/>
    <w:bookmarkEnd w:id="193"/>
    <w:bookmarkStart w:name="u1a50bc50" w:id="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综合后的目标函数</w:t>
      </w:r>
    </w:p>
    <w:bookmarkEnd w:id="194"/>
    <w:bookmarkStart w:name="uc7b5f816" w:id="1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对于情况一：超过部分滞销，造成浪费</w:t>
      </w:r>
    </w:p>
    <w:bookmarkEnd w:id="195"/>
    <w:bookmarkStart w:name="u7b8712d4" w:id="196"/>
    <w:p>
      <w:pPr>
        <w:numPr>
          <w:ilvl w:val="0"/>
          <w:numId w:val="3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当第</w:t>
      </w:r>
      <w:r>
        <w:rPr>
          <w:rFonts w:eastAsia="宋体" w:ascii="宋体"/>
        </w:rPr>
        <w:drawing>
          <wp:inline distT="0" distB="0" distL="0" distR="0">
            <wp:extent cx="1428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GfQ9" w:id="197"/>
      <w:bookmarkEnd w:id="197"/>
      <w:r>
        <w:rPr>
          <w:rFonts w:ascii="宋体" w:hAnsi="Times New Roman" w:eastAsia="宋体"/>
          <w:b w:val="false"/>
          <w:i w:val="false"/>
          <w:color w:val="000000"/>
          <w:sz w:val="28"/>
        </w:rPr>
        <w:t>中种农作物2024-2030年中每季的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总产量小于或等于相应的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预期销售量,此时：</w:t>
      </w:r>
    </w:p>
    <w:bookmarkEnd w:id="196"/>
    <w:bookmarkStart w:name="u29713792" w:id="19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3251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ghzMV" w:id="199"/>
      <w:bookmarkEnd w:id="199"/>
    </w:p>
    <w:bookmarkEnd w:id="198"/>
    <w:bookmarkStart w:name="uc5419754" w:id="200"/>
    <w:p>
      <w:pPr>
        <w:numPr>
          <w:ilvl w:val="0"/>
          <w:numId w:val="3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当第</w:t>
      </w:r>
      <w:r>
        <w:rPr>
          <w:rFonts w:eastAsia="宋体" w:ascii="宋体"/>
        </w:rPr>
        <w:drawing>
          <wp:inline distT="0" distB="0" distL="0" distR="0">
            <wp:extent cx="1428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sG4lm" w:id="201"/>
      <w:bookmarkEnd w:id="201"/>
      <w:r>
        <w:rPr>
          <w:rFonts w:ascii="宋体" w:hAnsi="Times New Roman" w:eastAsia="宋体"/>
          <w:b w:val="false"/>
          <w:i w:val="false"/>
          <w:color w:val="000000"/>
          <w:sz w:val="28"/>
        </w:rPr>
        <w:t>中种农作物2024-2030年中每季的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总产量大于或等于相应的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预期销售量,此时：</w:t>
      </w:r>
    </w:p>
    <w:bookmarkEnd w:id="200"/>
    <w:bookmarkStart w:name="u69a3e0f8" w:id="20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3582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KTGo" w:id="203"/>
      <w:bookmarkEnd w:id="203"/>
    </w:p>
    <w:bookmarkEnd w:id="202"/>
    <w:bookmarkStart w:name="ub2ea4d39" w:id="204"/>
    <w:bookmarkEnd w:id="204"/>
    <w:bookmarkStart w:name="u19920d4f" w:id="2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对于情况二：超过部分按 2023 年销售价格的 50%降价出售</w:t>
      </w:r>
    </w:p>
    <w:bookmarkEnd w:id="205"/>
    <w:bookmarkStart w:name="u4cd835f5" w:id="206"/>
    <w:p>
      <w:pPr>
        <w:numPr>
          <w:ilvl w:val="0"/>
          <w:numId w:val="3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当第</w:t>
      </w:r>
      <w:r>
        <w:rPr>
          <w:rFonts w:eastAsia="宋体" w:ascii="宋体"/>
        </w:rPr>
        <w:drawing>
          <wp:inline distT="0" distB="0" distL="0" distR="0">
            <wp:extent cx="1428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ngUiJ" w:id="207"/>
      <w:bookmarkEnd w:id="207"/>
      <w:r>
        <w:rPr>
          <w:rFonts w:ascii="宋体" w:hAnsi="Times New Roman" w:eastAsia="宋体"/>
          <w:b w:val="false"/>
          <w:i w:val="false"/>
          <w:color w:val="000000"/>
          <w:sz w:val="28"/>
        </w:rPr>
        <w:t>中种农作物2024-2030年中每季的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总产量小于或等于相应的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预期销售量,此时：</w:t>
      </w:r>
    </w:p>
    <w:bookmarkEnd w:id="206"/>
    <w:bookmarkStart w:name="u8024906e" w:id="20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3251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J48CX" w:id="209"/>
      <w:bookmarkEnd w:id="209"/>
    </w:p>
    <w:bookmarkEnd w:id="208"/>
    <w:bookmarkStart w:name="ua3b27fe7" w:id="210"/>
    <w:p>
      <w:pPr>
        <w:numPr>
          <w:ilvl w:val="0"/>
          <w:numId w:val="3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当第</w:t>
      </w:r>
      <w:r>
        <w:rPr>
          <w:rFonts w:eastAsia="宋体" w:ascii="宋体"/>
        </w:rPr>
        <w:drawing>
          <wp:inline distT="0" distB="0" distL="0" distR="0">
            <wp:extent cx="142875" cy="123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gAYxu" w:id="211"/>
      <w:bookmarkEnd w:id="211"/>
      <w:r>
        <w:rPr>
          <w:rFonts w:ascii="宋体" w:hAnsi="Times New Roman" w:eastAsia="宋体"/>
          <w:b w:val="false"/>
          <w:i w:val="false"/>
          <w:color w:val="000000"/>
          <w:sz w:val="28"/>
        </w:rPr>
        <w:t>中种农作物2024-2030年中每季的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总产量大于或等于相应的</w:t>
      </w:r>
      <w:r>
        <w:rPr>
          <w:rFonts w:ascii="宋体" w:hAnsi="Times New Roman" w:eastAsia="宋体"/>
          <w:b/>
          <w:i w:val="false"/>
          <w:color w:val="000000"/>
          <w:sz w:val="28"/>
        </w:rPr>
        <w:t>最终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预期销售量,此时：</w:t>
      </w:r>
    </w:p>
    <w:bookmarkEnd w:id="210"/>
    <w:bookmarkStart w:name="uebb8bdf0" w:id="21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1849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mvMOk" w:id="213"/>
      <w:bookmarkEnd w:id="213"/>
    </w:p>
    <w:bookmarkEnd w:id="212"/>
    <w:bookmarkStart w:name="N5SIH" w:id="2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第二问约束条件：</w:t>
      </w:r>
    </w:p>
    <w:bookmarkEnd w:id="214"/>
    <w:bookmarkStart w:name="u4f410dc9" w:id="2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在第一问的基础上，根据题目要求，我们增加了如下的约束条件</w:t>
      </w:r>
    </w:p>
    <w:bookmarkEnd w:id="215"/>
    <w:bookmarkStart w:name="u1b4d1e21" w:id="216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对于小麦和玉米的销售量变化（j=6,7）:</w:t>
      </w:r>
      <w:r>
        <w:rPr>
          <w:rFonts w:eastAsia="宋体" w:ascii="宋体"/>
        </w:rPr>
        <w:drawing>
          <wp:inline distT="0" distB="0" distL="0" distR="0">
            <wp:extent cx="15240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uUkc" w:id="217"/>
      <w:bookmarkEnd w:id="217"/>
    </w:p>
    <w:bookmarkEnd w:id="216"/>
    <w:bookmarkStart w:name="u2aff9e00" w:id="218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对于其他农作物（j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≠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6,7）：</w:t>
      </w:r>
      <w:r>
        <w:rPr>
          <w:rFonts w:eastAsia="宋体" w:ascii="宋体"/>
        </w:rPr>
        <w:drawing>
          <wp:inline distT="0" distB="0" distL="0" distR="0">
            <wp:extent cx="15240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blleN" w:id="219"/>
      <w:bookmarkEnd w:id="219"/>
    </w:p>
    <w:bookmarkEnd w:id="218"/>
    <w:bookmarkStart w:name="u92423400" w:id="220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农作物每年的产量变化：</w:t>
      </w:r>
      <w:r>
        <w:rPr>
          <w:rFonts w:eastAsia="宋体" w:ascii="宋体"/>
        </w:rPr>
        <w:drawing>
          <wp:inline distT="0" distB="0" distL="0" distR="0">
            <wp:extent cx="135255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ELXYJ" w:id="221"/>
      <w:bookmarkEnd w:id="221"/>
      <w:r>
        <w:rPr>
          <w:rFonts w:eastAsia="宋体" w:ascii="宋体"/>
        </w:rPr>
        <w:drawing>
          <wp:inline distT="0" distB="0" distL="0" distR="0">
            <wp:extent cx="77152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QTHcT" w:id="222"/>
      <w:bookmarkEnd w:id="222"/>
    </w:p>
    <w:bookmarkEnd w:id="220"/>
    <w:bookmarkStart w:name="ucebe28b4" w:id="223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农作物成本变化：</w:t>
      </w:r>
      <w:r>
        <w:rPr>
          <w:rFonts w:eastAsia="宋体" w:ascii="宋体"/>
        </w:rPr>
        <w:drawing>
          <wp:inline distT="0" distB="0" distL="0" distR="0">
            <wp:extent cx="10287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QaHUM" w:id="224"/>
      <w:bookmarkEnd w:id="224"/>
    </w:p>
    <w:bookmarkEnd w:id="223"/>
    <w:bookmarkStart w:name="u208d4307" w:id="225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粮食类销售价格变化：</w:t>
      </w:r>
      <w:r>
        <w:rPr>
          <w:rFonts w:eastAsia="宋体" w:ascii="宋体"/>
        </w:rPr>
        <w:drawing>
          <wp:inline distT="0" distB="0" distL="0" distR="0">
            <wp:extent cx="85725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NoQHd" w:id="226"/>
      <w:bookmarkEnd w:id="226"/>
    </w:p>
    <w:bookmarkEnd w:id="225"/>
    <w:bookmarkStart w:name="u7ecb0028" w:id="227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蔬菜类销售价格变化：</w:t>
      </w:r>
      <w:r>
        <w:rPr>
          <w:rFonts w:eastAsia="宋体" w:ascii="宋体"/>
        </w:rPr>
        <w:drawing>
          <wp:inline distT="0" distB="0" distL="0" distR="0">
            <wp:extent cx="10287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WfCJw" w:id="228"/>
      <w:bookmarkEnd w:id="228"/>
    </w:p>
    <w:bookmarkEnd w:id="227"/>
    <w:bookmarkStart w:name="u03507e04" w:id="229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对于羊肚菌的销售价格变化（j=41）:</w:t>
      </w:r>
      <w:r>
        <w:rPr>
          <w:rFonts w:eastAsia="宋体" w:ascii="宋体"/>
        </w:rPr>
        <w:drawing>
          <wp:inline distT="0" distB="0" distL="0" distR="0">
            <wp:extent cx="10287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XYVVF" w:id="230"/>
      <w:bookmarkEnd w:id="230"/>
    </w:p>
    <w:bookmarkEnd w:id="229"/>
    <w:bookmarkStart w:name="u65193196" w:id="231"/>
    <w:p>
      <w:pPr>
        <w:numPr>
          <w:ilvl w:val="0"/>
          <w:numId w:val="3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对于其他食用菌的价格变化（j=38、39、40）:</w:t>
      </w:r>
      <w:r>
        <w:rPr>
          <w:rFonts w:eastAsia="宋体" w:ascii="宋体"/>
        </w:rPr>
        <w:drawing>
          <wp:inline distT="0" distB="0" distL="0" distR="0">
            <wp:extent cx="1438275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n8RVX" w:id="232"/>
      <w:bookmarkEnd w:id="232"/>
    </w:p>
    <w:bookmarkEnd w:id="231"/>
    <w:bookmarkStart w:name="ud72aff8a" w:id="233"/>
    <w:bookmarkEnd w:id="233"/>
    <w:bookmarkStart w:name="uee41aa46" w:id="234"/>
    <w:bookmarkEnd w:id="234"/>
    <w:bookmarkStart w:name="u6049339e" w:id="2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第三问：</w:t>
      </w:r>
    </w:p>
    <w:bookmarkEnd w:id="235"/>
    <w:bookmarkStart w:name="u118bb331" w:id="2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假设：</w:t>
      </w:r>
    </w:p>
    <w:bookmarkEnd w:id="236"/>
    <w:bookmarkStart w:name="u501adc68" w:id="237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我们认为市场的消费能力是长期稳定的，不存在因极端情况产生的消费能力锐减，导致大面积农作物滞销。</w:t>
      </w:r>
    </w:p>
    <w:bookmarkEnd w:id="237"/>
    <w:bookmarkStart w:name="u0dfc85e6" w:id="238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我们认为消费者是理智的，对农产品的市场价值和实际价值认知客观，进而对2023年农作物的购买量能切实反映该作物收市场的需求程度。</w:t>
      </w:r>
    </w:p>
    <w:bookmarkEnd w:id="238"/>
    <w:bookmarkStart w:name="u938b8092" w:id="239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由于可替代的物品在用途和生产条件上高度相似，所以我们认为可替代性只存在于同一农作物的分类中，如：白灵菇和羊肚菌同属食用菌类，其种植条件高度相似，且普通消费者不会重复购买。</w:t>
      </w:r>
    </w:p>
    <w:bookmarkEnd w:id="239"/>
    <w:bookmarkStart w:name="u559c9266" w:id="240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由于互补性在同一互补性农作物的分类中体现得非常有限，因此我们认为互补性只存在于不同的农作物分类之间。</w:t>
      </w:r>
    </w:p>
    <w:bookmarkEnd w:id="240"/>
    <w:bookmarkStart w:name="u3a7b9ff3" w:id="241"/>
    <w:p>
      <w:pPr>
        <w:numPr>
          <w:ilvl w:val="0"/>
          <w:numId w:val="3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我们认为同一农作物分类下，越受市场欢迎，销售量越大的农作物越不可替代。</w:t>
      </w:r>
    </w:p>
    <w:bookmarkEnd w:id="241"/>
    <w:bookmarkStart w:name="u0b78903c" w:id="2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变量引入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可替代性的说明：农作物之间的可替代性是指在不同的农业生产活动中，某些作物可以在一定程度上相互取代对方满足市场的需求。具体来说，当两种或多种农作物在用途、生产条件或者消费者的偏好上相似到一定程度时，它们就具有可替代性。</w:t>
      </w:r>
    </w:p>
    <w:bookmarkEnd w:id="242"/>
    <w:bookmarkStart w:name="u548af33b" w:id="2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比如：红萝卜和白萝卜的味道相似，普通消费者不会重复购买，在市场消费能力不变的情况下，红萝卜的预期销售量就会一定程度上影响白萝卜的预期销售量。为了最大化利润，我们需要适当平衡红萝卜和白萝卜的产量</w:t>
      </w:r>
    </w:p>
    <w:bookmarkEnd w:id="243"/>
    <w:bookmarkStart w:name="ud67e5eac" w:id="244"/>
    <w:bookmarkEnd w:id="244"/>
    <w:bookmarkStart w:name="ub8d0013e" w:id="2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互补性的说明：农作物之间的互补性是指某些作物在生长、生产或消费过程中相互依赖或相互增强的关系。这种关系意味着一种作物的生产、使用或消费通常与另一种作物的生产、使用或消费正相关。</w:t>
      </w:r>
    </w:p>
    <w:bookmarkEnd w:id="245"/>
    <w:bookmarkStart w:name="uf11abb36" w:id="2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比如：早熟土豆可以套种鲜食玉米，增大土豆产量可以连带增加玉米产量。</w:t>
      </w:r>
    </w:p>
    <w:bookmarkEnd w:id="246"/>
    <w:bookmarkStart w:name="uee95119e" w:id="247"/>
    <w:bookmarkEnd w:id="247"/>
    <w:bookmarkStart w:name="ue1bf51c9" w:id="2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由此，为了合理量化农作物之间的可替代性，我们引入替代性强度系数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hdTX8" w:id="249"/>
      <w:bookmarkEnd w:id="249"/>
      <w:r>
        <w:rPr>
          <w:rFonts w:ascii="宋体" w:hAnsi="Times New Roman" w:eastAsia="宋体"/>
          <w:b w:val="false"/>
          <w:i w:val="false"/>
          <w:color w:val="000000"/>
          <w:sz w:val="28"/>
        </w:rPr>
        <w:t>来表示农作物</w:t>
      </w:r>
      <w:r>
        <w:rPr>
          <w:rFonts w:eastAsia="宋体" w:ascii="宋体"/>
        </w:rPr>
        <w:drawing>
          <wp:inline distT="0" distB="0" distL="0" distR="0">
            <wp:extent cx="114300" cy="142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hoUoD" w:id="250"/>
      <w:bookmarkEnd w:id="250"/>
      <w:r>
        <w:rPr>
          <w:rFonts w:ascii="宋体" w:hAnsi="Times New Roman" w:eastAsia="宋体"/>
          <w:b w:val="false"/>
          <w:i w:val="false"/>
          <w:color w:val="000000"/>
          <w:sz w:val="28"/>
        </w:rPr>
        <w:t>和</w:t>
      </w:r>
      <w:r>
        <w:rPr>
          <w:rFonts w:eastAsia="宋体" w:ascii="宋体"/>
        </w:rPr>
        <w:drawing>
          <wp:inline distT="0" distB="0" distL="0" distR="0">
            <wp:extent cx="114300" cy="1428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YgTWR" w:id="251"/>
      <w:bookmarkEnd w:id="251"/>
      <w:r>
        <w:rPr>
          <w:rFonts w:ascii="宋体" w:hAnsi="Times New Roman" w:eastAsia="宋体"/>
          <w:b w:val="false"/>
          <w:i w:val="false"/>
          <w:color w:val="000000"/>
          <w:sz w:val="28"/>
        </w:rPr>
        <w:t>之间的替代关系。当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kN8Z" w:id="252"/>
      <w:bookmarkEnd w:id="252"/>
      <w:r>
        <w:rPr>
          <w:rFonts w:ascii="宋体" w:hAnsi="Times New Roman" w:eastAsia="宋体"/>
          <w:b w:val="false"/>
          <w:i w:val="false"/>
          <w:color w:val="000000"/>
          <w:sz w:val="28"/>
        </w:rPr>
        <w:t>为正数时，表示两种农作物之间存在替代关系，且替代性强度系数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fBFWk" w:id="253"/>
      <w:bookmarkEnd w:id="253"/>
      <w:r>
        <w:rPr>
          <w:rFonts w:ascii="宋体" w:hAnsi="Times New Roman" w:eastAsia="宋体"/>
          <w:b w:val="false"/>
          <w:i w:val="false"/>
          <w:color w:val="000000"/>
          <w:sz w:val="28"/>
        </w:rPr>
        <w:t>越大，表示两者之间的替代性越强。</w:t>
      </w:r>
    </w:p>
    <w:bookmarkEnd w:id="248"/>
    <w:bookmarkStart w:name="udaa0e399" w:id="254"/>
    <w:bookmarkEnd w:id="254"/>
    <w:bookmarkStart w:name="uf340a18c" w:id="25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2476500" cy="2571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loKzZ" w:id="256"/>
      <w:bookmarkEnd w:id="256"/>
    </w:p>
    <w:bookmarkEnd w:id="255"/>
    <w:bookmarkStart w:name="uacaec9a5" w:id="257"/>
    <w:bookmarkEnd w:id="257"/>
    <w:bookmarkStart w:name="ua540f875" w:id="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同理，我们引入互补性强度系数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A1VOi" w:id="259"/>
      <w:bookmarkEnd w:id="259"/>
      <w:r>
        <w:rPr>
          <w:rFonts w:ascii="宋体" w:hAnsi="Times New Roman" w:eastAsia="宋体"/>
          <w:b w:val="false"/>
          <w:i w:val="false"/>
          <w:color w:val="000000"/>
          <w:sz w:val="28"/>
        </w:rPr>
        <w:t>来量化农作物之间的互补性，当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QEbpr" w:id="260"/>
      <w:bookmarkEnd w:id="260"/>
      <w:r>
        <w:rPr>
          <w:rFonts w:ascii="宋体" w:hAnsi="Times New Roman" w:eastAsia="宋体"/>
          <w:b w:val="false"/>
          <w:i w:val="false"/>
          <w:color w:val="000000"/>
          <w:sz w:val="28"/>
        </w:rPr>
        <w:t>为正数时，表示两种农作物之间存在互补关系，且替代性强度系数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om95q" w:id="261"/>
      <w:bookmarkEnd w:id="261"/>
      <w:r>
        <w:rPr>
          <w:rFonts w:ascii="宋体" w:hAnsi="Times New Roman" w:eastAsia="宋体"/>
          <w:b w:val="false"/>
          <w:i w:val="false"/>
          <w:color w:val="000000"/>
          <w:sz w:val="28"/>
        </w:rPr>
        <w:t>越大，表示两者之间的互补性越强。</w:t>
      </w:r>
    </w:p>
    <w:bookmarkEnd w:id="258"/>
    <w:bookmarkStart w:name="ua62de05f" w:id="2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 xml:space="preserve"> </w:t>
      </w:r>
      <w:r>
        <w:rPr>
          <w:rFonts w:eastAsia="宋体" w:ascii="宋体"/>
        </w:rPr>
        <w:drawing>
          <wp:inline distT="0" distB="0" distL="0" distR="0">
            <wp:extent cx="160020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CNwLd" w:id="263"/>
      <w:bookmarkEnd w:id="263"/>
    </w:p>
    <w:bookmarkEnd w:id="262"/>
    <w:bookmarkStart w:name="u0dddcc4a" w:id="264"/>
    <w:bookmarkEnd w:id="264"/>
    <w:bookmarkStart w:name="u32272544" w:id="2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经过查询相关文献，我们构建了四个矩阵来分别表示粮食类、蔬菜类、菌菇类内部的可替代性关系和粮食类、蔬菜类、菌菇类的互补性关系，表内的数据为替代性强度系数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Sy70" w:id="266"/>
      <w:bookmarkEnd w:id="266"/>
      <w:r>
        <w:rPr>
          <w:rFonts w:ascii="宋体" w:hAnsi="Times New Roman" w:eastAsia="宋体"/>
          <w:b w:val="false"/>
          <w:i w:val="false"/>
          <w:color w:val="000000"/>
          <w:sz w:val="28"/>
        </w:rPr>
        <w:t>和互补性强度系数</w:t>
      </w:r>
      <w:r>
        <w:rPr>
          <w:rFonts w:eastAsia="宋体" w:ascii="宋体"/>
        </w:rPr>
        <w:drawing>
          <wp:inline distT="0" distB="0" distL="0" distR="0">
            <wp:extent cx="285750" cy="1619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VRwqV" w:id="267"/>
      <w:bookmarkEnd w:id="267"/>
      <w:r>
        <w:rPr>
          <w:rFonts w:ascii="宋体" w:hAnsi="Times New Roman" w:eastAsia="宋体"/>
          <w:b w:val="false"/>
          <w:i w:val="false"/>
          <w:color w:val="000000"/>
          <w:sz w:val="28"/>
        </w:rPr>
        <w:t>的大小。</w:t>
      </w:r>
    </w:p>
    <w:bookmarkEnd w:id="265"/>
    <w:bookmarkStart w:name="u69dd5c02" w:id="268"/>
    <w:bookmarkEnd w:id="268"/>
    <w:bookmarkStart w:name="u96100fd9" w:id="2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销售量和价格：在合理价格区间内时，销售量和价格之间可能存在正相关或负相关关系。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种植成本和价格：种植成本和销售价格之间存在一定的正相关性</w:t>
      </w:r>
      <w:r>
        <w:rPr>
          <w:rFonts w:ascii="宋体" w:hAnsi="Times New Roman" w:eastAsia="宋体"/>
          <w:b w:val="false"/>
          <w:i w:val="false"/>
          <w:color w:val="000000"/>
          <w:sz w:val="28"/>
        </w:rPr>
        <w:t>销售量和种植成本：销售量增长能一定程度减少单位面积的生产成本，因此具有一定的负相关性</w:t>
      </w:r>
    </w:p>
    <w:bookmarkEnd w:id="269"/>
    <w:bookmarkStart w:name="u2f91d932" w:id="270"/>
    <w:bookmarkEnd w:id="270"/>
    <w:bookmarkStart w:name="u170a841d" w:id="2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优缺点分析：</w:t>
      </w:r>
    </w:p>
    <w:bookmarkEnd w:id="271"/>
    <w:bookmarkStart w:name="ub128bf89" w:id="2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a2029"/>
          <w:sz w:val="22"/>
        </w:rPr>
        <w:t>线性规划（Linear Programming，简称LP）是一种用于优化资源分配的数学方法，广泛应用于经济管理、工程技术等多个领域。以下是对线性规划优缺点的分析：</w:t>
      </w:r>
    </w:p>
    <w:bookmarkEnd w:id="272"/>
    <w:bookmarkStart w:name="52b8c184" w:id="27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a2029"/>
        </w:rPr>
        <w:t>优点</w:t>
      </w:r>
    </w:p>
    <w:bookmarkEnd w:id="273"/>
    <w:bookmarkStart w:name="ubccbc5a5" w:id="274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明确的目标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：线性规划可以帮助决策者明确目标，即最大化或最小化某个线性函数。</w:t>
      </w:r>
    </w:p>
    <w:bookmarkEnd w:id="274"/>
    <w:bookmarkStart w:name="u4081c527" w:id="275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资源优化分配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：通过线性规划，可以在给定的约束条件下，找到最优的资源分配方案。</w:t>
      </w:r>
    </w:p>
    <w:bookmarkEnd w:id="275"/>
    <w:bookmarkStart w:name="u9afb81bd" w:id="276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求解方法成熟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：存在多种有效的算法（如单纯形法、内点法等）可以用来解决线性规划问题。</w:t>
      </w:r>
    </w:p>
    <w:bookmarkEnd w:id="276"/>
    <w:bookmarkStart w:name="u6c9ec8d3" w:id="277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易于理解和实施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：线性规划的数学模型相对简单，易于被非专业人士理解，并且实施起来也比较方便。</w:t>
      </w:r>
    </w:p>
    <w:bookmarkEnd w:id="277"/>
    <w:bookmarkStart w:name="ucd538800" w:id="278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广泛的应用性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：可以应用于生产计划、物流配送、金融投资等多个领域。</w:t>
      </w:r>
    </w:p>
    <w:bookmarkEnd w:id="278"/>
    <w:bookmarkStart w:name="ud36135b6" w:id="279"/>
    <w:p>
      <w:pPr>
        <w:numPr>
          <w:ilvl w:val="0"/>
          <w:numId w:val="3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灵敏度分析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：线性规划模型可以方便地进行灵敏度分析，帮助决策者了解参数变化对最优解的影响。</w:t>
      </w:r>
    </w:p>
    <w:bookmarkEnd w:id="279"/>
    <w:bookmarkStart w:name="2e769a75" w:id="28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a2029"/>
        </w:rPr>
        <w:t>缺点</w:t>
      </w:r>
    </w:p>
    <w:bookmarkEnd w:id="280"/>
    <w:bookmarkStart w:name="u58b75db1" w:id="281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线性假设的限制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：现实世界的很多问题是非线性的，线性规划无法准确描述这些情况。</w:t>
      </w:r>
    </w:p>
    <w:bookmarkEnd w:id="281"/>
    <w:bookmarkStart w:name="u8000cf38" w:id="282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难以处理整数变量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：标准的线性规划难以处理包含整数变量的优化问题，虽然混合整数线性规划可以解决部分问题，但求解难度较大。</w:t>
      </w:r>
    </w:p>
    <w:bookmarkEnd w:id="282"/>
    <w:bookmarkStart w:name="u9f8d1277" w:id="283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规模问题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：当决策变量和约束条件数量巨大时，线性规划的求解可能会非常耗时。</w:t>
      </w:r>
    </w:p>
    <w:bookmarkEnd w:id="283"/>
    <w:bookmarkStart w:name="ub4dbd12c" w:id="284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对数据的敏感性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：线性规划模型对数据很敏感，数据的微小变化可能导致最优解的较大变动。</w:t>
      </w:r>
    </w:p>
    <w:bookmarkEnd w:id="284"/>
    <w:bookmarkStart w:name="u6af9424f" w:id="285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模型构建的复杂性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：虽然单个线性规划问题相对简单，但在实际问题中构建准确的线性模型可能非常复杂，需要大量专业知识。</w:t>
      </w:r>
    </w:p>
    <w:bookmarkEnd w:id="285"/>
    <w:bookmarkStart w:name="ua33ba908" w:id="286"/>
    <w:p>
      <w:pPr>
        <w:numPr>
          <w:ilvl w:val="0"/>
          <w:numId w:val="3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1a2029"/>
          <w:sz w:val="22"/>
        </w:rPr>
        <w:t>结果解释</w:t>
      </w:r>
      <w:r>
        <w:rPr>
          <w:rFonts w:ascii="宋体" w:hAnsi="Times New Roman" w:eastAsia="宋体"/>
          <w:b w:val="false"/>
          <w:i w:val="false"/>
          <w:color w:val="1a2029"/>
          <w:sz w:val="22"/>
        </w:rPr>
        <w:t>：有时候线性规划得出的最优解可能在实际操作中没有太大意义，需要专业人士进行合理解释和应用。</w:t>
      </w:r>
    </w:p>
    <w:bookmarkEnd w:id="286"/>
    <w:bookmarkStart w:name="uedf1d9c0" w:id="2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a2029"/>
          <w:sz w:val="22"/>
        </w:rPr>
        <w:t>综上所述，线性规划是一个强有力的工具，特别是在处理大规模的优化问题时。然而，它的应用也有一定的局限性，需要结合实际情况谨慎使用。</w:t>
      </w:r>
    </w:p>
    <w:bookmarkEnd w:id="287"/>
    <w:bookmarkStart w:name="u26f64766" w:id="2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3.4 模型的实施和监测问题 </w:t>
      </w:r>
    </w:p>
    <w:bookmarkEnd w:id="288"/>
    <w:bookmarkStart w:name="u5761955f" w:id="2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线性规划模型需要大量准确的数据来支持决策过程。在农业种植业中，数据可能受到气候、土壤质量、种植季节等因素的影响，因此数据的准确性和实时性对模型的实施至关重要。线性规划模型需要明确的目标函数和约束条件。在农业种植业中，种植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[1]吴俊杰.基于线性规划模型的农业种植业结构优化研究[J].新农民,2024,(03):28-30.</w:t>
      </w:r>
    </w:p>
    <w:bookmarkEnd w:id="289"/>
    <w:bookmarkStart w:name="u16abf312" w:id="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件、资源限制、市场需求等会对模型的参数设定和约束条件提出挑战。将线性规划模型应用于农业种植业 结构需要解决的问题通常是复杂的，因为涉及多种作 物、生长周期、土壤类型等因素。一旦模型实施，监 测和调整也是必不可少的。农业生产过程中的外部因 素常常变化，例如气候变化、市场波动等，这些变化 可能会导致模型的预测结果与实际情况偏离。 </w:t>
      </w:r>
    </w:p>
    <w:bookmarkEnd w:id="290"/>
    <w:bookmarkStart w:name="uf560b708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新增的约束条件</w:t>
      </w:r>
    </w:p>
    <w:bookmarkEnd w:id="291"/>
    <w:bookmarkStart w:name="ud2251d82" w:id="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引用论文：</w:t>
      </w:r>
    </w:p>
    <w:bookmarkEnd w:id="292"/>
    <w:bookmarkStart w:name="uefdc282a" w:id="293"/>
    <w:bookmarkEnd w:id="293"/>
    <w:bookmarkStart w:name="u6bd431bc" w:id="2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[1]朱冠雄,高祺,华方静,等.鲁西北地区大豆玉米间作不同行比配置对大豆生长、产量及间作系统的影响[J/OL].中国油料作物学报,1-10[2024-09-08]</w:t>
      </w:r>
    </w:p>
    <w:bookmarkEnd w:id="294"/>
    <w:bookmarkStart w:name="u923ce4f6" w:id="2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[2]万猛虎,满本菊,刘威帆,等.与豆类间作对马铃薯叶片碳氮代谢关键酶活性及作物产量的影响[J/OL].中国生态农业学报(中英文),1-12[2024-09-08]</w:t>
      </w:r>
    </w:p>
    <w:bookmarkEnd w:id="295"/>
    <w:bookmarkStart w:name="u85b00985" w:id="2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[3]马琳静,孔维威,杜如学,等.羊肚菌-豇豆轮作高效栽培模式及效益分析[J].中国食用菌,2024,43(04):32-38.DOI:10.13629/j.cnki.53-1054.2024.04.006.</w:t>
      </w:r>
    </w:p>
    <w:bookmarkEnd w:id="296"/>
    <w:bookmarkStart w:name="u04e21581" w:id="2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[4]冯翠,衣政伟,钱巍,等.利用菇渣生产的有机生态型栽培基质对叶菜类蔬菜生长的影响[J].江西农业学报,2018,30(08):29-32.DOI:10.19386/j.cnki.jxnyxb.2018.08.07.</w:t>
      </w:r>
    </w:p>
    <w:bookmarkEnd w:id="297"/>
    <w:bookmarkStart w:name="u5c8e48fd" w:id="2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[5]王成业,曲萍.马铃薯、油菜、玉米、平菇、木耳、大白菜、小麦、菠菜立体种植[J].现代农业,2003,(04):17.</w:t>
      </w:r>
    </w:p>
    <w:bookmarkEnd w:id="298"/>
    <w:bookmarkStart w:name="ub673d705" w:id="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[6]马永发,刘家起,王蒂.大棚黄瓜—豇豆—青菜+芹菜高效种植模式[J].农业科技通讯,2019,(07):345-346+363.</w:t>
      </w:r>
    </w:p>
    <w:bookmarkEnd w:id="299"/>
    <w:bookmarkStart w:name="ue7a0c74e" w:id="3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[7]吴俊杰.基于线性规划模型的农业种植业结构优化研究[J].新农民,2024,(03):28-30.</w:t>
      </w:r>
    </w:p>
    <w:bookmarkEnd w:id="300"/>
    <w:bookmarkStart w:name="u62636dd4" w:id="3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[8]王敏,王圣健,赵征宇,等.菌菇渣和番茄秸秆还田对青椒产量和品质的影响[J].山东农业科学,2021,53(12):50-57.DOI:10.14083/j.issn.1001-4942.2021.12.008.</w:t>
      </w:r>
    </w:p>
    <w:bookmarkEnd w:id="301"/>
    <w:bookmarkStart w:name="u7e2fd84a" w:id="3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[9]姚兴蓉,严舒瀚,王志颖,等.作物秸秆栽培榆黄菇[J].贵州科学,2019,37(01):10-13+71.</w:t>
      </w:r>
    </w:p>
    <w:bookmarkEnd w:id="302"/>
    <w:bookmarkStart w:name="u5f36c157" w:id="3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[10]孙秀丽,张凤丽,张彦彦.大棚大茬西红柿套种菜豆的栽培模式[J].中国农业信息,2014,(01):90.</w:t>
      </w:r>
    </w:p>
    <w:bookmarkEnd w:id="303"/>
    <w:bookmarkStart w:name="ub94bf09d" w:id="304"/>
    <w:bookmarkEnd w:id="304"/>
    <w:bookmarkStart w:name="u7a869885" w:id="305"/>
    <w:bookmarkEnd w:id="30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7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8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9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0"/>
      <w:numFmt w:val="decimal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1"/>
      <w:numFmt w:val="decimal"/>
      <w:lvlText w:val="%1."/>
      <w:lvlJc w:val="left"/>
      <w:pPr>
        <w:ind w:left="960" w:hanging="360"/>
      </w:pPr>
    </w:lvl>
  </w:abstractNum>
  <w:abstractNum w:abstractNumId="18">
    <w:multiLevelType w:val="multilevel"/>
    <w:lvl w:ilvl="0">
      <w:start w:val="12"/>
      <w:numFmt w:val="decimal"/>
      <w:lvlText w:val="%1."/>
      <w:lvlJc w:val="left"/>
      <w:pPr>
        <w:ind w:left="960" w:hanging="360"/>
      </w:pPr>
    </w:lvl>
  </w:abstractNum>
  <w:abstractNum w:abstractNumId="19">
    <w:multiLevelType w:val="multilevel"/>
    <w:lvl w:ilvl="0">
      <w:start w:val="13"/>
      <w:numFmt w:val="decimal"/>
      <w:lvlText w:val="%1."/>
      <w:lvlJc w:val="left"/>
      <w:pPr>
        <w:ind w:left="960" w:hanging="360"/>
      </w:pPr>
    </w:lvl>
  </w:abstractNum>
  <w:abstractNum w:abstractNumId="20">
    <w:multiLevelType w:val="multilevel"/>
    <w:lvl w:ilvl="0">
      <w:start w:val="14"/>
      <w:numFmt w:val="decimal"/>
      <w:lvlText w:val="%1."/>
      <w:lvlJc w:val="left"/>
      <w:pPr>
        <w:ind w:left="960" w:hanging="360"/>
      </w:pPr>
    </w:lvl>
  </w:abstractNum>
  <w:abstractNum w:abstractNumId="21">
    <w:multiLevelType w:val="multilevel"/>
    <w:lvl w:ilvl="0">
      <w:start w:val="15"/>
      <w:numFmt w:val="decimal"/>
      <w:lvlText w:val="%1."/>
      <w:lvlJc w:val="left"/>
      <w:pPr>
        <w:ind w:left="960" w:hanging="360"/>
      </w:p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5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media/document_image_rId21.png" Type="http://schemas.openxmlformats.org/officeDocument/2006/relationships/image"/><Relationship Id="rId22" Target="media/document_image_rId22.png" Type="http://schemas.openxmlformats.org/officeDocument/2006/relationships/image"/><Relationship Id="rId23" Target="media/document_image_rId23.png" Type="http://schemas.openxmlformats.org/officeDocument/2006/relationships/image"/><Relationship Id="rId24" Target="media/document_image_rId24.png" Type="http://schemas.openxmlformats.org/officeDocument/2006/relationships/image"/><Relationship Id="rId25" Target="media/document_image_rId25.png" Type="http://schemas.openxmlformats.org/officeDocument/2006/relationships/image"/><Relationship Id="rId26" Target="media/document_image_rId26.png" Type="http://schemas.openxmlformats.org/officeDocument/2006/relationships/image"/><Relationship Id="rId27" Target="media/document_image_rId27.png" Type="http://schemas.openxmlformats.org/officeDocument/2006/relationships/image"/><Relationship Id="rId28" Target="media/document_image_rId28.png" Type="http://schemas.openxmlformats.org/officeDocument/2006/relationships/image"/><Relationship Id="rId29" Target="media/document_image_rId29.png" Type="http://schemas.openxmlformats.org/officeDocument/2006/relationships/image"/><Relationship Id="rId3" Target="numbering.xml" Type="http://schemas.openxmlformats.org/officeDocument/2006/relationships/numbering"/><Relationship Id="rId30" Target="media/document_image_rId30.png" Type="http://schemas.openxmlformats.org/officeDocument/2006/relationships/image"/><Relationship Id="rId31" Target="media/document_image_rId31.png" Type="http://schemas.openxmlformats.org/officeDocument/2006/relationships/image"/><Relationship Id="rId32" Target="media/document_image_rId32.png" Type="http://schemas.openxmlformats.org/officeDocument/2006/relationships/image"/><Relationship Id="rId33" Target="media/document_image_rId33.png" Type="http://schemas.openxmlformats.org/officeDocument/2006/relationships/image"/><Relationship Id="rId34" Target="media/document_image_rId34.png" Type="http://schemas.openxmlformats.org/officeDocument/2006/relationships/image"/><Relationship Id="rId35" Target="media/document_image_rId35.png" Type="http://schemas.openxmlformats.org/officeDocument/2006/relationships/image"/><Relationship Id="rId36" Target="media/document_image_rId36.png" Type="http://schemas.openxmlformats.org/officeDocument/2006/relationships/image"/><Relationship Id="rId37" Target="media/document_image_rId37.png" Type="http://schemas.openxmlformats.org/officeDocument/2006/relationships/image"/><Relationship Id="rId38" Target="media/document_image_rId38.png" Type="http://schemas.openxmlformats.org/officeDocument/2006/relationships/image"/><Relationship Id="rId39" Target="media/document_image_rId39.png" Type="http://schemas.openxmlformats.org/officeDocument/2006/relationships/image"/><Relationship Id="rId4" Target="media/document_image_rId4.png" Type="http://schemas.openxmlformats.org/officeDocument/2006/relationships/image"/><Relationship Id="rId40" Target="media/document_image_rId40.png" Type="http://schemas.openxmlformats.org/officeDocument/2006/relationships/image"/><Relationship Id="rId41" Target="media/document_image_rId41.png" Type="http://schemas.openxmlformats.org/officeDocument/2006/relationships/image"/><Relationship Id="rId42" Target="media/document_image_rId42.png" Type="http://schemas.openxmlformats.org/officeDocument/2006/relationships/image"/><Relationship Id="rId43" Target="media/document_image_rId43.png" Type="http://schemas.openxmlformats.org/officeDocument/2006/relationships/image"/><Relationship Id="rId44" Target="media/document_image_rId44.png" Type="http://schemas.openxmlformats.org/officeDocument/2006/relationships/image"/><Relationship Id="rId45" Target="media/document_image_rId45.png" Type="http://schemas.openxmlformats.org/officeDocument/2006/relationships/image"/><Relationship Id="rId46" Target="media/document_image_rId46.png" Type="http://schemas.openxmlformats.org/officeDocument/2006/relationships/image"/><Relationship Id="rId47" Target="media/document_image_rId47.png" Type="http://schemas.openxmlformats.org/officeDocument/2006/relationships/image"/><Relationship Id="rId48" Target="media/document_image_rId48.png" Type="http://schemas.openxmlformats.org/officeDocument/2006/relationships/image"/><Relationship Id="rId49" Target="media/document_image_rId49.png" Type="http://schemas.openxmlformats.org/officeDocument/2006/relationships/image"/><Relationship Id="rId5" Target="media/document_image_rId5.png" Type="http://schemas.openxmlformats.org/officeDocument/2006/relationships/image"/><Relationship Id="rId50" Target="media/document_image_rId50.png" Type="http://schemas.openxmlformats.org/officeDocument/2006/relationships/image"/><Relationship Id="rId51" Target="media/document_image_rId51.png" Type="http://schemas.openxmlformats.org/officeDocument/2006/relationships/image"/><Relationship Id="rId52" Target="media/document_image_rId52.png" Type="http://schemas.openxmlformats.org/officeDocument/2006/relationships/image"/><Relationship Id="rId53" Target="media/document_image_rId53.png" Type="http://schemas.openxmlformats.org/officeDocument/2006/relationships/image"/><Relationship Id="rId54" Target="media/document_image_rId54.png" Type="http://schemas.openxmlformats.org/officeDocument/2006/relationships/image"/><Relationship Id="rId55" Target="media/document_image_rId55.png" Type="http://schemas.openxmlformats.org/officeDocument/2006/relationships/image"/><Relationship Id="rId56" Target="media/document_image_rId56.png" Type="http://schemas.openxmlformats.org/officeDocument/2006/relationships/image"/><Relationship Id="rId57" Target="media/document_image_rId57.png" Type="http://schemas.openxmlformats.org/officeDocument/2006/relationships/image"/><Relationship Id="rId58" Target="media/document_image_rId58.png" Type="http://schemas.openxmlformats.org/officeDocument/2006/relationships/image"/><Relationship Id="rId59" Target="media/document_image_rId59.png" Type="http://schemas.openxmlformats.org/officeDocument/2006/relationships/image"/><Relationship Id="rId6" Target="media/document_image_rId6.png" Type="http://schemas.openxmlformats.org/officeDocument/2006/relationships/image"/><Relationship Id="rId60" Target="media/document_image_rId60.png" Type="http://schemas.openxmlformats.org/officeDocument/2006/relationships/image"/><Relationship Id="rId61" Target="media/document_image_rId61.png" Type="http://schemas.openxmlformats.org/officeDocument/2006/relationships/image"/><Relationship Id="rId62" Target="media/document_image_rId62.png" Type="http://schemas.openxmlformats.org/officeDocument/2006/relationships/image"/><Relationship Id="rId63" Target="media/document_image_rId63.png" Type="http://schemas.openxmlformats.org/officeDocument/2006/relationships/image"/><Relationship Id="rId64" Target="media/document_image_rId64.png" Type="http://schemas.openxmlformats.org/officeDocument/2006/relationships/image"/><Relationship Id="rId65" Target="media/document_image_rId65.png" Type="http://schemas.openxmlformats.org/officeDocument/2006/relationships/image"/><Relationship Id="rId66" Target="media/document_image_rId66.png" Type="http://schemas.openxmlformats.org/officeDocument/2006/relationships/image"/><Relationship Id="rId67" Target="media/document_image_rId67.png" Type="http://schemas.openxmlformats.org/officeDocument/2006/relationships/image"/><Relationship Id="rId68" Target="media/document_image_rId68.png" Type="http://schemas.openxmlformats.org/officeDocument/2006/relationships/image"/><Relationship Id="rId69" Target="media/document_image_rId69.png" Type="http://schemas.openxmlformats.org/officeDocument/2006/relationships/image"/><Relationship Id="rId7" Target="media/document_image_rId7.png" Type="http://schemas.openxmlformats.org/officeDocument/2006/relationships/image"/><Relationship Id="rId70" Target="media/document_image_rId70.png" Type="http://schemas.openxmlformats.org/officeDocument/2006/relationships/image"/><Relationship Id="rId71" Target="media/document_image_rId71.png" Type="http://schemas.openxmlformats.org/officeDocument/2006/relationships/image"/><Relationship Id="rId72" Target="media/document_image_rId72.png" Type="http://schemas.openxmlformats.org/officeDocument/2006/relationships/image"/><Relationship Id="rId73" Target="media/document_image_rId73.png" Type="http://schemas.openxmlformats.org/officeDocument/2006/relationships/image"/><Relationship Id="rId74" Target="media/document_image_rId74.png" Type="http://schemas.openxmlformats.org/officeDocument/2006/relationships/image"/><Relationship Id="rId75" Target="media/document_image_rId75.png" Type="http://schemas.openxmlformats.org/officeDocument/2006/relationships/image"/><Relationship Id="rId76" Target="media/document_image_rId76.png" Type="http://schemas.openxmlformats.org/officeDocument/2006/relationships/image"/><Relationship Id="rId77" Target="media/document_image_rId7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