
<file path=[Content_Types].xml><?xml version="1.0" encoding="utf-8"?>
<Types xmlns="http://schemas.openxmlformats.org/package/2006/content-types">
  <Default ContentType="application/vnd.openxmlformats-package.relationships+xml" Extension="rels"/>
  <Default ContentType="application/vnd.openxmlformats-officedocument.wordprocessingml.document.main+xml" Extension="xml"/>
  <Override ContentType="application/vnd.openxmlformats-officedocument.extended-properties+xml" PartName="/docProps/app.xml"/>
  <Override ContentType="application/vnd.openxmlformats-package.core-properties+xml" PartName="/docProps/core.xml"/>
  <Override ContentType="image/png" PartName="/word/media/document_image_rId4.png"/>
  <Override ContentType="image/png" PartName="/word/media/document_image_rId5.png"/>
  <Override ContentType="image/png" PartName="/word/media/document_image_rId6.png"/>
  <Override ContentType="image/png" PartName="/word/media/document_image_rId7.png"/>
  <Override ContentType="image/png" PartName="/word/media/document_image_rId8.png"/>
  <Override ContentType="image/png" PartName="/word/media/document_image_rId9.png"/>
  <Override ContentType="image/png" PartName="/word/media/document_image_rId10.png"/>
  <Override ContentType="image/png" PartName="/word/media/document_image_rId11.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 Created by docx4j 6.1.2 (Apache licensed) using ORACLE_JRE JAXB in Oracle Java 1.8.0_131 on Linux -->
    <w:p>
      <w:pPr>
        <w:pStyle w:val="Heading1"/>
        <w:spacing w:after="50" w:line="360" w:lineRule="auto" w:beforeLines="100"/>
        <w:ind w:left="0"/>
        <w:jc w:val="left"/>
      </w:pPr>
      <w:r>
        <w:rPr>
          <w:rFonts w:ascii="宋体" w:hAnsi="Times New Roman" w:eastAsia="宋体"/>
        </w:rPr>
        <w:t>数学建模流程</w:t>
      </w:r>
    </w:p>
    <w:p>
      <w:pPr>
        <w:spacing w:after="50" w:line="360" w:lineRule="auto" w:beforeLines="100"/>
        <w:ind w:left="0"/>
        <w:jc w:val="left"/>
      </w:pPr>
      <w:bookmarkStart w:name="520f42f3293818f927861ebbd5b15da4_p_0" w:id="0"/>
      <w:bookmarkStart w:name="eBeEL" w:id="1"/>
      <w:r>
        <w:rPr>
          <w:rFonts w:eastAsia="宋体" w:ascii="宋体"/>
        </w:rPr>
        <w:drawing>
          <wp:inline distT="0" distB="0" distL="0" distR="0">
            <wp:extent cx="5841999" cy="248598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
                    <a:stretch>
                      <a:fillRect/>
                    </a:stretch>
                  </pic:blipFill>
                  <pic:spPr>
                    <a:xfrm>
                      <a:off x="0" y="0"/>
                      <a:ext cx="7010400" cy="2983187"/>
                    </a:xfrm>
                    <a:prstGeom prst="rect">
                      <a:avLst/>
                    </a:prstGeom>
                  </pic:spPr>
                </pic:pic>
              </a:graphicData>
            </a:graphic>
          </wp:inline>
        </w:drawing>
      </w:r>
      <w:bookmarkEnd w:id="1"/>
    </w:p>
    <w:bookmarkEnd w:id="0"/>
    <w:bookmarkStart w:name="bbf095cfe9fa52a4eab2b887faecee9e" w:id="2"/>
    <w:p>
      <w:pPr>
        <w:spacing w:after="50" w:line="360" w:lineRule="auto" w:beforeLines="100"/>
        <w:ind w:left="0"/>
        <w:jc w:val="left"/>
      </w:pPr>
      <w:r>
        <w:rPr>
          <w:rFonts w:ascii="宋体" w:hAnsi="Times New Roman" w:eastAsia="宋体"/>
          <w:b w:val="false"/>
          <w:i w:val="false"/>
          <w:color w:val="000000"/>
          <w:sz w:val="22"/>
        </w:rPr>
        <w:t>些同学临近比赛开始紧张心慌，快比赛了觉得自己什么都不会怎么办？队友和我都不会编程建模怎么办？说到底这只是一次比赛，赛前一定要调整好自己的心态，至于怎么去学，没有比直接参赛更能促进学习的方法，比赛中遇到不会的知识再正常不过了，学会去网上搜现学现用就够了。第一次参加数学建模比赛的同学，可能不太知道数学建模拿到题目之后的整个流程是怎么样的，今天就和大家来分享一下数学建模的全流程。</w:t>
      </w:r>
    </w:p>
    <w:bookmarkEnd w:id="2"/>
    <w:bookmarkStart w:name="7abfdf5f6c2c8feccbbab74b8ccce7f5" w:id="3"/>
    <w:p>
      <w:pPr>
        <w:spacing w:after="50" w:line="360" w:lineRule="auto" w:beforeLines="100"/>
        <w:ind w:left="0"/>
        <w:jc w:val="left"/>
      </w:pPr>
      <w:r>
        <w:rPr>
          <w:rFonts w:ascii="宋体" w:hAnsi="Times New Roman" w:eastAsia="宋体"/>
          <w:b w:val="false"/>
          <w:i w:val="false"/>
          <w:color w:val="000000"/>
          <w:sz w:val="22"/>
        </w:rPr>
        <w:t>数学建模常用方法大致可分为四大部分：数据预处理、基本描述、建模、模型评价，如下图：</w:t>
      </w:r>
    </w:p>
    <w:bookmarkEnd w:id="3"/>
    <w:bookmarkStart w:name="2ee5465c667b06037947c4b57a3c0265" w:id="4"/>
    <w:p>
      <w:pPr>
        <w:spacing w:after="50" w:line="360" w:lineRule="auto" w:beforeLines="100"/>
        <w:ind w:left="0"/>
        <w:jc w:val="left"/>
      </w:pPr>
      <w:bookmarkStart w:name="PSUPY" w:id="5"/>
      <w:r>
        <w:rPr>
          <w:rFonts w:eastAsia="宋体" w:ascii="宋体"/>
        </w:rPr>
        <w:drawing>
          <wp:inline distT="0" distB="0" distL="0" distR="0">
            <wp:extent cx="5688510" cy="803159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
                    <a:stretch>
                      <a:fillRect/>
                    </a:stretch>
                  </pic:blipFill>
                  <pic:spPr>
                    <a:xfrm>
                      <a:off x="0" y="0"/>
                      <a:ext cx="6096000" cy="8606925"/>
                    </a:xfrm>
                    <a:prstGeom prst="rect">
                      <a:avLst/>
                    </a:prstGeom>
                  </pic:spPr>
                </pic:pic>
              </a:graphicData>
            </a:graphic>
          </wp:inline>
        </w:drawing>
      </w:r>
      <w:bookmarkEnd w:id="5"/>
    </w:p>
    <w:bookmarkEnd w:id="4"/>
    <w:bookmarkStart w:name="dcb47de57d974ed65ab4434cfd280f50" w:id="6"/>
    <w:p>
      <w:pPr>
        <w:spacing w:after="50" w:line="360" w:lineRule="auto" w:beforeLines="100"/>
        <w:ind w:left="0"/>
        <w:jc w:val="left"/>
      </w:pPr>
      <w:r>
        <w:rPr>
          <w:rFonts w:ascii="宋体" w:hAnsi="Times New Roman" w:eastAsia="宋体"/>
          <w:b w:val="false"/>
          <w:i w:val="false"/>
          <w:color w:val="000000"/>
          <w:sz w:val="22"/>
        </w:rPr>
        <w:t>接下来将逐个进行介绍说明。</w:t>
      </w:r>
    </w:p>
    <w:bookmarkEnd w:id="6"/>
    <w:bookmarkStart w:name="0ff9a5de7c61fcd4f4ced0ecce918b1f" w:id="7"/>
    <w:bookmarkEnd w:id="7"/>
    <w:bookmarkStart w:name="r1Sln" w:id="8"/>
    <w:p>
      <w:pPr>
        <w:pStyle w:val="Heading2"/>
        <w:spacing w:after="50" w:line="360" w:lineRule="auto" w:beforeLines="100"/>
        <w:ind w:left="0"/>
        <w:jc w:val="left"/>
      </w:pPr>
      <w:r>
        <w:rPr>
          <w:rFonts w:ascii="宋体" w:hAnsi="Times New Roman" w:eastAsia="宋体"/>
        </w:rPr>
        <w:t>一、数据预处理</w:t>
      </w:r>
    </w:p>
    <w:bookmarkEnd w:id="8"/>
    <w:bookmarkStart w:name="f2a9abc13192c8ddddcc0457c9451e0a" w:id="9"/>
    <w:p>
      <w:pPr>
        <w:spacing w:after="50" w:line="360" w:lineRule="auto" w:beforeLines="100"/>
        <w:ind w:left="0"/>
        <w:jc w:val="left"/>
      </w:pPr>
      <w:r>
        <w:rPr>
          <w:rFonts w:ascii="宋体" w:hAnsi="Times New Roman" w:eastAsia="宋体"/>
          <w:b w:val="false"/>
          <w:i w:val="false"/>
          <w:color w:val="000000"/>
          <w:sz w:val="22"/>
        </w:rPr>
        <w:t>国赛的数据预处理是指进行数据的清洗和变换，预处理的质量会直接影响到后续建模和预测的准确性。数据清洗也就是我们常说的缺失值处理和异常值处理，数据变换是指对数据进行标准化、归一化等无量纲化处理，常见的数据预处理方式见下图：</w:t>
      </w:r>
    </w:p>
    <w:bookmarkEnd w:id="9"/>
    <w:bookmarkStart w:name="7b8fb7e3f050a02d59d40868827be0ef" w:id="10"/>
    <w:p>
      <w:pPr>
        <w:spacing w:after="50" w:line="360" w:lineRule="auto" w:beforeLines="100"/>
        <w:ind w:left="0"/>
        <w:jc w:val="left"/>
      </w:pPr>
      <w:bookmarkStart w:name="HLbCY" w:id="11"/>
      <w:r>
        <w:rPr>
          <w:rFonts w:eastAsia="宋体" w:ascii="宋体"/>
        </w:rPr>
        <w:drawing>
          <wp:inline distT="0" distB="0" distL="0" distR="0">
            <wp:extent cx="5842000" cy="441553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6"/>
                    <a:stretch>
                      <a:fillRect/>
                    </a:stretch>
                  </pic:blipFill>
                  <pic:spPr>
                    <a:xfrm>
                      <a:off x="0" y="0"/>
                      <a:ext cx="6942666" cy="5247450"/>
                    </a:xfrm>
                    <a:prstGeom prst="rect">
                      <a:avLst/>
                    </a:prstGeom>
                  </pic:spPr>
                </pic:pic>
              </a:graphicData>
            </a:graphic>
          </wp:inline>
        </w:drawing>
      </w:r>
      <w:bookmarkEnd w:id="11"/>
    </w:p>
    <w:bookmarkEnd w:id="10"/>
    <w:bookmarkStart w:name="ac18762974ea7e23cbea292f6e431231" w:id="12"/>
    <w:p>
      <w:pPr>
        <w:spacing w:after="50" w:line="360" w:lineRule="auto" w:beforeLines="100"/>
        <w:ind w:left="0"/>
        <w:jc w:val="left"/>
      </w:pPr>
      <w:r>
        <w:rPr>
          <w:rFonts w:ascii="宋体" w:hAnsi="Times New Roman" w:eastAsia="宋体"/>
          <w:b w:val="false"/>
          <w:i w:val="false"/>
          <w:color w:val="000000"/>
          <w:sz w:val="22"/>
        </w:rPr>
        <w:t>1、异常值处理</w:t>
      </w:r>
    </w:p>
    <w:bookmarkEnd w:id="12"/>
    <w:bookmarkStart w:name="4adcc42ac1aa4427c46d1455f394c3dd" w:id="13"/>
    <w:p>
      <w:pPr>
        <w:spacing w:after="50" w:line="360" w:lineRule="auto" w:beforeLines="100"/>
        <w:ind w:left="0"/>
        <w:jc w:val="left"/>
      </w:pPr>
      <w:r>
        <w:rPr>
          <w:rFonts w:ascii="宋体" w:hAnsi="Times New Roman" w:eastAsia="宋体"/>
          <w:b w:val="false"/>
          <w:i w:val="false"/>
          <w:color w:val="000000"/>
          <w:sz w:val="22"/>
        </w:rPr>
        <w:t>异常值也称离群值，其数值明显偏离它所属样本集的其余观测值。忽视异常值的存在可能会对建模结果产生不良影响。</w:t>
      </w:r>
    </w:p>
    <w:bookmarkEnd w:id="13"/>
    <w:bookmarkStart w:name="170d3eeedaf90ea9c3da4c7bf41fe9b4" w:id="14"/>
    <w:p>
      <w:pPr>
        <w:spacing w:after="50" w:line="360" w:lineRule="auto" w:beforeLines="100"/>
        <w:ind w:left="0"/>
        <w:jc w:val="left"/>
      </w:pPr>
      <w:r>
        <w:rPr>
          <w:rFonts w:ascii="宋体" w:hAnsi="Times New Roman" w:eastAsia="宋体"/>
          <w:b w:val="false"/>
          <w:i w:val="false"/>
          <w:color w:val="000000"/>
          <w:sz w:val="22"/>
        </w:rPr>
        <w:t>（1）识别异常值</w:t>
      </w:r>
    </w:p>
    <w:bookmarkEnd w:id="14"/>
    <w:bookmarkStart w:name="95ef953dd2cab7ecdf73bc05eeebee5c" w:id="15"/>
    <w:p>
      <w:pPr>
        <w:numPr>
          <w:ilvl w:val="0"/>
          <w:numId w:val="1"/>
        </w:numPr>
        <w:spacing w:after="50" w:line="360" w:lineRule="auto" w:beforeLines="100"/>
        <w:ind w:left="360"/>
        <w:jc w:val="left"/>
      </w:pPr>
      <w:r>
        <w:rPr>
          <w:rFonts w:ascii="宋体" w:hAnsi="Times New Roman" w:eastAsia="宋体"/>
          <w:b w:val="false"/>
          <w:i w:val="false"/>
          <w:color w:val="000000"/>
          <w:sz w:val="22"/>
        </w:rPr>
        <w:t>可视化方法：使用箱线图、散点图等可视化工具来识别异常值。</w:t>
      </w:r>
    </w:p>
    <w:bookmarkEnd w:id="15"/>
    <w:bookmarkStart w:name="0f6bec3a259cb6b61b8068811993dc61" w:id="16"/>
    <w:p>
      <w:pPr>
        <w:numPr>
          <w:ilvl w:val="0"/>
          <w:numId w:val="1"/>
        </w:numPr>
        <w:spacing w:after="50" w:line="360" w:lineRule="auto" w:beforeLines="100"/>
        <w:ind w:left="360"/>
        <w:jc w:val="left"/>
      </w:pPr>
      <w:r>
        <w:rPr>
          <w:rFonts w:ascii="宋体" w:hAnsi="Times New Roman" w:eastAsia="宋体"/>
          <w:b w:val="false"/>
          <w:i w:val="false"/>
          <w:color w:val="000000"/>
          <w:sz w:val="22"/>
        </w:rPr>
        <w:t>统计方法：使用Z-score、IQR（四分位距）等方法来识别数据点是否为异常值。</w:t>
      </w:r>
    </w:p>
    <w:bookmarkEnd w:id="16"/>
    <w:bookmarkStart w:name="4c3bc8a584a11834f8d96e49148c5855" w:id="17"/>
    <w:p>
      <w:pPr>
        <w:spacing w:after="50" w:line="360" w:lineRule="auto" w:beforeLines="100"/>
        <w:ind w:left="0"/>
        <w:jc w:val="left"/>
      </w:pPr>
      <w:r>
        <w:rPr>
          <w:rFonts w:ascii="宋体" w:hAnsi="Times New Roman" w:eastAsia="宋体"/>
          <w:b w:val="false"/>
          <w:i w:val="false"/>
          <w:color w:val="000000"/>
          <w:sz w:val="22"/>
        </w:rPr>
        <w:t>（2）处理异常值的方法</w:t>
      </w:r>
    </w:p>
    <w:bookmarkEnd w:id="17"/>
    <w:bookmarkStart w:name="db92c893c263c287815990804da62181" w:id="18"/>
    <w:p>
      <w:pPr>
        <w:spacing w:after="50" w:line="360" w:lineRule="auto" w:beforeLines="100"/>
        <w:ind w:left="0"/>
        <w:jc w:val="left"/>
      </w:pPr>
      <w:r>
        <w:rPr>
          <w:rFonts w:ascii="宋体" w:hAnsi="Times New Roman" w:eastAsia="宋体"/>
          <w:b w:val="false"/>
          <w:i w:val="false"/>
          <w:color w:val="000000"/>
          <w:sz w:val="22"/>
        </w:rPr>
        <w:t xml:space="preserve">异常值处理通常有以下4种方式： </w:t>
      </w:r>
    </w:p>
    <w:bookmarkEnd w:id="18"/>
    <w:bookmarkStart w:name="a1276b48ed2b2e4b9051aefded452c07" w:id="19"/>
    <w:p>
      <w:pPr>
        <w:spacing w:after="50" w:line="360" w:lineRule="auto" w:beforeLines="100"/>
        <w:ind w:left="0"/>
        <w:jc w:val="left"/>
      </w:pPr>
      <w:bookmarkStart w:name="tQgmT" w:id="20"/>
      <w:r>
        <w:rPr>
          <w:rFonts w:eastAsia="宋体" w:ascii="宋体"/>
        </w:rPr>
        <w:drawing>
          <wp:inline distT="0" distB="0" distL="0" distR="0">
            <wp:extent cx="5842000" cy="267314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6045200" cy="2766120"/>
                    </a:xfrm>
                    <a:prstGeom prst="rect">
                      <a:avLst/>
                    </a:prstGeom>
                  </pic:spPr>
                </pic:pic>
              </a:graphicData>
            </a:graphic>
          </wp:inline>
        </w:drawing>
      </w:r>
      <w:bookmarkEnd w:id="20"/>
    </w:p>
    <w:bookmarkEnd w:id="19"/>
    <w:bookmarkStart w:name="5213bc6973a6f0eed3054e67c5f6b23e" w:id="21"/>
    <w:p>
      <w:pPr>
        <w:spacing w:after="50" w:line="360" w:lineRule="auto" w:beforeLines="100"/>
        <w:ind w:left="0"/>
        <w:jc w:val="left"/>
      </w:pPr>
      <w:r>
        <w:rPr>
          <w:rFonts w:ascii="宋体" w:hAnsi="Times New Roman" w:eastAsia="宋体"/>
          <w:b w:val="false"/>
          <w:i w:val="false"/>
          <w:color w:val="000000"/>
          <w:sz w:val="22"/>
        </w:rPr>
        <w:t>2、缺失值处理</w:t>
      </w:r>
    </w:p>
    <w:bookmarkEnd w:id="21"/>
    <w:bookmarkStart w:name="0cc08edf321fc656558b1f7f4f4c2f66" w:id="22"/>
    <w:p>
      <w:pPr>
        <w:spacing w:after="50" w:line="360" w:lineRule="auto" w:beforeLines="100"/>
        <w:ind w:left="0"/>
        <w:jc w:val="left"/>
      </w:pPr>
      <w:r>
        <w:rPr>
          <w:rFonts w:ascii="宋体" w:hAnsi="Times New Roman" w:eastAsia="宋体"/>
          <w:b w:val="false"/>
          <w:i w:val="false"/>
          <w:color w:val="000000"/>
          <w:sz w:val="22"/>
        </w:rPr>
        <w:t>对缺失值进行处理方法通常有删除、填充、插值3类方法，说明如下表：</w:t>
      </w:r>
    </w:p>
    <w:bookmarkEnd w:id="22"/>
    <w:bookmarkStart w:name="10feba4dbbca54bb7d2e3affe1b2306a" w:id="23"/>
    <w:p>
      <w:pPr>
        <w:spacing w:after="50" w:line="360" w:lineRule="auto" w:beforeLines="100"/>
        <w:ind w:left="0"/>
        <w:jc w:val="left"/>
      </w:pPr>
      <w:bookmarkStart w:name="bClXG" w:id="24"/>
      <w:r>
        <w:rPr>
          <w:rFonts w:eastAsia="宋体" w:ascii="宋体"/>
        </w:rPr>
        <w:drawing>
          <wp:inline distT="0" distB="0" distL="0" distR="0">
            <wp:extent cx="5842000" cy="202700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8"/>
                    <a:stretch>
                      <a:fillRect/>
                    </a:stretch>
                  </pic:blipFill>
                  <pic:spPr>
                    <a:xfrm>
                      <a:off x="0" y="0"/>
                      <a:ext cx="7213600" cy="2502906"/>
                    </a:xfrm>
                    <a:prstGeom prst="rect">
                      <a:avLst/>
                    </a:prstGeom>
                  </pic:spPr>
                </pic:pic>
              </a:graphicData>
            </a:graphic>
          </wp:inline>
        </w:drawing>
      </w:r>
      <w:bookmarkEnd w:id="24"/>
    </w:p>
    <w:bookmarkEnd w:id="23"/>
    <w:bookmarkStart w:name="f2150647b2e8e8ebfcf14a3ee6b8a3a7" w:id="25"/>
    <w:p>
      <w:pPr>
        <w:spacing w:after="50" w:line="360" w:lineRule="auto" w:beforeLines="100"/>
        <w:ind w:left="0"/>
        <w:jc w:val="left"/>
      </w:pPr>
      <w:r>
        <w:rPr>
          <w:rFonts w:ascii="宋体" w:hAnsi="Times New Roman" w:eastAsia="宋体"/>
          <w:b w:val="false"/>
          <w:i w:val="false"/>
          <w:color w:val="000000"/>
          <w:sz w:val="22"/>
        </w:rPr>
        <w:t>对于异常值和缺失值的处理，可以使用SPSSAU【数据处理】模块的【异常值】方法进行处理，操作如下：</w:t>
      </w:r>
    </w:p>
    <w:bookmarkEnd w:id="25"/>
    <w:bookmarkStart w:name="9c68bccbcb8d78ba93e6bf88e39b93ed" w:id="26"/>
    <w:p>
      <w:pPr>
        <w:spacing w:after="50" w:line="360" w:lineRule="auto" w:beforeLines="100"/>
        <w:ind w:left="0"/>
        <w:jc w:val="left"/>
      </w:pPr>
      <w:bookmarkStart w:name="NxsCs" w:id="27"/>
      <w:r>
        <w:rPr>
          <w:rFonts w:eastAsia="宋体" w:ascii="宋体"/>
        </w:rPr>
        <w:drawing>
          <wp:inline distT="0" distB="0" distL="0" distR="0">
            <wp:extent cx="3877733" cy="234684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3877733" cy="2346842"/>
                    </a:xfrm>
                    <a:prstGeom prst="rect">
                      <a:avLst/>
                    </a:prstGeom>
                  </pic:spPr>
                </pic:pic>
              </a:graphicData>
            </a:graphic>
          </wp:inline>
        </w:drawing>
      </w:r>
      <w:bookmarkEnd w:id="27"/>
    </w:p>
    <w:bookmarkEnd w:id="26"/>
    <w:bookmarkStart w:name="759bb03f86d15cfe626ae7fe1c610d2f" w:id="28"/>
    <w:p>
      <w:pPr>
        <w:spacing w:after="50" w:line="360" w:lineRule="auto" w:beforeLines="100"/>
        <w:ind w:left="0"/>
        <w:jc w:val="left"/>
      </w:pPr>
      <w:r>
        <w:rPr>
          <w:rFonts w:ascii="宋体" w:hAnsi="Times New Roman" w:eastAsia="宋体"/>
          <w:b w:val="false"/>
          <w:i w:val="false"/>
          <w:color w:val="000000"/>
          <w:sz w:val="22"/>
        </w:rPr>
        <w:t>3、量纲处理</w:t>
      </w:r>
    </w:p>
    <w:bookmarkEnd w:id="28"/>
    <w:bookmarkStart w:name="b2f8b1ffe9755cb1ae92fb876f525508" w:id="29"/>
    <w:p>
      <w:pPr>
        <w:spacing w:after="50" w:line="360" w:lineRule="auto" w:beforeLines="100"/>
        <w:ind w:left="0"/>
        <w:jc w:val="left"/>
      </w:pPr>
      <w:r>
        <w:rPr>
          <w:rFonts w:ascii="宋体" w:hAnsi="Times New Roman" w:eastAsia="宋体"/>
          <w:b w:val="false"/>
          <w:i w:val="false"/>
          <w:color w:val="000000"/>
          <w:sz w:val="22"/>
        </w:rPr>
        <w:t>量纲处理是指通过数据变换来消除原始变量的量纲影响的方法，使模型更加稳定和准确。常见的量纲处理方法包括标准化、归一化、中心化、正向化、逆向化、适度化等等，说明如下：</w:t>
      </w:r>
    </w:p>
    <w:bookmarkEnd w:id="29"/>
    <w:bookmarkStart w:name="bdf2297ce6d9e08c56d087a49e13dc03" w:id="30"/>
    <w:p>
      <w:pPr>
        <w:spacing w:after="50" w:line="360" w:lineRule="auto" w:beforeLines="100"/>
        <w:ind w:left="0"/>
        <w:jc w:val="left"/>
      </w:pPr>
      <w:bookmarkStart w:name="t3FNE" w:id="31"/>
      <w:r>
        <w:rPr>
          <w:rFonts w:eastAsia="宋体" w:ascii="宋体"/>
        </w:rPr>
        <w:drawing>
          <wp:inline distT="0" distB="0" distL="0" distR="0">
            <wp:extent cx="5842000" cy="196734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0"/>
                    <a:stretch>
                      <a:fillRect/>
                    </a:stretch>
                  </pic:blipFill>
                  <pic:spPr>
                    <a:xfrm>
                      <a:off x="0" y="0"/>
                      <a:ext cx="7535334" cy="2537584"/>
                    </a:xfrm>
                    <a:prstGeom prst="rect">
                      <a:avLst/>
                    </a:prstGeom>
                  </pic:spPr>
                </pic:pic>
              </a:graphicData>
            </a:graphic>
          </wp:inline>
        </w:drawing>
      </w:r>
      <w:bookmarkEnd w:id="31"/>
    </w:p>
    <w:bookmarkEnd w:id="30"/>
    <w:bookmarkStart w:name="962cbaf6895f2683bab79771353b6142" w:id="32"/>
    <w:p>
      <w:pPr>
        <w:spacing w:after="50" w:line="360" w:lineRule="auto" w:beforeLines="100"/>
        <w:ind w:left="0"/>
        <w:jc w:val="left"/>
      </w:pPr>
      <w:r>
        <w:rPr>
          <w:rFonts w:ascii="宋体" w:hAnsi="Times New Roman" w:eastAsia="宋体"/>
          <w:b w:val="false"/>
          <w:i w:val="false"/>
          <w:color w:val="000000"/>
          <w:sz w:val="22"/>
        </w:rPr>
        <w:t>SPSSAU提供17种数据无量纲化处理方法，在【数据处理】模块选择【生成变量】操作如下：</w:t>
      </w:r>
    </w:p>
    <w:bookmarkEnd w:id="32"/>
    <w:bookmarkStart w:name="7b0225ebde7133d5b5e978a5dd4a399b" w:id="33"/>
    <w:p>
      <w:pPr>
        <w:spacing w:after="50" w:line="360" w:lineRule="auto" w:beforeLines="100"/>
        <w:ind w:left="0"/>
        <w:jc w:val="left"/>
      </w:pPr>
      <w:bookmarkStart w:name="gXeF7" w:id="34"/>
      <w:r>
        <w:rPr>
          <w:rFonts w:eastAsia="宋体" w:ascii="宋体"/>
        </w:rPr>
        <w:drawing>
          <wp:inline distT="0" distB="0" distL="0" distR="0">
            <wp:extent cx="4030133" cy="503366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4030133" cy="5033660"/>
                    </a:xfrm>
                    <a:prstGeom prst="rect">
                      <a:avLst/>
                    </a:prstGeom>
                  </pic:spPr>
                </pic:pic>
              </a:graphicData>
            </a:graphic>
          </wp:inline>
        </w:drawing>
      </w:r>
      <w:bookmarkEnd w:id="34"/>
    </w:p>
    <w:bookmarkEnd w:id="33"/>
    <w:bookmarkStart w:name="153b47ccaea87e186cb6f1938b287a2e" w:id="35"/>
    <w:p>
      <w:pPr>
        <w:spacing w:after="50" w:line="360" w:lineRule="auto" w:beforeLines="100"/>
        <w:ind w:left="0"/>
        <w:jc w:val="left"/>
      </w:pPr>
      <w:r>
        <w:rPr>
          <w:rFonts w:ascii="宋体" w:hAnsi="Times New Roman" w:eastAsia="宋体"/>
          <w:b w:val="false"/>
          <w:i w:val="false"/>
          <w:color w:val="000000"/>
          <w:sz w:val="22"/>
        </w:rPr>
        <w:t>选择合适的无量纲化方法取决于数据的分布特征和后续建模的需求。通常需要尝试多种方法并比较效果。</w:t>
      </w:r>
    </w:p>
    <w:bookmarkEnd w:id="35"/>
    <w:bookmarkStart w:name="ed473cbc667b2ce92c82f4bf2c8d89f4" w:id="36"/>
    <w:bookmarkEnd w:id="36"/>
    <w:bookmarkStart w:name="VXpx6" w:id="37"/>
    <w:p>
      <w:pPr>
        <w:pStyle w:val="Heading2"/>
        <w:spacing w:after="50" w:line="360" w:lineRule="auto" w:beforeLines="100"/>
        <w:ind w:left="0"/>
        <w:jc w:val="left"/>
      </w:pPr>
      <w:r>
        <w:rPr>
          <w:rFonts w:ascii="宋体" w:hAnsi="Times New Roman" w:eastAsia="宋体"/>
        </w:rPr>
        <w:t>二、描述性分析</w:t>
      </w:r>
    </w:p>
    <w:bookmarkEnd w:id="37"/>
    <w:bookmarkStart w:name="6cad3e627ca6be3ea476121eaad56973" w:id="38"/>
    <w:p>
      <w:pPr>
        <w:spacing w:after="50" w:line="360" w:lineRule="auto" w:beforeLines="100"/>
        <w:ind w:left="0"/>
        <w:jc w:val="left"/>
      </w:pPr>
      <w:r>
        <w:rPr>
          <w:rFonts w:ascii="宋体" w:hAnsi="Times New Roman" w:eastAsia="宋体"/>
          <w:b w:val="false"/>
          <w:i w:val="false"/>
          <w:color w:val="000000"/>
          <w:sz w:val="22"/>
        </w:rPr>
        <w:t>在数学建模中，描述性统计分析是一种基本的数据探索方法，是理解数据特征的重要步骤。它帮助模型开发者理解数据的基本特征、分布情况以及变量之间的关系。</w:t>
      </w:r>
    </w:p>
    <w:bookmarkEnd w:id="38"/>
    <w:bookmarkStart w:name="33a4f2d7aa2711a2bc058793180b533e" w:id="39"/>
    <w:p>
      <w:pPr>
        <w:spacing w:after="50" w:line="360" w:lineRule="auto" w:beforeLines="100"/>
        <w:ind w:left="0"/>
        <w:jc w:val="left"/>
      </w:pPr>
      <w:r>
        <w:rPr>
          <w:rFonts w:ascii="宋体" w:hAnsi="Times New Roman" w:eastAsia="宋体"/>
          <w:b w:val="false"/>
          <w:i w:val="false"/>
          <w:color w:val="000000"/>
          <w:sz w:val="22"/>
        </w:rPr>
        <w:t>描述性统计分析步骤：</w:t>
      </w:r>
    </w:p>
    <w:bookmarkEnd w:id="39"/>
    <w:bookmarkStart w:name="5d9753a82dc515ffc89dfeeac8ed0d7d" w:id="40"/>
    <w:p>
      <w:pPr>
        <w:numPr>
          <w:ilvl w:val="0"/>
          <w:numId w:val="2"/>
        </w:numPr>
        <w:spacing w:after="50" w:line="360" w:lineRule="auto" w:beforeLines="100"/>
        <w:ind w:left="360"/>
        <w:jc w:val="left"/>
      </w:pPr>
      <w:r>
        <w:rPr>
          <w:rFonts w:ascii="宋体" w:hAnsi="Times New Roman" w:eastAsia="宋体"/>
          <w:b w:val="false"/>
          <w:i w:val="false"/>
          <w:color w:val="000000"/>
          <w:sz w:val="22"/>
        </w:rPr>
        <w:t>计算基本统计量：均值、中位数、标准差等</w:t>
      </w:r>
    </w:p>
    <w:bookmarkEnd w:id="40"/>
    <w:bookmarkStart w:name="5180ee9af0f9704983a271470b31ea74" w:id="41"/>
    <w:p>
      <w:pPr>
        <w:numPr>
          <w:ilvl w:val="0"/>
          <w:numId w:val="2"/>
        </w:numPr>
        <w:spacing w:after="50" w:line="360" w:lineRule="auto" w:beforeLines="100"/>
        <w:ind w:left="360"/>
        <w:jc w:val="left"/>
      </w:pPr>
      <w:r>
        <w:rPr>
          <w:rFonts w:ascii="宋体" w:hAnsi="Times New Roman" w:eastAsia="宋体"/>
          <w:b w:val="false"/>
          <w:i w:val="false"/>
          <w:color w:val="000000"/>
          <w:sz w:val="22"/>
        </w:rPr>
        <w:t>绘制可视化图表：直方图、箱线图等</w:t>
      </w:r>
    </w:p>
    <w:bookmarkEnd w:id="41"/>
    <w:bookmarkStart w:name="133643460835e83e111b9b2d3e1aa75d" w:id="42"/>
    <w:p>
      <w:pPr>
        <w:numPr>
          <w:ilvl w:val="0"/>
          <w:numId w:val="2"/>
        </w:numPr>
        <w:spacing w:after="50" w:line="360" w:lineRule="auto" w:beforeLines="100"/>
        <w:ind w:left="360"/>
        <w:jc w:val="left"/>
      </w:pPr>
      <w:r>
        <w:rPr>
          <w:rFonts w:ascii="宋体" w:hAnsi="Times New Roman" w:eastAsia="宋体"/>
          <w:b w:val="false"/>
          <w:i w:val="false"/>
          <w:color w:val="000000"/>
          <w:sz w:val="22"/>
        </w:rPr>
        <w:t>分析数据分布：是否正态分布，是否有偏态</w:t>
      </w:r>
    </w:p>
    <w:bookmarkEnd w:id="42"/>
    <w:bookmarkStart w:name="eea9dffdcc891a695f485fd3e5bda017" w:id="43"/>
    <w:p>
      <w:pPr>
        <w:numPr>
          <w:ilvl w:val="0"/>
          <w:numId w:val="2"/>
        </w:numPr>
        <w:spacing w:after="50" w:line="360" w:lineRule="auto" w:beforeLines="100"/>
        <w:ind w:left="360"/>
        <w:jc w:val="left"/>
      </w:pPr>
      <w:r>
        <w:rPr>
          <w:rFonts w:ascii="宋体" w:hAnsi="Times New Roman" w:eastAsia="宋体"/>
          <w:b w:val="false"/>
          <w:i w:val="false"/>
          <w:color w:val="000000"/>
          <w:sz w:val="22"/>
        </w:rPr>
        <w:t>检查相关性：变量间的关系</w:t>
      </w:r>
    </w:p>
    <w:bookmarkEnd w:id="43"/>
    <w:bookmarkStart w:name="14ee4be79be7c83cfb988038ca079103" w:id="44"/>
    <w:p>
      <w:pPr>
        <w:spacing w:after="50" w:line="360" w:lineRule="auto" w:beforeLines="100"/>
        <w:ind w:left="0"/>
        <w:jc w:val="left"/>
      </w:pPr>
      <w:r>
        <w:rPr>
          <w:rFonts w:ascii="宋体" w:hAnsi="Times New Roman" w:eastAsia="宋体"/>
          <w:b w:val="false"/>
          <w:i w:val="false"/>
          <w:color w:val="000000"/>
          <w:sz w:val="22"/>
        </w:rPr>
        <w:t xml:space="preserve">描述性统计分析方法整理表格如下： </w:t>
      </w:r>
    </w:p>
    <w:bookmarkEnd w:id="44"/>
    <w:bookmarkStart w:name="6ed0a9ff709546e7ad0febbfab27adb7" w:id="45"/>
    <w:p>
      <w:pPr>
        <w:spacing w:after="50" w:line="360" w:lineRule="auto" w:beforeLines="100"/>
        <w:ind w:left="0"/>
        <w:jc w:val="left"/>
      </w:pPr>
      <w:bookmarkStart w:name="mJIUv" w:id="46"/>
      <w:r>
        <w:rPr>
          <w:rFonts w:eastAsia="宋体" w:ascii="宋体"/>
        </w:rPr>
        <w:drawing>
          <wp:inline distT="0" distB="0" distL="0" distR="0">
            <wp:extent cx="5841999" cy="321807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2"/>
                    <a:stretch>
                      <a:fillRect/>
                    </a:stretch>
                  </pic:blipFill>
                  <pic:spPr>
                    <a:xfrm>
                      <a:off x="0" y="0"/>
                      <a:ext cx="7636934" cy="4206816"/>
                    </a:xfrm>
                    <a:prstGeom prst="rect">
                      <a:avLst/>
                    </a:prstGeom>
                  </pic:spPr>
                </pic:pic>
              </a:graphicData>
            </a:graphic>
          </wp:inline>
        </w:drawing>
      </w:r>
      <w:bookmarkEnd w:id="46"/>
    </w:p>
    <w:bookmarkEnd w:id="45"/>
    <w:bookmarkStart w:name="2dd3bb9375dd4dc6da4a6cd7947eec7b" w:id="47"/>
    <w:bookmarkEnd w:id="47"/>
    <w:bookmarkStart w:name="HVVct" w:id="48"/>
    <w:p>
      <w:pPr>
        <w:pStyle w:val="Heading2"/>
        <w:spacing w:after="50" w:line="360" w:lineRule="auto" w:beforeLines="100"/>
        <w:ind w:left="0"/>
        <w:jc w:val="left"/>
      </w:pPr>
      <w:r>
        <w:rPr>
          <w:rFonts w:ascii="宋体" w:hAnsi="Times New Roman" w:eastAsia="宋体"/>
        </w:rPr>
        <w:t>三、建模</w:t>
      </w:r>
    </w:p>
    <w:bookmarkEnd w:id="48"/>
    <w:bookmarkStart w:name="7b1e1d071db14d3920917bc43743a210" w:id="49"/>
    <w:p>
      <w:pPr>
        <w:spacing w:after="50" w:line="360" w:lineRule="auto" w:beforeLines="100"/>
        <w:ind w:left="0"/>
        <w:jc w:val="left"/>
      </w:pPr>
      <w:r>
        <w:rPr>
          <w:rFonts w:ascii="宋体" w:hAnsi="Times New Roman" w:eastAsia="宋体"/>
          <w:b w:val="false"/>
          <w:i w:val="false"/>
          <w:color w:val="000000"/>
          <w:sz w:val="22"/>
        </w:rPr>
        <w:t>数学建模关键的步骤就在于模型的选择与构建，根据问题的性质选择合适的模型类型，如分类模型、评价模型、预测模型等。</w:t>
      </w:r>
    </w:p>
    <w:bookmarkEnd w:id="49"/>
    <w:bookmarkStart w:name="f1eaf96dea5fbeaaf3d049d68efdb232" w:id="50"/>
    <w:p>
      <w:pPr>
        <w:spacing w:after="50" w:line="360" w:lineRule="auto" w:beforeLines="100"/>
        <w:ind w:left="0"/>
        <w:jc w:val="left"/>
      </w:pPr>
      <w:r>
        <w:rPr>
          <w:rFonts w:ascii="宋体" w:hAnsi="Times New Roman" w:eastAsia="宋体"/>
          <w:b w:val="false"/>
          <w:i w:val="false"/>
          <w:color w:val="000000"/>
          <w:sz w:val="22"/>
        </w:rPr>
        <w:t>1、分类模型</w:t>
      </w:r>
    </w:p>
    <w:bookmarkEnd w:id="50"/>
    <w:bookmarkStart w:name="7e8af3f93c277c1cb44b2819fb81098d" w:id="51"/>
    <w:p>
      <w:pPr>
        <w:spacing w:after="50" w:line="360" w:lineRule="auto" w:beforeLines="100"/>
        <w:ind w:left="0"/>
        <w:jc w:val="left"/>
      </w:pPr>
      <w:r>
        <w:rPr>
          <w:rFonts w:ascii="宋体" w:hAnsi="Times New Roman" w:eastAsia="宋体"/>
          <w:b w:val="false"/>
          <w:i w:val="false"/>
          <w:color w:val="000000"/>
          <w:sz w:val="22"/>
        </w:rPr>
        <w:t>分类模型是一种按照数学模型来分类数据的算法。它通过对给定的历史数据进行分析，根据已知的分类规则来对新的数据进行预测。常见的分类模型有聚类分析、判别分析、logistic归以及机器学习等。</w:t>
      </w:r>
    </w:p>
    <w:bookmarkEnd w:id="51"/>
    <w:bookmarkStart w:name="282743727536e4ecac1e573d7ffa68c0" w:id="52"/>
    <w:p>
      <w:pPr>
        <w:spacing w:after="50" w:line="360" w:lineRule="auto" w:beforeLines="100"/>
        <w:ind w:left="0"/>
        <w:jc w:val="left"/>
      </w:pPr>
      <w:bookmarkStart w:name="Vn60w" w:id="53"/>
      <w:r>
        <w:rPr>
          <w:rFonts w:eastAsia="宋体" w:ascii="宋体"/>
        </w:rPr>
        <w:drawing>
          <wp:inline distT="0" distB="0" distL="0" distR="0">
            <wp:extent cx="5842000" cy="532419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3"/>
                    <a:stretch>
                      <a:fillRect/>
                    </a:stretch>
                  </pic:blipFill>
                  <pic:spPr>
                    <a:xfrm>
                      <a:off x="0" y="0"/>
                      <a:ext cx="6231466" cy="5679139"/>
                    </a:xfrm>
                    <a:prstGeom prst="rect">
                      <a:avLst/>
                    </a:prstGeom>
                  </pic:spPr>
                </pic:pic>
              </a:graphicData>
            </a:graphic>
          </wp:inline>
        </w:drawing>
      </w:r>
      <w:bookmarkEnd w:id="53"/>
    </w:p>
    <w:bookmarkEnd w:id="52"/>
    <w:bookmarkStart w:name="ef28fcbc57dc6ab286961463ea45b495" w:id="54"/>
    <w:p>
      <w:pPr>
        <w:spacing w:after="50" w:line="360" w:lineRule="auto" w:beforeLines="100"/>
        <w:ind w:left="0"/>
        <w:jc w:val="left"/>
      </w:pPr>
      <w:r>
        <w:rPr>
          <w:rFonts w:ascii="宋体" w:hAnsi="Times New Roman" w:eastAsia="宋体"/>
          <w:b w:val="false"/>
          <w:i w:val="false"/>
          <w:color w:val="000000"/>
          <w:sz w:val="22"/>
        </w:rPr>
        <w:t>（1）聚类分析</w:t>
      </w:r>
    </w:p>
    <w:bookmarkEnd w:id="54"/>
    <w:bookmarkStart w:name="0e5cc1485a0c4bdfb78b8be38566f932" w:id="55"/>
    <w:p>
      <w:pPr>
        <w:spacing w:after="50" w:line="360" w:lineRule="auto" w:beforeLines="100"/>
        <w:ind w:left="0"/>
        <w:jc w:val="left"/>
      </w:pPr>
      <w:r>
        <w:rPr>
          <w:rFonts w:ascii="宋体" w:hAnsi="Times New Roman" w:eastAsia="宋体"/>
          <w:b w:val="false"/>
          <w:i w:val="false"/>
          <w:color w:val="000000"/>
          <w:sz w:val="22"/>
        </w:rPr>
        <w:t>常用的聚类分析分为K-means聚类、K-modes聚类、K-prototype聚类以及分层聚类。其中前三种聚类方法是按行聚类（R型聚类），分层聚类是按列聚类（Q型），最常用的为K-means聚类，各自适用场景说明如下表：</w:t>
      </w:r>
    </w:p>
    <w:bookmarkEnd w:id="55"/>
    <w:bookmarkStart w:name="3bc253a0292929d40d02acae4b2f15e3" w:id="56"/>
    <w:p>
      <w:pPr>
        <w:spacing w:after="50" w:line="360" w:lineRule="auto" w:beforeLines="100"/>
        <w:ind w:left="0"/>
        <w:jc w:val="left"/>
      </w:pPr>
      <w:bookmarkStart w:name="n7VSB" w:id="57"/>
      <w:r>
        <w:rPr>
          <w:rFonts w:eastAsia="宋体" w:ascii="宋体"/>
        </w:rPr>
        <w:drawing>
          <wp:inline distT="0" distB="0" distL="0" distR="0">
            <wp:extent cx="5732145" cy="230632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4"/>
                    <a:stretch>
                      <a:fillRect/>
                    </a:stretch>
                  </pic:blipFill>
                  <pic:spPr>
                    <a:xfrm>
                      <a:off x="0" y="0"/>
                      <a:ext cx="5732145" cy="2306326"/>
                    </a:xfrm>
                    <a:prstGeom prst="rect">
                      <a:avLst/>
                    </a:prstGeom>
                  </pic:spPr>
                </pic:pic>
              </a:graphicData>
            </a:graphic>
          </wp:inline>
        </w:drawing>
      </w:r>
      <w:bookmarkEnd w:id="57"/>
    </w:p>
    <w:bookmarkEnd w:id="56"/>
    <w:bookmarkStart w:name="3559d3c5678274c2c85cddae7fc0f85f" w:id="58"/>
    <w:p>
      <w:pPr>
        <w:spacing w:after="50" w:line="360" w:lineRule="auto" w:beforeLines="100"/>
        <w:ind w:left="0"/>
        <w:jc w:val="left"/>
      </w:pPr>
      <w:r>
        <w:rPr>
          <w:rFonts w:ascii="宋体" w:hAnsi="Times New Roman" w:eastAsia="宋体"/>
          <w:b w:val="false"/>
          <w:i w:val="false"/>
          <w:color w:val="000000"/>
          <w:sz w:val="22"/>
        </w:rPr>
        <w:t>（2）判别分析</w:t>
      </w:r>
    </w:p>
    <w:bookmarkEnd w:id="58"/>
    <w:bookmarkStart w:name="27d38ac58a3fb3de0c645ed7dca17cad" w:id="59"/>
    <w:p>
      <w:pPr>
        <w:spacing w:after="50" w:line="360" w:lineRule="auto" w:beforeLines="100"/>
        <w:ind w:left="0"/>
        <w:jc w:val="left"/>
      </w:pPr>
      <w:r>
        <w:rPr>
          <w:rFonts w:ascii="宋体" w:hAnsi="Times New Roman" w:eastAsia="宋体"/>
          <w:b w:val="false"/>
          <w:i w:val="false"/>
          <w:color w:val="000000"/>
          <w:sz w:val="22"/>
        </w:rPr>
        <w:t>判别分析用于根据已知的分类信息对观测数据进行分类。判别分析有很多种，比如Fisher判别、距离判别、Beyes判别等，其中Fisher判别使用频率最高。</w:t>
      </w:r>
    </w:p>
    <w:bookmarkEnd w:id="59"/>
    <w:bookmarkStart w:name="e48a1e9735c0da21b8d1cdf44430f28c" w:id="60"/>
    <w:p>
      <w:pPr>
        <w:spacing w:after="50" w:line="360" w:lineRule="auto" w:beforeLines="100"/>
        <w:ind w:left="0"/>
        <w:jc w:val="left"/>
      </w:pPr>
      <w:bookmarkStart w:name="zA6OS" w:id="61"/>
      <w:r>
        <w:rPr>
          <w:rFonts w:eastAsia="宋体" w:ascii="宋体"/>
        </w:rPr>
        <w:drawing>
          <wp:inline distT="0" distB="0" distL="0" distR="0">
            <wp:extent cx="5732145" cy="133057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5"/>
                    <a:stretch>
                      <a:fillRect/>
                    </a:stretch>
                  </pic:blipFill>
                  <pic:spPr>
                    <a:xfrm>
                      <a:off x="0" y="0"/>
                      <a:ext cx="5732145" cy="1330570"/>
                    </a:xfrm>
                    <a:prstGeom prst="rect">
                      <a:avLst/>
                    </a:prstGeom>
                  </pic:spPr>
                </pic:pic>
              </a:graphicData>
            </a:graphic>
          </wp:inline>
        </w:drawing>
      </w:r>
      <w:bookmarkEnd w:id="61"/>
    </w:p>
    <w:bookmarkEnd w:id="60"/>
    <w:bookmarkStart w:name="1793b00bb0da93f637a041aec1f08a1a" w:id="62"/>
    <w:p>
      <w:pPr>
        <w:spacing w:after="50" w:line="360" w:lineRule="auto" w:beforeLines="100"/>
        <w:ind w:left="0"/>
        <w:jc w:val="left"/>
      </w:pPr>
      <w:r>
        <w:rPr>
          <w:rFonts w:ascii="宋体" w:hAnsi="Times New Roman" w:eastAsia="宋体"/>
          <w:b w:val="false"/>
          <w:i w:val="false"/>
          <w:color w:val="000000"/>
          <w:sz w:val="22"/>
        </w:rPr>
        <w:t>（3）logistic回归</w:t>
      </w:r>
    </w:p>
    <w:bookmarkEnd w:id="62"/>
    <w:bookmarkStart w:name="a12bc65734a06949625c8bdc127fe25e" w:id="63"/>
    <w:p>
      <w:pPr>
        <w:spacing w:after="50" w:line="360" w:lineRule="auto" w:beforeLines="100"/>
        <w:ind w:left="0"/>
        <w:jc w:val="left"/>
      </w:pPr>
      <w:r>
        <w:rPr>
          <w:rFonts w:ascii="宋体" w:hAnsi="Times New Roman" w:eastAsia="宋体"/>
          <w:b w:val="false"/>
          <w:i w:val="false"/>
          <w:color w:val="000000"/>
          <w:sz w:val="22"/>
        </w:rPr>
        <w:t xml:space="preserve">logistic回归可以用于分类，它的核心思想是利用逻辑函数将线性回归的结果转化成一个概率值，这个概率值可以用来进行分类。logistic回归分析可细分为二元logistic回归、多分类logistic回归、有序logistic回归。各自适用场景说明如下表： </w:t>
      </w:r>
    </w:p>
    <w:bookmarkEnd w:id="63"/>
    <w:bookmarkStart w:name="41ba514a0e0746a0314e2d351303fe7a" w:id="64"/>
    <w:p>
      <w:pPr>
        <w:spacing w:after="50" w:line="360" w:lineRule="auto" w:beforeLines="100"/>
        <w:ind w:left="0"/>
        <w:jc w:val="left"/>
      </w:pPr>
      <w:bookmarkStart w:name="rmpjS" w:id="65"/>
      <w:r>
        <w:rPr>
          <w:rFonts w:eastAsia="宋体" w:ascii="宋体"/>
        </w:rPr>
        <w:drawing>
          <wp:inline distT="0" distB="0" distL="0" distR="0">
            <wp:extent cx="5732145" cy="157634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6"/>
                    <a:stretch>
                      <a:fillRect/>
                    </a:stretch>
                  </pic:blipFill>
                  <pic:spPr>
                    <a:xfrm>
                      <a:off x="0" y="0"/>
                      <a:ext cx="5732145" cy="1576340"/>
                    </a:xfrm>
                    <a:prstGeom prst="rect">
                      <a:avLst/>
                    </a:prstGeom>
                  </pic:spPr>
                </pic:pic>
              </a:graphicData>
            </a:graphic>
          </wp:inline>
        </w:drawing>
      </w:r>
      <w:bookmarkEnd w:id="65"/>
    </w:p>
    <w:bookmarkEnd w:id="64"/>
    <w:bookmarkStart w:name="77cf481f13574843fbc99cb3d9e6ab30" w:id="66"/>
    <w:p>
      <w:pPr>
        <w:spacing w:after="50" w:line="360" w:lineRule="auto" w:beforeLines="100"/>
        <w:ind w:left="0"/>
        <w:jc w:val="left"/>
      </w:pPr>
      <w:r>
        <w:rPr>
          <w:rFonts w:ascii="宋体" w:hAnsi="Times New Roman" w:eastAsia="宋体"/>
          <w:b w:val="false"/>
          <w:i w:val="false"/>
          <w:color w:val="000000"/>
          <w:sz w:val="22"/>
        </w:rPr>
        <w:t>（4）机器学习</w:t>
      </w:r>
    </w:p>
    <w:bookmarkEnd w:id="66"/>
    <w:bookmarkStart w:name="5e33e17b2db880bb71a6c42bb2feab82" w:id="67"/>
    <w:p>
      <w:pPr>
        <w:spacing w:after="50" w:line="360" w:lineRule="auto" w:beforeLines="100"/>
        <w:ind w:left="0"/>
        <w:jc w:val="left"/>
      </w:pPr>
      <w:r>
        <w:rPr>
          <w:rFonts w:ascii="宋体" w:hAnsi="Times New Roman" w:eastAsia="宋体"/>
          <w:b w:val="false"/>
          <w:i w:val="false"/>
          <w:color w:val="000000"/>
          <w:sz w:val="22"/>
        </w:rPr>
        <w:t>机器学习算法中常用于分类的模型包括决策树、随机森林、KNN、神经网络、朴素贝叶斯、支持向量机等等。具体说明如下：</w:t>
      </w:r>
    </w:p>
    <w:bookmarkEnd w:id="67"/>
    <w:bookmarkStart w:name="5ba19905d175906c2105d48deeb7dd9d" w:id="68"/>
    <w:p>
      <w:pPr>
        <w:spacing w:after="50" w:line="360" w:lineRule="auto" w:beforeLines="100"/>
        <w:ind w:left="0"/>
        <w:jc w:val="left"/>
      </w:pPr>
      <w:bookmarkStart w:name="VGHsS" w:id="69"/>
      <w:r>
        <w:rPr>
          <w:rFonts w:eastAsia="宋体" w:ascii="宋体"/>
        </w:rPr>
        <w:drawing>
          <wp:inline distT="0" distB="0" distL="0" distR="0">
            <wp:extent cx="5732145" cy="235591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7"/>
                    <a:stretch>
                      <a:fillRect/>
                    </a:stretch>
                  </pic:blipFill>
                  <pic:spPr>
                    <a:xfrm>
                      <a:off x="0" y="0"/>
                      <a:ext cx="5732145" cy="2355912"/>
                    </a:xfrm>
                    <a:prstGeom prst="rect">
                      <a:avLst/>
                    </a:prstGeom>
                  </pic:spPr>
                </pic:pic>
              </a:graphicData>
            </a:graphic>
          </wp:inline>
        </w:drawing>
      </w:r>
      <w:bookmarkEnd w:id="69"/>
    </w:p>
    <w:bookmarkEnd w:id="68"/>
    <w:bookmarkStart w:name="18ed1fe64ab10761ef8e1536c2feeb86" w:id="70"/>
    <w:p>
      <w:pPr>
        <w:spacing w:after="50" w:line="360" w:lineRule="auto" w:beforeLines="100"/>
        <w:ind w:left="0"/>
        <w:jc w:val="left"/>
      </w:pPr>
      <w:r>
        <w:rPr>
          <w:rFonts w:ascii="宋体" w:hAnsi="Times New Roman" w:eastAsia="宋体"/>
          <w:b w:val="false"/>
          <w:i w:val="false"/>
          <w:color w:val="000000"/>
          <w:sz w:val="22"/>
        </w:rPr>
        <w:t xml:space="preserve">2、评价模型 </w:t>
      </w:r>
    </w:p>
    <w:bookmarkEnd w:id="70"/>
    <w:bookmarkStart w:name="573fb5df7d5cd30821c8d0d1ed96f66e" w:id="71"/>
    <w:p>
      <w:pPr>
        <w:spacing w:after="50" w:line="360" w:lineRule="auto" w:beforeLines="100"/>
        <w:ind w:left="0"/>
        <w:jc w:val="left"/>
      </w:pPr>
      <w:r>
        <w:rPr>
          <w:rFonts w:ascii="宋体" w:hAnsi="Times New Roman" w:eastAsia="宋体"/>
          <w:b w:val="false"/>
          <w:i w:val="false"/>
          <w:color w:val="000000"/>
          <w:sz w:val="22"/>
        </w:rPr>
        <w:t xml:space="preserve">在数学建模中，评价模型通常指的是对构建的模型进行评估，以确定其性能和适用性。评价模型的目的是确保模型能够准确地反映实际问题，并且能够提供有效的决策支持。在评价模型中，常用的方法如层次分析法、模糊综合评价、灰色关联法、主成分分析法、TOPSIS法、数据包络分析、秩和比等等，如下表： </w:t>
      </w:r>
    </w:p>
    <w:bookmarkEnd w:id="71"/>
    <w:bookmarkStart w:name="3c0195f04fdf48404a30bfb244189307" w:id="72"/>
    <w:p>
      <w:pPr>
        <w:spacing w:after="50" w:line="360" w:lineRule="auto" w:beforeLines="100"/>
        <w:ind w:left="0"/>
        <w:jc w:val="left"/>
      </w:pPr>
      <w:bookmarkStart w:name="SBjWU" w:id="73"/>
      <w:r>
        <w:rPr>
          <w:rFonts w:eastAsia="宋体" w:ascii="宋体"/>
        </w:rPr>
        <w:drawing>
          <wp:inline distT="0" distB="0" distL="0" distR="0">
            <wp:extent cx="5732145" cy="352800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8"/>
                    <a:stretch>
                      <a:fillRect/>
                    </a:stretch>
                  </pic:blipFill>
                  <pic:spPr>
                    <a:xfrm>
                      <a:off x="0" y="0"/>
                      <a:ext cx="5732145" cy="3528007"/>
                    </a:xfrm>
                    <a:prstGeom prst="rect">
                      <a:avLst/>
                    </a:prstGeom>
                  </pic:spPr>
                </pic:pic>
              </a:graphicData>
            </a:graphic>
          </wp:inline>
        </w:drawing>
      </w:r>
      <w:bookmarkEnd w:id="73"/>
    </w:p>
    <w:bookmarkEnd w:id="72"/>
    <w:bookmarkStart w:name="9923fab46afc9780edf6f211efd93101" w:id="74"/>
    <w:p>
      <w:pPr>
        <w:spacing w:after="50" w:line="360" w:lineRule="auto" w:beforeLines="100"/>
        <w:ind w:left="0"/>
        <w:jc w:val="left"/>
      </w:pPr>
      <w:r>
        <w:rPr>
          <w:rFonts w:ascii="宋体" w:hAnsi="Times New Roman" w:eastAsia="宋体"/>
          <w:b w:val="false"/>
          <w:i w:val="false"/>
          <w:color w:val="000000"/>
          <w:sz w:val="22"/>
        </w:rPr>
        <w:t>除以上单一评价模型以外，还可以使用多种方法进行组合评价</w:t>
      </w:r>
    </w:p>
    <w:bookmarkEnd w:id="74"/>
    <w:bookmarkStart w:name="8fc4ce7b88ef26c702dcfb47a811fe74" w:id="75"/>
    <w:p>
      <w:pPr>
        <w:spacing w:after="50" w:line="360" w:lineRule="auto" w:beforeLines="100"/>
        <w:ind w:left="0"/>
        <w:jc w:val="left"/>
      </w:pPr>
      <w:r>
        <w:rPr>
          <w:rFonts w:ascii="宋体" w:hAnsi="Times New Roman" w:eastAsia="宋体"/>
          <w:b w:val="false"/>
          <w:i w:val="false"/>
          <w:color w:val="000000"/>
          <w:sz w:val="22"/>
        </w:rPr>
        <w:t>3、预测模型</w:t>
      </w:r>
    </w:p>
    <w:bookmarkEnd w:id="75"/>
    <w:bookmarkStart w:name="579575d2756439bc401a97c2be547088" w:id="76"/>
    <w:p>
      <w:pPr>
        <w:spacing w:after="50" w:line="360" w:lineRule="auto" w:beforeLines="100"/>
        <w:ind w:left="0"/>
        <w:jc w:val="left"/>
      </w:pPr>
      <w:r>
        <w:rPr>
          <w:rFonts w:ascii="宋体" w:hAnsi="Times New Roman" w:eastAsia="宋体"/>
          <w:b w:val="false"/>
          <w:i w:val="false"/>
          <w:color w:val="000000"/>
          <w:sz w:val="22"/>
        </w:rPr>
        <w:t>数学建模预测模型是一种利用数学模型和统计方法来预测未来可能发生的结果的模型。它通常基于历史数据和已知信息，通过建立数学模型来分析问题，并预测未来的发展趋势。预测类常见的方法有时间序列类预测、回归分析进行预测、机器学习进行预测、马尔科夫预测或者其它方法组合预测等。</w:t>
      </w:r>
    </w:p>
    <w:bookmarkEnd w:id="76"/>
    <w:bookmarkStart w:name="bd587d387ce62f9e00d4fb35b3eeb752" w:id="77"/>
    <w:p>
      <w:pPr>
        <w:spacing w:after="50" w:line="360" w:lineRule="auto" w:beforeLines="100"/>
        <w:ind w:left="0"/>
        <w:jc w:val="left"/>
      </w:pPr>
      <w:bookmarkStart w:name="HvKxd" w:id="78"/>
      <w:r>
        <w:rPr>
          <w:rFonts w:eastAsia="宋体" w:ascii="宋体"/>
        </w:rPr>
        <w:drawing>
          <wp:inline distT="0" distB="0" distL="0" distR="0">
            <wp:extent cx="5732145" cy="430583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9"/>
                    <a:stretch>
                      <a:fillRect/>
                    </a:stretch>
                  </pic:blipFill>
                  <pic:spPr>
                    <a:xfrm>
                      <a:off x="0" y="0"/>
                      <a:ext cx="5732145" cy="4305837"/>
                    </a:xfrm>
                    <a:prstGeom prst="rect">
                      <a:avLst/>
                    </a:prstGeom>
                  </pic:spPr>
                </pic:pic>
              </a:graphicData>
            </a:graphic>
          </wp:inline>
        </w:drawing>
      </w:r>
      <w:bookmarkEnd w:id="78"/>
    </w:p>
    <w:bookmarkEnd w:id="77"/>
    <w:bookmarkStart w:name="90918cf7707e9a80b594c1d958830046" w:id="79"/>
    <w:p>
      <w:pPr>
        <w:spacing w:after="50" w:line="360" w:lineRule="auto" w:beforeLines="100"/>
        <w:ind w:left="0"/>
        <w:jc w:val="left"/>
      </w:pPr>
      <w:r>
        <w:rPr>
          <w:rFonts w:ascii="宋体" w:hAnsi="Times New Roman" w:eastAsia="宋体"/>
          <w:b w:val="false"/>
          <w:i w:val="false"/>
          <w:color w:val="000000"/>
          <w:sz w:val="22"/>
        </w:rPr>
        <w:t>（1）时间序列预测</w:t>
      </w:r>
    </w:p>
    <w:bookmarkEnd w:id="79"/>
    <w:bookmarkStart w:name="efc79c141258a5835deed241104f6a01" w:id="80"/>
    <w:p>
      <w:pPr>
        <w:spacing w:after="50" w:line="360" w:lineRule="auto" w:beforeLines="100"/>
        <w:ind w:left="0"/>
        <w:jc w:val="left"/>
      </w:pPr>
      <w:r>
        <w:rPr>
          <w:rFonts w:ascii="宋体" w:hAnsi="Times New Roman" w:eastAsia="宋体"/>
          <w:b w:val="false"/>
          <w:i w:val="false"/>
          <w:color w:val="000000"/>
          <w:sz w:val="22"/>
        </w:rPr>
        <w:t xml:space="preserve">时间序列数据是按照时间顺序排列的数据集合，例如每天的销售量、每月的股票价格等。预测时间序列数据可以帮助我们了解未来的趋势和模式，从而做出更准确的决策。比较常用的时间序列数据预测方法有ARIMA预测、指数平滑法、灰色预测模型、VAR模型、季节Sarima模型，说明如下： </w:t>
      </w:r>
    </w:p>
    <w:bookmarkEnd w:id="80"/>
    <w:bookmarkStart w:name="b97913794ffc56e7570a7712e955a085" w:id="81"/>
    <w:p>
      <w:pPr>
        <w:spacing w:after="50" w:line="360" w:lineRule="auto" w:beforeLines="100"/>
        <w:ind w:left="0"/>
        <w:jc w:val="left"/>
      </w:pPr>
      <w:bookmarkStart w:name="zstSf" w:id="82"/>
      <w:r>
        <w:rPr>
          <w:rFonts w:eastAsia="宋体" w:ascii="宋体"/>
        </w:rPr>
        <w:drawing>
          <wp:inline distT="0" distB="0" distL="0" distR="0">
            <wp:extent cx="5732145" cy="167310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0"/>
                    <a:stretch>
                      <a:fillRect/>
                    </a:stretch>
                  </pic:blipFill>
                  <pic:spPr>
                    <a:xfrm>
                      <a:off x="0" y="0"/>
                      <a:ext cx="5732145" cy="1673103"/>
                    </a:xfrm>
                    <a:prstGeom prst="rect">
                      <a:avLst/>
                    </a:prstGeom>
                  </pic:spPr>
                </pic:pic>
              </a:graphicData>
            </a:graphic>
          </wp:inline>
        </w:drawing>
      </w:r>
      <w:bookmarkEnd w:id="82"/>
    </w:p>
    <w:bookmarkEnd w:id="81"/>
    <w:bookmarkStart w:name="78e002f8356983c17c01dd5ad15603f1" w:id="83"/>
    <w:p>
      <w:pPr>
        <w:spacing w:after="50" w:line="360" w:lineRule="auto" w:beforeLines="100"/>
        <w:ind w:left="0"/>
        <w:jc w:val="left"/>
      </w:pPr>
      <w:r>
        <w:rPr>
          <w:rFonts w:ascii="宋体" w:hAnsi="Times New Roman" w:eastAsia="宋体"/>
          <w:b w:val="false"/>
          <w:i w:val="false"/>
          <w:color w:val="000000"/>
          <w:sz w:val="22"/>
        </w:rPr>
        <w:t>（2）回归分析预测</w:t>
      </w:r>
    </w:p>
    <w:bookmarkEnd w:id="83"/>
    <w:bookmarkStart w:name="d1d9da79596e1776ab6b88656c4ff73b" w:id="84"/>
    <w:p>
      <w:pPr>
        <w:spacing w:after="50" w:line="360" w:lineRule="auto" w:beforeLines="100"/>
        <w:ind w:left="0"/>
        <w:jc w:val="left"/>
      </w:pPr>
      <w:r>
        <w:rPr>
          <w:rFonts w:ascii="宋体" w:hAnsi="Times New Roman" w:eastAsia="宋体"/>
          <w:b w:val="false"/>
          <w:i w:val="false"/>
          <w:color w:val="000000"/>
          <w:sz w:val="22"/>
        </w:rPr>
        <w:t xml:space="preserve">回归分析是一种常用的统计方法，用于建立变量间的关系模型，并通过该模型对未知数据进行预测。常用方法如多元线性回归、logistic回归、非线性回归等，说明如下： </w:t>
      </w:r>
    </w:p>
    <w:bookmarkEnd w:id="84"/>
    <w:bookmarkStart w:name="a5c6ce1ae9376fb448503b8e721fb3ac" w:id="85"/>
    <w:p>
      <w:pPr>
        <w:spacing w:after="50" w:line="360" w:lineRule="auto" w:beforeLines="100"/>
        <w:ind w:left="0"/>
        <w:jc w:val="left"/>
      </w:pPr>
      <w:bookmarkStart w:name="exbcK" w:id="86"/>
      <w:r>
        <w:rPr>
          <w:rFonts w:eastAsia="宋体" w:ascii="宋体"/>
        </w:rPr>
        <w:drawing>
          <wp:inline distT="0" distB="0" distL="0" distR="0">
            <wp:extent cx="5732145" cy="110741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1"/>
                    <a:stretch>
                      <a:fillRect/>
                    </a:stretch>
                  </pic:blipFill>
                  <pic:spPr>
                    <a:xfrm>
                      <a:off x="0" y="0"/>
                      <a:ext cx="5732145" cy="1107411"/>
                    </a:xfrm>
                    <a:prstGeom prst="rect">
                      <a:avLst/>
                    </a:prstGeom>
                  </pic:spPr>
                </pic:pic>
              </a:graphicData>
            </a:graphic>
          </wp:inline>
        </w:drawing>
      </w:r>
      <w:bookmarkEnd w:id="86"/>
    </w:p>
    <w:bookmarkEnd w:id="85"/>
    <w:bookmarkStart w:name="3196d6222bd744beffdcad3d71b45a67" w:id="87"/>
    <w:p>
      <w:pPr>
        <w:spacing w:after="50" w:line="360" w:lineRule="auto" w:beforeLines="100"/>
        <w:ind w:left="0"/>
        <w:jc w:val="left"/>
      </w:pPr>
      <w:r>
        <w:rPr>
          <w:rFonts w:ascii="宋体" w:hAnsi="Times New Roman" w:eastAsia="宋体"/>
          <w:b w:val="false"/>
          <w:i w:val="false"/>
          <w:color w:val="000000"/>
          <w:sz w:val="22"/>
        </w:rPr>
        <w:t>（3）机器学习预测</w:t>
      </w:r>
    </w:p>
    <w:bookmarkEnd w:id="87"/>
    <w:bookmarkStart w:name="bdfd4000e5b80c6d2165cca2e99163c2" w:id="88"/>
    <w:p>
      <w:pPr>
        <w:spacing w:after="50" w:line="360" w:lineRule="auto" w:beforeLines="100"/>
        <w:ind w:left="0"/>
        <w:jc w:val="left"/>
      </w:pPr>
      <w:r>
        <w:rPr>
          <w:rFonts w:ascii="宋体" w:hAnsi="Times New Roman" w:eastAsia="宋体"/>
          <w:b w:val="false"/>
          <w:i w:val="false"/>
          <w:color w:val="000000"/>
          <w:sz w:val="22"/>
        </w:rPr>
        <w:t xml:space="preserve">机器学习用于从数据中学习模式和规律，并利用这些知识进行预测。通过训练算法来自动发现数据中的模式，并根据这些模式进行未知样本的预测。常用方法及说明如下： </w:t>
      </w:r>
    </w:p>
    <w:bookmarkEnd w:id="88"/>
    <w:bookmarkStart w:name="4a5e21ef896f3d5eebf998cecad0b268" w:id="89"/>
    <w:p>
      <w:pPr>
        <w:spacing w:after="50" w:line="360" w:lineRule="auto" w:beforeLines="100"/>
        <w:ind w:left="0"/>
        <w:jc w:val="left"/>
      </w:pPr>
      <w:bookmarkStart w:name="oI897" w:id="90"/>
      <w:r>
        <w:rPr>
          <w:rFonts w:eastAsia="宋体" w:ascii="宋体"/>
        </w:rPr>
        <w:drawing>
          <wp:inline distT="0" distB="0" distL="0" distR="0">
            <wp:extent cx="5732145" cy="214619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2"/>
                    <a:stretch>
                      <a:fillRect/>
                    </a:stretch>
                  </pic:blipFill>
                  <pic:spPr>
                    <a:xfrm>
                      <a:off x="0" y="0"/>
                      <a:ext cx="5732145" cy="2146190"/>
                    </a:xfrm>
                    <a:prstGeom prst="rect">
                      <a:avLst/>
                    </a:prstGeom>
                  </pic:spPr>
                </pic:pic>
              </a:graphicData>
            </a:graphic>
          </wp:inline>
        </w:drawing>
      </w:r>
      <w:bookmarkEnd w:id="90"/>
    </w:p>
    <w:bookmarkEnd w:id="89"/>
    <w:bookmarkStart w:name="e8d39fca1023d77c829b46abf824896a" w:id="91"/>
    <w:bookmarkEnd w:id="91"/>
    <w:bookmarkStart w:name="BYRHK" w:id="92"/>
    <w:p>
      <w:pPr>
        <w:pStyle w:val="Heading2"/>
        <w:spacing w:after="50" w:line="360" w:lineRule="auto" w:beforeLines="100"/>
        <w:ind w:left="0"/>
        <w:jc w:val="left"/>
      </w:pPr>
      <w:r>
        <w:rPr>
          <w:rFonts w:ascii="宋体" w:hAnsi="Times New Roman" w:eastAsia="宋体"/>
        </w:rPr>
        <w:t>四、模型评估</w:t>
      </w:r>
    </w:p>
    <w:bookmarkEnd w:id="92"/>
    <w:bookmarkStart w:name="b64d3ae41d15d5160b9831eaae295a61" w:id="93"/>
    <w:p>
      <w:pPr>
        <w:spacing w:after="50" w:line="360" w:lineRule="auto" w:beforeLines="100"/>
        <w:ind w:left="0"/>
        <w:jc w:val="left"/>
      </w:pPr>
      <w:r>
        <w:rPr>
          <w:rFonts w:ascii="宋体" w:hAnsi="Times New Roman" w:eastAsia="宋体"/>
          <w:b w:val="false"/>
          <w:i w:val="false"/>
          <w:color w:val="000000"/>
          <w:sz w:val="22"/>
        </w:rPr>
        <w:t>在进行模型构建与分析时，模型评价是非常关键的一步。合适的评价指标可以帮助我们准确地衡量模型的性能，从而进行优化和改进。然而，不同的模型和应用场景需要使用不同的评价指标。下图为回归模型和分类模型常用评价指标：</w:t>
      </w:r>
    </w:p>
    <w:bookmarkEnd w:id="93"/>
    <w:bookmarkStart w:name="0e2815c54b2be5fa0f6b67fb3f0df570" w:id="94"/>
    <w:p>
      <w:pPr>
        <w:spacing w:after="50" w:line="360" w:lineRule="auto" w:beforeLines="100"/>
        <w:ind w:left="0"/>
        <w:jc w:val="left"/>
      </w:pPr>
      <w:bookmarkStart w:name="jdoE4" w:id="95"/>
      <w:r>
        <w:rPr>
          <w:rFonts w:eastAsia="宋体" w:ascii="宋体"/>
        </w:rPr>
        <w:drawing>
          <wp:inline distT="0" distB="0" distL="0" distR="0">
            <wp:extent cx="5732145" cy="253360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3"/>
                    <a:stretch>
                      <a:fillRect/>
                    </a:stretch>
                  </pic:blipFill>
                  <pic:spPr>
                    <a:xfrm>
                      <a:off x="0" y="0"/>
                      <a:ext cx="5732145" cy="2533608"/>
                    </a:xfrm>
                    <a:prstGeom prst="rect">
                      <a:avLst/>
                    </a:prstGeom>
                  </pic:spPr>
                </pic:pic>
              </a:graphicData>
            </a:graphic>
          </wp:inline>
        </w:drawing>
      </w:r>
      <w:bookmarkEnd w:id="95"/>
    </w:p>
    <w:bookmarkEnd w:id="94"/>
    <w:bookmarkStart w:name="162e77dd2ec98cc841212c637990250a" w:id="96"/>
    <w:p>
      <w:pPr>
        <w:spacing w:after="50" w:line="360" w:lineRule="auto" w:beforeLines="100"/>
        <w:ind w:left="0"/>
        <w:jc w:val="left"/>
      </w:pPr>
      <w:bookmarkStart w:name="j9vrl" w:id="97"/>
      <w:r>
        <w:rPr>
          <w:rFonts w:eastAsia="宋体" w:ascii="宋体"/>
        </w:rPr>
        <w:drawing>
          <wp:inline distT="0" distB="0" distL="0" distR="0">
            <wp:extent cx="5732145" cy="192600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4"/>
                    <a:stretch>
                      <a:fillRect/>
                    </a:stretch>
                  </pic:blipFill>
                  <pic:spPr>
                    <a:xfrm>
                      <a:off x="0" y="0"/>
                      <a:ext cx="5732145" cy="1926001"/>
                    </a:xfrm>
                    <a:prstGeom prst="rect">
                      <a:avLst/>
                    </a:prstGeom>
                  </pic:spPr>
                </pic:pic>
              </a:graphicData>
            </a:graphic>
          </wp:inline>
        </w:drawing>
      </w:r>
      <w:bookmarkEnd w:id="97"/>
    </w:p>
    <w:bookmarkEnd w:id="96"/>
    <w:sectPr>
      <w:pgSz w:w="11907" w:h="16839" w:code="9"/>
      <w:pgMar w:top="1440" w:right="1440" w:bottom="1440" w:left="1440"/>
    </w:sectPr>
  </w:body>
</w:document>
</file>

<file path=word/numbering.xml><?xml version="1.0" encoding="utf-8"?>
<w:numbering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abstractNum w:abstractNumId="1">
    <w:multiLevelType w:val="multilevel"/>
    <w:lvl w:ilvl="0">
      <w:start w:val="1"/>
      <w:numFmt w:val="bullet"/>
      <w:lvlText w:val=""/>
      <w:lvlJc w:val="left"/>
      <w:pPr>
        <w:ind w:left="960" w:hanging="360"/>
      </w:pPr>
      <w:rPr>
        <w:rFonts w:hint="default" w:ascii="Symbol" w:hAnsi="Symbol"/>
      </w:rPr>
    </w:lvl>
  </w:abstractNum>
  <w:abstractNum w:abstractNumId="2">
    <w:multiLevelType w:val="multilevel"/>
    <w:lvl w:ilvl="0">
      <w:start w:val="1"/>
      <w:numFmt w:val="bullet"/>
      <w:lvlText w:val=""/>
      <w:lvlJc w:val="left"/>
      <w:pPr>
        <w:ind w:left="960" w:hanging="360"/>
      </w:pPr>
      <w:rPr>
        <w:rFonts w:hint="default" w:ascii="Symbol" w:hAnsi="Symbol"/>
      </w:rPr>
    </w:lvl>
  </w:abstractNum>
  <w:num w:numId="1">
    <w:abstractNumId w:val="1"/>
  </w:num>
  <w:num w:numId="2">
    <w:abstractNumId w:val="2"/>
  </w:num>
</w:numbering>
</file>

<file path=word/settings.xml><?xml version="1.0" encoding="utf-8"?>
<w:settings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宋体" w:eastAsia="宋体"/>
      <w:b/>
      <w:bCs/>
      <w:color w:val="000000"/>
      <w:sz w:val="42"/>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宋体" w:eastAsia="宋体"/>
      <w:b/>
      <w:bCs/>
      <w:color w:val="000000"/>
      <w:sz w:val="38"/>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宋体" w:eastAsia="宋体"/>
      <w:b/>
      <w:bCs/>
      <w:color w:val="000000"/>
      <w:sz w:val="34"/>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宋体" w:eastAsia="宋体"/>
      <w:b/>
      <w:bCs/>
      <w:color w:val="000000"/>
      <w:sz w:val="30"/>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type="paragraph" w:styleId="Heading5">
    <w:name w:val="heading 5"/>
    <w:basedOn w:val="Normal"/>
    <w:next w:val="Normal"/>
    <w:link w:val="Heading5Char"/>
    <w:uiPriority w:val="9"/>
    <w:unhideWhenUsed/>
    <w:qFormat/>
    <w:rsid w:val="00841CD9"/>
    <w:pPr>
      <w:keepNext/>
      <w:keepLines/>
      <w:spacing w:before="200"/>
      <w:outlineLvl w:val="4"/>
    </w:pPr>
    <w:rPr>
      <w:rFonts w:ascii="宋体" w:eastAsia="宋体"/>
      <w:b/>
      <w:bCs/>
      <w:color w:val="000000"/>
      <w:sz w:val="28"/>
    </w:rPr>
  </w:style>
  <w:style w:type="paragraph" w:styleId="ne-codeblock"/>
</w:styles>
</file>

<file path=word/_rels/document.xml.rels><?xml version="1.0" encoding="UTF-8" standalone="yes"?><Relationships xmlns="http://schemas.openxmlformats.org/package/2006/relationships"><Relationship Id="rId1" Target="styles.xml" Type="http://schemas.openxmlformats.org/officeDocument/2006/relationships/styles"/><Relationship Id="rId10" Target="media/document_image_rId10.png" Type="http://schemas.openxmlformats.org/officeDocument/2006/relationships/image"/><Relationship Id="rId11" Target="media/document_image_rId11.png" Type="http://schemas.openxmlformats.org/officeDocument/2006/relationships/image"/><Relationship Id="rId12" Target="media/document_image_rId12.png" Type="http://schemas.openxmlformats.org/officeDocument/2006/relationships/image"/><Relationship Id="rId13" Target="media/document_image_rId13.png" Type="http://schemas.openxmlformats.org/officeDocument/2006/relationships/image"/><Relationship Id="rId14" Target="media/document_image_rId14.png" Type="http://schemas.openxmlformats.org/officeDocument/2006/relationships/image"/><Relationship Id="rId15" Target="media/document_image_rId15.png" Type="http://schemas.openxmlformats.org/officeDocument/2006/relationships/image"/><Relationship Id="rId16" Target="media/document_image_rId16.png" Type="http://schemas.openxmlformats.org/officeDocument/2006/relationships/image"/><Relationship Id="rId17" Target="media/document_image_rId17.png" Type="http://schemas.openxmlformats.org/officeDocument/2006/relationships/image"/><Relationship Id="rId18" Target="media/document_image_rId18.png" Type="http://schemas.openxmlformats.org/officeDocument/2006/relationships/image"/><Relationship Id="rId19" Target="media/document_image_rId19.png" Type="http://schemas.openxmlformats.org/officeDocument/2006/relationships/image"/><Relationship Id="rId2" Target="settings.xml" Type="http://schemas.openxmlformats.org/officeDocument/2006/relationships/settings"/><Relationship Id="rId20" Target="media/document_image_rId20.png" Type="http://schemas.openxmlformats.org/officeDocument/2006/relationships/image"/><Relationship Id="rId21" Target="media/document_image_rId21.png" Type="http://schemas.openxmlformats.org/officeDocument/2006/relationships/image"/><Relationship Id="rId22" Target="media/document_image_rId22.png" Type="http://schemas.openxmlformats.org/officeDocument/2006/relationships/image"/><Relationship Id="rId23" Target="media/document_image_rId23.png" Type="http://schemas.openxmlformats.org/officeDocument/2006/relationships/image"/><Relationship Id="rId24" Target="media/document_image_rId24.png" Type="http://schemas.openxmlformats.org/officeDocument/2006/relationships/image"/><Relationship Id="rId3" Target="numbering.xml" Type="http://schemas.openxmlformats.org/officeDocument/2006/relationships/numbering"/><Relationship Id="rId4" Target="media/document_image_rId4.png" Type="http://schemas.openxmlformats.org/officeDocument/2006/relationships/image"/><Relationship Id="rId5" Target="media/document_image_rId5.png" Type="http://schemas.openxmlformats.org/officeDocument/2006/relationships/image"/><Relationship Id="rId6" Target="media/document_image_rId6.png" Type="http://schemas.openxmlformats.org/officeDocument/2006/relationships/image"/><Relationship Id="rId7" Target="media/document_image_rId7.png" Type="http://schemas.openxmlformats.org/officeDocument/2006/relationships/image"/><Relationship Id="rId8" Target="media/document_image_rId8.png" Type="http://schemas.openxmlformats.org/officeDocument/2006/relationships/image"/><Relationship Id="rId9" Target="media/document_image_rId9.png" Type="http://schemas.openxmlformats.org/officeDocument/2006/relationships/image"/></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http://purl.org/dc/elements/1.1/" xmlns:dcterms="http://purl.org/dc/terms/" xmlns:xsi="http://www.w3.org/2001/XMLSchema-instance"/>
</file>