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E793" w14:textId="6CF56FB0" w:rsidR="00BE63A0" w:rsidRDefault="00BE63A0" w:rsidP="00BE63A0">
      <w:pPr>
        <w:jc w:val="center"/>
        <w:rPr>
          <w:rFonts w:ascii="Times New Roman" w:hAnsi="Times New Roman" w:cs="Times New Roman"/>
          <w:b/>
          <w:sz w:val="28"/>
          <w:szCs w:val="28"/>
        </w:rPr>
      </w:pPr>
      <w:r w:rsidRPr="00BE63A0">
        <w:rPr>
          <w:rFonts w:ascii="Times New Roman" w:hAnsi="Times New Roman" w:cs="Times New Roman"/>
          <w:b/>
          <w:sz w:val="28"/>
          <w:szCs w:val="28"/>
        </w:rPr>
        <w:t>Investment banking functions</w:t>
      </w:r>
      <w:r w:rsidRPr="00BE63A0">
        <w:rPr>
          <w:rFonts w:ascii="Times New Roman" w:hAnsi="Times New Roman" w:cs="Times New Roman"/>
          <w:b/>
          <w:sz w:val="28"/>
          <w:szCs w:val="28"/>
        </w:rPr>
        <w:t xml:space="preserve"> and </w:t>
      </w:r>
      <w:r w:rsidRPr="00BE63A0">
        <w:rPr>
          <w:rFonts w:ascii="Times New Roman" w:hAnsi="Times New Roman" w:cs="Times New Roman"/>
          <w:b/>
          <w:sz w:val="28"/>
          <w:szCs w:val="28"/>
        </w:rPr>
        <w:t>Mergers and acquisitions (M&amp;A)</w:t>
      </w:r>
    </w:p>
    <w:p w14:paraId="50821A5A" w14:textId="77777777" w:rsidR="00BE63A0" w:rsidRPr="00BE63A0" w:rsidRDefault="00BE63A0" w:rsidP="00BE63A0">
      <w:p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Investment banking is a segment of the banking industry focused on serving businesses, governments, and institutions. Its primary functions include:</w:t>
      </w:r>
    </w:p>
    <w:p w14:paraId="2A39DABE" w14:textId="77777777" w:rsidR="00BE63A0" w:rsidRPr="00BE63A0" w:rsidRDefault="00BE63A0" w:rsidP="00BE6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Advisory Services</w:t>
      </w:r>
      <w:r w:rsidRPr="00BE63A0">
        <w:rPr>
          <w:rFonts w:ascii="Times New Roman" w:eastAsia="Times New Roman" w:hAnsi="Times New Roman" w:cs="Times New Roman"/>
          <w:sz w:val="24"/>
          <w:szCs w:val="24"/>
        </w:rPr>
        <w:t>: Investment banks provide strategic advice to clients on mergers, acquisitions, divestitures, and other corporate finance activities. They help clients understand market conditions, valuation, and potential risks and benefits.</w:t>
      </w:r>
    </w:p>
    <w:p w14:paraId="08898205" w14:textId="77777777" w:rsidR="00BE63A0" w:rsidRPr="00BE63A0" w:rsidRDefault="00BE63A0" w:rsidP="00BE6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Underwriting</w:t>
      </w:r>
      <w:r w:rsidRPr="00BE63A0">
        <w:rPr>
          <w:rFonts w:ascii="Times New Roman" w:eastAsia="Times New Roman" w:hAnsi="Times New Roman" w:cs="Times New Roman"/>
          <w:sz w:val="24"/>
          <w:szCs w:val="24"/>
        </w:rPr>
        <w:t>: Investment banks underwrite new debt and equity securities for all types of corporations, assist in the sale of securities, and help to facilitate mergers and acquisitions, reorganizations, and broker trades for both institutions and private investors. They provide guidance on how to price financial instruments and place them in the market.</w:t>
      </w:r>
    </w:p>
    <w:p w14:paraId="1E4DA8E0" w14:textId="77777777" w:rsidR="00BE63A0" w:rsidRPr="00BE63A0" w:rsidRDefault="00BE63A0" w:rsidP="00BE6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Sales and Trading</w:t>
      </w:r>
      <w:r w:rsidRPr="00BE63A0">
        <w:rPr>
          <w:rFonts w:ascii="Times New Roman" w:eastAsia="Times New Roman" w:hAnsi="Times New Roman" w:cs="Times New Roman"/>
          <w:sz w:val="24"/>
          <w:szCs w:val="24"/>
        </w:rPr>
        <w:t>: Investment banks facilitate the buying and selling of securities on behalf of institutional and retail investors. They also engage in proprietary trading, where they trade for their own accounts.</w:t>
      </w:r>
    </w:p>
    <w:p w14:paraId="24544F8D" w14:textId="77777777" w:rsidR="00BE63A0" w:rsidRPr="00BE63A0" w:rsidRDefault="00BE63A0" w:rsidP="00BE6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Research</w:t>
      </w:r>
      <w:r w:rsidRPr="00BE63A0">
        <w:rPr>
          <w:rFonts w:ascii="Times New Roman" w:eastAsia="Times New Roman" w:hAnsi="Times New Roman" w:cs="Times New Roman"/>
          <w:sz w:val="24"/>
          <w:szCs w:val="24"/>
        </w:rPr>
        <w:t>: Investment banks conduct research on companies, industries, and economic trends to provide insights and recommendations to clients. This research helps clients make informed investment decisions.</w:t>
      </w:r>
    </w:p>
    <w:p w14:paraId="517C9436" w14:textId="77777777" w:rsidR="00BE63A0" w:rsidRPr="00BE63A0" w:rsidRDefault="00BE63A0" w:rsidP="00BE6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Asset Management</w:t>
      </w:r>
      <w:r w:rsidRPr="00BE63A0">
        <w:rPr>
          <w:rFonts w:ascii="Times New Roman" w:eastAsia="Times New Roman" w:hAnsi="Times New Roman" w:cs="Times New Roman"/>
          <w:sz w:val="24"/>
          <w:szCs w:val="24"/>
        </w:rPr>
        <w:t>: Some investment banks offer asset management services, managing investments for clients to achieve specific financial goals.</w:t>
      </w:r>
    </w:p>
    <w:p w14:paraId="334EBA1A"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t>Mergers and Acquisitions (M&amp;A) in the U.S.</w:t>
      </w:r>
    </w:p>
    <w:p w14:paraId="6E465328" w14:textId="77777777" w:rsidR="00BE63A0" w:rsidRPr="00BE63A0" w:rsidRDefault="00BE63A0" w:rsidP="00BE63A0">
      <w:p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Mergers and acquisitions are a significant part of investment banking activities in the U.S. The M&amp;A process involves various stages and functions, including:</w:t>
      </w:r>
    </w:p>
    <w:p w14:paraId="1AF10BF6"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Strategy Development</w:t>
      </w:r>
      <w:r w:rsidRPr="00BE63A0">
        <w:rPr>
          <w:rFonts w:ascii="Times New Roman" w:eastAsia="Times New Roman" w:hAnsi="Times New Roman" w:cs="Times New Roman"/>
          <w:sz w:val="24"/>
          <w:szCs w:val="24"/>
        </w:rPr>
        <w:t>: Investment banks work with clients to develop an M&amp;A strategy that aligns with their business goals. This involves identifying potential targets or buyers, assessing market conditions, and setting objectives.</w:t>
      </w:r>
    </w:p>
    <w:p w14:paraId="2C649B89"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Target Identification</w:t>
      </w:r>
      <w:r w:rsidRPr="00BE63A0">
        <w:rPr>
          <w:rFonts w:ascii="Times New Roman" w:eastAsia="Times New Roman" w:hAnsi="Times New Roman" w:cs="Times New Roman"/>
          <w:sz w:val="24"/>
          <w:szCs w:val="24"/>
        </w:rPr>
        <w:t>: Investment banks help clients identify potential acquisition targets or buyers. This involves extensive research and analysis to find companies that fit the client's strategic criteria.</w:t>
      </w:r>
    </w:p>
    <w:p w14:paraId="2AAF8EF8"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Valuation and Modeling</w:t>
      </w:r>
      <w:r w:rsidRPr="00BE63A0">
        <w:rPr>
          <w:rFonts w:ascii="Times New Roman" w:eastAsia="Times New Roman" w:hAnsi="Times New Roman" w:cs="Times New Roman"/>
          <w:sz w:val="24"/>
          <w:szCs w:val="24"/>
        </w:rPr>
        <w:t>: Investment banks perform detailed financial analysis and valuation of target companies. This includes creating financial models to project future performance and determine the fair value of the target.</w:t>
      </w:r>
    </w:p>
    <w:p w14:paraId="2C0C7C6A"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Due Diligence</w:t>
      </w:r>
      <w:r w:rsidRPr="00BE63A0">
        <w:rPr>
          <w:rFonts w:ascii="Times New Roman" w:eastAsia="Times New Roman" w:hAnsi="Times New Roman" w:cs="Times New Roman"/>
          <w:sz w:val="24"/>
          <w:szCs w:val="24"/>
        </w:rPr>
        <w:t>: Investment banks assist clients in conducting due diligence on target companies. This involves a thorough examination of the target's financial statements, operations, legal matters, and other relevant information.</w:t>
      </w:r>
    </w:p>
    <w:p w14:paraId="760DAA73"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Deal Structuring and Negotiation</w:t>
      </w:r>
      <w:r w:rsidRPr="00BE63A0">
        <w:rPr>
          <w:rFonts w:ascii="Times New Roman" w:eastAsia="Times New Roman" w:hAnsi="Times New Roman" w:cs="Times New Roman"/>
          <w:sz w:val="24"/>
          <w:szCs w:val="24"/>
        </w:rPr>
        <w:t>: Investment banks help structure the deal in terms of financing, payment methods, and legal considerations. They also lead negotiations to ensure favorable terms for their clients.</w:t>
      </w:r>
    </w:p>
    <w:p w14:paraId="0550E39C"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Financing</w:t>
      </w:r>
      <w:r w:rsidRPr="00BE63A0">
        <w:rPr>
          <w:rFonts w:ascii="Times New Roman" w:eastAsia="Times New Roman" w:hAnsi="Times New Roman" w:cs="Times New Roman"/>
          <w:sz w:val="24"/>
          <w:szCs w:val="24"/>
        </w:rPr>
        <w:t>: Investment banks arrange financing for M&amp;A transactions, which may include raising capital through debt or equity issuance, arranging loans, or other financial instruments.</w:t>
      </w:r>
    </w:p>
    <w:p w14:paraId="0B388575"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lastRenderedPageBreak/>
        <w:t>Regulatory Approval</w:t>
      </w:r>
      <w:r w:rsidRPr="00BE63A0">
        <w:rPr>
          <w:rFonts w:ascii="Times New Roman" w:eastAsia="Times New Roman" w:hAnsi="Times New Roman" w:cs="Times New Roman"/>
          <w:sz w:val="24"/>
          <w:szCs w:val="24"/>
        </w:rPr>
        <w:t>: Investment banks guide clients through the regulatory approval process, ensuring compliance with relevant laws and regulations. This may involve working with regulatory bodies such as the Federal Trade Commission (FTC) or the Department of Justice (DOJ).</w:t>
      </w:r>
    </w:p>
    <w:p w14:paraId="12648C4F" w14:textId="77777777" w:rsidR="00BE63A0" w:rsidRPr="00BE63A0" w:rsidRDefault="00BE63A0" w:rsidP="00BE6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Integration Planning</w:t>
      </w:r>
      <w:r w:rsidRPr="00BE63A0">
        <w:rPr>
          <w:rFonts w:ascii="Times New Roman" w:eastAsia="Times New Roman" w:hAnsi="Times New Roman" w:cs="Times New Roman"/>
          <w:sz w:val="24"/>
          <w:szCs w:val="24"/>
        </w:rPr>
        <w:t>: Post-transaction, investment banks assist clients with integration planning to ensure a smooth transition and realization of synergies. This includes aligning operations, cultures, and systems of the merging entities.</w:t>
      </w:r>
    </w:p>
    <w:p w14:paraId="36676C05"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t>Key Trends in U.S. M&amp;A</w:t>
      </w:r>
    </w:p>
    <w:p w14:paraId="38A7D3EF" w14:textId="77777777" w:rsidR="00BE63A0" w:rsidRPr="00BE63A0" w:rsidRDefault="00BE63A0" w:rsidP="00BE63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Technology and Innovation</w:t>
      </w:r>
      <w:r w:rsidRPr="00BE63A0">
        <w:rPr>
          <w:rFonts w:ascii="Times New Roman" w:eastAsia="Times New Roman" w:hAnsi="Times New Roman" w:cs="Times New Roman"/>
          <w:sz w:val="24"/>
          <w:szCs w:val="24"/>
        </w:rPr>
        <w:t>: There has been significant M&amp;A activity in the technology sector, driven by the need for innovation and digital transformation. Companies are acquiring tech firms to enhance their technological capabilities and stay competitive.</w:t>
      </w:r>
    </w:p>
    <w:p w14:paraId="197A42AE" w14:textId="77777777" w:rsidR="00BE63A0" w:rsidRPr="00BE63A0" w:rsidRDefault="00BE63A0" w:rsidP="00BE63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Healthcare</w:t>
      </w:r>
      <w:r w:rsidRPr="00BE63A0">
        <w:rPr>
          <w:rFonts w:ascii="Times New Roman" w:eastAsia="Times New Roman" w:hAnsi="Times New Roman" w:cs="Times New Roman"/>
          <w:sz w:val="24"/>
          <w:szCs w:val="24"/>
        </w:rPr>
        <w:t>: The healthcare sector continues to see robust M&amp;A activity, driven by the need for scale, innovation, and regulatory changes. Companies are merging to expand their product portfolios and geographic reach.</w:t>
      </w:r>
    </w:p>
    <w:p w14:paraId="025CD24D" w14:textId="77777777" w:rsidR="00BE63A0" w:rsidRPr="00BE63A0" w:rsidRDefault="00BE63A0" w:rsidP="00BE63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Private Equity</w:t>
      </w:r>
      <w:r w:rsidRPr="00BE63A0">
        <w:rPr>
          <w:rFonts w:ascii="Times New Roman" w:eastAsia="Times New Roman" w:hAnsi="Times New Roman" w:cs="Times New Roman"/>
          <w:sz w:val="24"/>
          <w:szCs w:val="24"/>
        </w:rPr>
        <w:t>: Private equity firms have been active players in the M&amp;A market, leveraging their capital to acquire and consolidate companies. They play a crucial role in driving deal activity across various sectors.</w:t>
      </w:r>
    </w:p>
    <w:p w14:paraId="3DFC7338" w14:textId="77777777" w:rsidR="00BE63A0" w:rsidRPr="00BE63A0" w:rsidRDefault="00BE63A0" w:rsidP="00BE63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Cross-Border M&amp;A</w:t>
      </w:r>
      <w:r w:rsidRPr="00BE63A0">
        <w:rPr>
          <w:rFonts w:ascii="Times New Roman" w:eastAsia="Times New Roman" w:hAnsi="Times New Roman" w:cs="Times New Roman"/>
          <w:sz w:val="24"/>
          <w:szCs w:val="24"/>
        </w:rPr>
        <w:t>: U.S. companies are increasingly engaging in cross-border M&amp;A to expand their global footprint. This trend is driven by the pursuit of growth opportunities in emerging markets and the need for geographic diversification.</w:t>
      </w:r>
    </w:p>
    <w:p w14:paraId="18DCFB5F" w14:textId="77777777" w:rsidR="00BE63A0" w:rsidRPr="00BE63A0" w:rsidRDefault="00BE63A0" w:rsidP="00BE63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ESG Considerations</w:t>
      </w:r>
      <w:r w:rsidRPr="00BE63A0">
        <w:rPr>
          <w:rFonts w:ascii="Times New Roman" w:eastAsia="Times New Roman" w:hAnsi="Times New Roman" w:cs="Times New Roman"/>
          <w:sz w:val="24"/>
          <w:szCs w:val="24"/>
        </w:rPr>
        <w:t>: Environmental, social, and governance (ESG) factors are becoming increasingly important in M&amp;A decisions. Companies are considering ESG criteria when evaluating potential targets and structuring deals to align with the</w:t>
      </w:r>
    </w:p>
    <w:p w14:paraId="3C84C0ED" w14:textId="77777777" w:rsidR="00BE63A0" w:rsidRPr="00BE63A0" w:rsidRDefault="00BE63A0" w:rsidP="00BE63A0">
      <w:pPr>
        <w:spacing w:before="100" w:beforeAutospacing="1" w:after="100" w:afterAutospacing="1" w:line="240" w:lineRule="auto"/>
        <w:rPr>
          <w:rFonts w:ascii="Times New Roman" w:eastAsia="Times New Roman" w:hAnsi="Times New Roman" w:cs="Times New Roman"/>
          <w:b/>
          <w:sz w:val="24"/>
          <w:szCs w:val="24"/>
        </w:rPr>
      </w:pPr>
      <w:r w:rsidRPr="00BE63A0">
        <w:rPr>
          <w:rFonts w:ascii="Times New Roman" w:eastAsia="Times New Roman" w:hAnsi="Times New Roman" w:cs="Times New Roman"/>
          <w:b/>
          <w:sz w:val="24"/>
          <w:szCs w:val="24"/>
        </w:rPr>
        <w:t>some key statistics related to mergers and acquisitions (M&amp;A) in the U.S. for recent years:</w:t>
      </w:r>
    </w:p>
    <w:p w14:paraId="4BEA2368"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Overall M&amp;A Activity</w:t>
      </w:r>
      <w:r w:rsidRPr="00BE63A0">
        <w:rPr>
          <w:rFonts w:ascii="Times New Roman" w:eastAsia="Times New Roman" w:hAnsi="Times New Roman" w:cs="Times New Roman"/>
          <w:sz w:val="24"/>
          <w:szCs w:val="24"/>
        </w:rPr>
        <w:t>:</w:t>
      </w:r>
    </w:p>
    <w:p w14:paraId="705D286A"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2022, the total value of U.S. M&amp;A deals was approximately $2.5 trillion, making it one of the most active years in terms of deal value.</w:t>
      </w:r>
    </w:p>
    <w:p w14:paraId="40E47054"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Number of Deals</w:t>
      </w:r>
      <w:r w:rsidRPr="00BE63A0">
        <w:rPr>
          <w:rFonts w:ascii="Times New Roman" w:eastAsia="Times New Roman" w:hAnsi="Times New Roman" w:cs="Times New Roman"/>
          <w:sz w:val="24"/>
          <w:szCs w:val="24"/>
        </w:rPr>
        <w:t>:</w:t>
      </w:r>
    </w:p>
    <w:p w14:paraId="16B6303E"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There were around 17,000 M&amp;A transactions in the U.S. in 2022, reflecting a strong market despite economic uncertainties.</w:t>
      </w:r>
    </w:p>
    <w:p w14:paraId="66657950"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Sector Breakdown</w:t>
      </w:r>
      <w:r w:rsidRPr="00BE63A0">
        <w:rPr>
          <w:rFonts w:ascii="Times New Roman" w:eastAsia="Times New Roman" w:hAnsi="Times New Roman" w:cs="Times New Roman"/>
          <w:sz w:val="24"/>
          <w:szCs w:val="24"/>
        </w:rPr>
        <w:t>:</w:t>
      </w:r>
    </w:p>
    <w:p w14:paraId="5DEBD424"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Technology</w:t>
      </w:r>
      <w:r w:rsidRPr="00BE63A0">
        <w:rPr>
          <w:rFonts w:ascii="Times New Roman" w:eastAsia="Times New Roman" w:hAnsi="Times New Roman" w:cs="Times New Roman"/>
          <w:sz w:val="24"/>
          <w:szCs w:val="24"/>
        </w:rPr>
        <w:t>: The technology sector continued to dominate M&amp;A activity, accounting for over 30% of the total deal value in 2022. This includes significant acquisitions in software, IT services, and digital platforms.</w:t>
      </w:r>
    </w:p>
    <w:p w14:paraId="3B36605D"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Healthcare</w:t>
      </w:r>
      <w:r w:rsidRPr="00BE63A0">
        <w:rPr>
          <w:rFonts w:ascii="Times New Roman" w:eastAsia="Times New Roman" w:hAnsi="Times New Roman" w:cs="Times New Roman"/>
          <w:sz w:val="24"/>
          <w:szCs w:val="24"/>
        </w:rPr>
        <w:t>: The healthcare sector also saw robust M&amp;A activity, contributing to around 15% of the total deal value. Major deals included acquisitions in pharmaceuticals, biotechnology, and healthcare services.</w:t>
      </w:r>
    </w:p>
    <w:p w14:paraId="301BB038"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Financial Services</w:t>
      </w:r>
      <w:r w:rsidRPr="00BE63A0">
        <w:rPr>
          <w:rFonts w:ascii="Times New Roman" w:eastAsia="Times New Roman" w:hAnsi="Times New Roman" w:cs="Times New Roman"/>
          <w:sz w:val="24"/>
          <w:szCs w:val="24"/>
        </w:rPr>
        <w:t>: This sector accounted for about 10% of the total M&amp;A deal value, driven by consolidation among banks, insurance companies, and other financial institutions.</w:t>
      </w:r>
    </w:p>
    <w:p w14:paraId="3144256B"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Private Equity Involvement</w:t>
      </w:r>
      <w:r w:rsidRPr="00BE63A0">
        <w:rPr>
          <w:rFonts w:ascii="Times New Roman" w:eastAsia="Times New Roman" w:hAnsi="Times New Roman" w:cs="Times New Roman"/>
          <w:sz w:val="24"/>
          <w:szCs w:val="24"/>
        </w:rPr>
        <w:t>:</w:t>
      </w:r>
    </w:p>
    <w:p w14:paraId="1E5C41E1"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lastRenderedPageBreak/>
        <w:t>Private equity (PE) firms were involved in approximately 40% of all U.S. M&amp;A transactions in 2022. PE firms have significant capital to deploy and are active in both acquiring companies and facilitating mergers among their portfolio companies.</w:t>
      </w:r>
    </w:p>
    <w:p w14:paraId="54581D91"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Cross-Border Transactions</w:t>
      </w:r>
      <w:r w:rsidRPr="00BE63A0">
        <w:rPr>
          <w:rFonts w:ascii="Times New Roman" w:eastAsia="Times New Roman" w:hAnsi="Times New Roman" w:cs="Times New Roman"/>
          <w:sz w:val="24"/>
          <w:szCs w:val="24"/>
        </w:rPr>
        <w:t>:</w:t>
      </w:r>
    </w:p>
    <w:p w14:paraId="537332CB"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Cross-border M&amp;A activity involving U.S. companies represented about 20% of the total deal value in 2022. This includes U.S. companies acquiring foreign firms and vice versa.</w:t>
      </w:r>
    </w:p>
    <w:p w14:paraId="05707DE6"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Deal Size</w:t>
      </w:r>
      <w:r w:rsidRPr="00BE63A0">
        <w:rPr>
          <w:rFonts w:ascii="Times New Roman" w:eastAsia="Times New Roman" w:hAnsi="Times New Roman" w:cs="Times New Roman"/>
          <w:sz w:val="24"/>
          <w:szCs w:val="24"/>
        </w:rPr>
        <w:t>:</w:t>
      </w:r>
    </w:p>
    <w:p w14:paraId="479AA676"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Mega-deals (transactions valued over $10 billion) accounted for a significant portion of the total M&amp;A deal value. In 2022, there were over 20 mega-deals, highlighting the trend of large-scale consolidations.</w:t>
      </w:r>
    </w:p>
    <w:p w14:paraId="12F0E8C4" w14:textId="77777777" w:rsidR="00BE63A0" w:rsidRPr="00BE63A0" w:rsidRDefault="00BE63A0" w:rsidP="00BE63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ESG Impact</w:t>
      </w:r>
      <w:r w:rsidRPr="00BE63A0">
        <w:rPr>
          <w:rFonts w:ascii="Times New Roman" w:eastAsia="Times New Roman" w:hAnsi="Times New Roman" w:cs="Times New Roman"/>
          <w:sz w:val="24"/>
          <w:szCs w:val="24"/>
        </w:rPr>
        <w:t>:</w:t>
      </w:r>
    </w:p>
    <w:p w14:paraId="3F1E7042" w14:textId="77777777" w:rsidR="00BE63A0" w:rsidRPr="00BE63A0" w:rsidRDefault="00BE63A0" w:rsidP="00BE63A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Environmental, social, and governance (ESG) considerations played a growing role in M&amp;A decisions. Approximately 25% of companies reported that ESG factors influenced their M&amp;A strategies and target selection in 2022.</w:t>
      </w:r>
    </w:p>
    <w:p w14:paraId="6AA55600" w14:textId="3B356FB9" w:rsidR="00BE63A0" w:rsidRDefault="00BE63A0" w:rsidP="00BE63A0">
      <w:p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These statistics underscore the dynamic nature of the U.S. M&amp;A market, with strong activity across various sectors and significant involvement from private equity firms and cross-border transactions.</w:t>
      </w:r>
    </w:p>
    <w:p w14:paraId="42CADC62" w14:textId="6567FC2B" w:rsidR="00BE63A0" w:rsidRPr="00BE63A0" w:rsidRDefault="00BE63A0" w:rsidP="00BE63A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Pr="00BE63A0">
        <w:rPr>
          <w:rFonts w:ascii="Times New Roman" w:eastAsia="Times New Roman" w:hAnsi="Times New Roman" w:cs="Times New Roman"/>
          <w:b/>
          <w:sz w:val="24"/>
          <w:szCs w:val="24"/>
        </w:rPr>
        <w:t>xamples of mergers and acquisitions (M&amp;A) in the U.S. across various sectors:</w:t>
      </w:r>
    </w:p>
    <w:p w14:paraId="7B7565A1"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t>Technology Sector</w:t>
      </w:r>
    </w:p>
    <w:p w14:paraId="61C8BD02" w14:textId="77777777" w:rsidR="00BE63A0" w:rsidRPr="00BE63A0" w:rsidRDefault="00BE63A0" w:rsidP="00BE63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Microsoft's Acquisition of Activision Blizzard</w:t>
      </w:r>
      <w:r w:rsidRPr="00BE63A0">
        <w:rPr>
          <w:rFonts w:ascii="Times New Roman" w:eastAsia="Times New Roman" w:hAnsi="Times New Roman" w:cs="Times New Roman"/>
          <w:sz w:val="24"/>
          <w:szCs w:val="24"/>
        </w:rPr>
        <w:t>:</w:t>
      </w:r>
    </w:p>
    <w:p w14:paraId="6D07E8BD" w14:textId="77777777" w:rsidR="00BE63A0" w:rsidRPr="00BE63A0" w:rsidRDefault="00BE63A0" w:rsidP="00BE63A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January 2022, Microsoft announced its plan to acquire Activision Blizzard, a leading video game company, for $68.7 billion. This deal aims to strengthen Microsoft's position in the gaming industry and expand its portfolio of popular games.</w:t>
      </w:r>
    </w:p>
    <w:p w14:paraId="637893E4" w14:textId="77777777" w:rsidR="00BE63A0" w:rsidRPr="00BE63A0" w:rsidRDefault="00BE63A0" w:rsidP="00BE63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NVIDIA's Attempted Acquisition of ARM Holdings</w:t>
      </w:r>
      <w:r w:rsidRPr="00BE63A0">
        <w:rPr>
          <w:rFonts w:ascii="Times New Roman" w:eastAsia="Times New Roman" w:hAnsi="Times New Roman" w:cs="Times New Roman"/>
          <w:sz w:val="24"/>
          <w:szCs w:val="24"/>
        </w:rPr>
        <w:t>:</w:t>
      </w:r>
    </w:p>
    <w:p w14:paraId="23CE8E23" w14:textId="77777777" w:rsidR="00BE63A0" w:rsidRPr="00BE63A0" w:rsidRDefault="00BE63A0" w:rsidP="00BE63A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2020, NVIDIA announced its intention to acquire ARM Holdings, a major player in the semiconductor industry, for $40 billion. However, due to regulatory challenges, NVIDIA abandoned the deal in 2022.</w:t>
      </w:r>
    </w:p>
    <w:p w14:paraId="462F954E"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t>Healthcare Sector</w:t>
      </w:r>
    </w:p>
    <w:p w14:paraId="2A7F9AD8" w14:textId="77777777" w:rsidR="00BE63A0" w:rsidRPr="00BE63A0" w:rsidRDefault="00BE63A0" w:rsidP="00BE63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AstraZeneca's Acquisition of Alexion Pharmaceuticals</w:t>
      </w:r>
      <w:r w:rsidRPr="00BE63A0">
        <w:rPr>
          <w:rFonts w:ascii="Times New Roman" w:eastAsia="Times New Roman" w:hAnsi="Times New Roman" w:cs="Times New Roman"/>
          <w:sz w:val="24"/>
          <w:szCs w:val="24"/>
        </w:rPr>
        <w:t>:</w:t>
      </w:r>
    </w:p>
    <w:p w14:paraId="7C640B36" w14:textId="77777777" w:rsidR="00BE63A0" w:rsidRPr="00BE63A0" w:rsidRDefault="00BE63A0" w:rsidP="00BE63A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December 2020, AstraZeneca announced its acquisition of Alexion Pharmaceuticals for $39 billion. This deal enhances AstraZeneca's presence in the rare disease market and diversifies its portfolio.</w:t>
      </w:r>
    </w:p>
    <w:p w14:paraId="250F000B" w14:textId="77777777" w:rsidR="00BE63A0" w:rsidRPr="00BE63A0" w:rsidRDefault="00BE63A0" w:rsidP="00BE63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Pfizer's Acquisition of Arena Pharmaceuticals</w:t>
      </w:r>
      <w:r w:rsidRPr="00BE63A0">
        <w:rPr>
          <w:rFonts w:ascii="Times New Roman" w:eastAsia="Times New Roman" w:hAnsi="Times New Roman" w:cs="Times New Roman"/>
          <w:sz w:val="24"/>
          <w:szCs w:val="24"/>
        </w:rPr>
        <w:t>:</w:t>
      </w:r>
    </w:p>
    <w:p w14:paraId="4B816F5A" w14:textId="77777777" w:rsidR="00BE63A0" w:rsidRPr="00BE63A0" w:rsidRDefault="00BE63A0" w:rsidP="00BE63A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December 2021, Pfizer announced its plan to acquire Arena Pharmaceuticals, a biopharmaceutical company focused on immuno-inflammatory diseases, for $6.7 billion. This acquisition aims to bolster Pfizer's pipeline of innovative therapies.</w:t>
      </w:r>
    </w:p>
    <w:p w14:paraId="3F99A2DE"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lastRenderedPageBreak/>
        <w:t>Financial Services Sector</w:t>
      </w:r>
    </w:p>
    <w:p w14:paraId="0409E9F5" w14:textId="77777777" w:rsidR="00BE63A0" w:rsidRPr="00BE63A0" w:rsidRDefault="00BE63A0" w:rsidP="00BE63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Morgan Stanley's Acquisition of E*TRADE</w:t>
      </w:r>
      <w:r w:rsidRPr="00BE63A0">
        <w:rPr>
          <w:rFonts w:ascii="Times New Roman" w:eastAsia="Times New Roman" w:hAnsi="Times New Roman" w:cs="Times New Roman"/>
          <w:sz w:val="24"/>
          <w:szCs w:val="24"/>
        </w:rPr>
        <w:t>:</w:t>
      </w:r>
    </w:p>
    <w:p w14:paraId="0B60FE2D" w14:textId="77777777" w:rsidR="00BE63A0" w:rsidRPr="00BE63A0" w:rsidRDefault="00BE63A0" w:rsidP="00BE63A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October 2020, Morgan Stanley completed its acquisition of E*TRADE, an online brokerage firm, for $13 billion. This deal helps Morgan Stanley expand its wealth management services and reach a broader client base.</w:t>
      </w:r>
    </w:p>
    <w:p w14:paraId="2303B13B" w14:textId="77777777" w:rsidR="00BE63A0" w:rsidRPr="00BE63A0" w:rsidRDefault="00BE63A0" w:rsidP="00BE63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Charles Schwab's Acquisition of TD Ameritrade</w:t>
      </w:r>
      <w:r w:rsidRPr="00BE63A0">
        <w:rPr>
          <w:rFonts w:ascii="Times New Roman" w:eastAsia="Times New Roman" w:hAnsi="Times New Roman" w:cs="Times New Roman"/>
          <w:sz w:val="24"/>
          <w:szCs w:val="24"/>
        </w:rPr>
        <w:t>:</w:t>
      </w:r>
    </w:p>
    <w:p w14:paraId="5FB2F6B4" w14:textId="77777777" w:rsidR="00BE63A0" w:rsidRPr="00BE63A0" w:rsidRDefault="00BE63A0" w:rsidP="00BE63A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October 2020, Charles Schwab finalized its acquisition of TD Ameritrade for $26 billion. This merger creates one of the largest brokerage firms in the U.S., enhancing scale and competitive positioning.</w:t>
      </w:r>
    </w:p>
    <w:p w14:paraId="6FAF4229"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t>Consumer Goods Sector</w:t>
      </w:r>
    </w:p>
    <w:p w14:paraId="318A18E1" w14:textId="77777777" w:rsidR="00BE63A0" w:rsidRPr="00BE63A0" w:rsidRDefault="00BE63A0" w:rsidP="00BE63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Procter &amp; Gamble's Acquisition of Billie Inc.</w:t>
      </w:r>
      <w:r w:rsidRPr="00BE63A0">
        <w:rPr>
          <w:rFonts w:ascii="Times New Roman" w:eastAsia="Times New Roman" w:hAnsi="Times New Roman" w:cs="Times New Roman"/>
          <w:sz w:val="24"/>
          <w:szCs w:val="24"/>
        </w:rPr>
        <w:t>:</w:t>
      </w:r>
    </w:p>
    <w:p w14:paraId="19E93E7E" w14:textId="77777777" w:rsidR="00BE63A0" w:rsidRPr="00BE63A0" w:rsidRDefault="00BE63A0" w:rsidP="00BE63A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January 2021, Procter &amp; Gamble announced its acquisition of Billie Inc., a direct-to-consumer women's shaving and body care company, for an undisclosed amount. This deal aims to expand P&amp;G's portfolio in the fast-growing direct-to-consumer market.</w:t>
      </w:r>
    </w:p>
    <w:p w14:paraId="240F1794" w14:textId="77777777" w:rsidR="00BE63A0" w:rsidRPr="00BE63A0" w:rsidRDefault="00BE63A0" w:rsidP="00BE63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Nestlé's Acquisition of Freshly</w:t>
      </w:r>
      <w:r w:rsidRPr="00BE63A0">
        <w:rPr>
          <w:rFonts w:ascii="Times New Roman" w:eastAsia="Times New Roman" w:hAnsi="Times New Roman" w:cs="Times New Roman"/>
          <w:sz w:val="24"/>
          <w:szCs w:val="24"/>
        </w:rPr>
        <w:t>:</w:t>
      </w:r>
    </w:p>
    <w:p w14:paraId="72085E42" w14:textId="77777777" w:rsidR="00BE63A0" w:rsidRPr="00BE63A0" w:rsidRDefault="00BE63A0" w:rsidP="00BE63A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October 2020, Nestlé acquired Freshly, a U.S.-based meal delivery service, for $1.5 billion. This acquisition allows Nestlé to enter the burgeoning market of healthy, convenient meal solutions.</w:t>
      </w:r>
    </w:p>
    <w:p w14:paraId="4614ED7B" w14:textId="77777777" w:rsidR="00BE63A0" w:rsidRPr="00BE63A0" w:rsidRDefault="00BE63A0" w:rsidP="00BE63A0">
      <w:pPr>
        <w:spacing w:before="100" w:beforeAutospacing="1" w:after="100" w:afterAutospacing="1" w:line="240" w:lineRule="auto"/>
        <w:outlineLvl w:val="2"/>
        <w:rPr>
          <w:rFonts w:ascii="Times New Roman" w:eastAsia="Times New Roman" w:hAnsi="Times New Roman" w:cs="Times New Roman"/>
          <w:b/>
          <w:bCs/>
          <w:sz w:val="27"/>
          <w:szCs w:val="27"/>
        </w:rPr>
      </w:pPr>
      <w:r w:rsidRPr="00BE63A0">
        <w:rPr>
          <w:rFonts w:ascii="Times New Roman" w:eastAsia="Times New Roman" w:hAnsi="Times New Roman" w:cs="Times New Roman"/>
          <w:b/>
          <w:bCs/>
          <w:sz w:val="27"/>
          <w:szCs w:val="27"/>
        </w:rPr>
        <w:t>Private Equity Involvement</w:t>
      </w:r>
    </w:p>
    <w:p w14:paraId="2BE769EB" w14:textId="77777777" w:rsidR="00BE63A0" w:rsidRPr="00BE63A0" w:rsidRDefault="00BE63A0" w:rsidP="00BE63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Blackstone's Acquisition of Ancestry.com</w:t>
      </w:r>
      <w:r w:rsidRPr="00BE63A0">
        <w:rPr>
          <w:rFonts w:ascii="Times New Roman" w:eastAsia="Times New Roman" w:hAnsi="Times New Roman" w:cs="Times New Roman"/>
          <w:sz w:val="24"/>
          <w:szCs w:val="24"/>
        </w:rPr>
        <w:t>:</w:t>
      </w:r>
    </w:p>
    <w:p w14:paraId="67D714DD" w14:textId="77777777" w:rsidR="00BE63A0" w:rsidRPr="00BE63A0" w:rsidRDefault="00BE63A0" w:rsidP="00BE63A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August 2020, Blackstone Group acquired Ancestry.com, a global leader in family history and consumer genomics, for $4.7 billion. This investment aims to leverage Ancestry's vast consumer data and growth potential.</w:t>
      </w:r>
    </w:p>
    <w:p w14:paraId="414860D7" w14:textId="77777777" w:rsidR="00BE63A0" w:rsidRPr="00BE63A0" w:rsidRDefault="00BE63A0" w:rsidP="00BE63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b/>
          <w:bCs/>
          <w:sz w:val="24"/>
          <w:szCs w:val="24"/>
        </w:rPr>
        <w:t>Apollo Global Management's Acquisition of The Michaels Companies</w:t>
      </w:r>
      <w:r w:rsidRPr="00BE63A0">
        <w:rPr>
          <w:rFonts w:ascii="Times New Roman" w:eastAsia="Times New Roman" w:hAnsi="Times New Roman" w:cs="Times New Roman"/>
          <w:sz w:val="24"/>
          <w:szCs w:val="24"/>
        </w:rPr>
        <w:t>:</w:t>
      </w:r>
    </w:p>
    <w:p w14:paraId="10B7E9EE" w14:textId="77777777" w:rsidR="00BE63A0" w:rsidRPr="00BE63A0" w:rsidRDefault="00BE63A0" w:rsidP="00BE63A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63A0">
        <w:rPr>
          <w:rFonts w:ascii="Times New Roman" w:eastAsia="Times New Roman" w:hAnsi="Times New Roman" w:cs="Times New Roman"/>
          <w:sz w:val="24"/>
          <w:szCs w:val="24"/>
        </w:rPr>
        <w:t>In March 2021, Apollo Global Management announced its acquisition of The Michaels Companies, a leading arts and crafts retailer, for $3.3 billion. This deal aims to capitalize on the increasing demand for DIY and creative projects.</w:t>
      </w:r>
    </w:p>
    <w:p w14:paraId="0C0BD989" w14:textId="77777777" w:rsidR="00BE63A0" w:rsidRPr="00BE63A0" w:rsidRDefault="00BE63A0" w:rsidP="00BE63A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1ECA9B3D" w14:textId="77777777" w:rsidR="00BE63A0" w:rsidRPr="00BE63A0" w:rsidRDefault="00BE63A0" w:rsidP="00BE63A0">
      <w:pPr>
        <w:rPr>
          <w:rFonts w:ascii="Times New Roman" w:hAnsi="Times New Roman" w:cs="Times New Roman"/>
          <w:b/>
          <w:sz w:val="24"/>
          <w:szCs w:val="24"/>
        </w:rPr>
      </w:pPr>
    </w:p>
    <w:sectPr w:rsidR="00BE63A0" w:rsidRPr="00BE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0F74"/>
    <w:multiLevelType w:val="multilevel"/>
    <w:tmpl w:val="F71A5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63252"/>
    <w:multiLevelType w:val="multilevel"/>
    <w:tmpl w:val="7CCAC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E09B9"/>
    <w:multiLevelType w:val="multilevel"/>
    <w:tmpl w:val="699C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34AD1"/>
    <w:multiLevelType w:val="multilevel"/>
    <w:tmpl w:val="DAE05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17ED9"/>
    <w:multiLevelType w:val="multilevel"/>
    <w:tmpl w:val="3FDC3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D542C"/>
    <w:multiLevelType w:val="multilevel"/>
    <w:tmpl w:val="DD84A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11552"/>
    <w:multiLevelType w:val="multilevel"/>
    <w:tmpl w:val="1FCC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C4203"/>
    <w:multiLevelType w:val="multilevel"/>
    <w:tmpl w:val="76A0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0307A"/>
    <w:multiLevelType w:val="multilevel"/>
    <w:tmpl w:val="EB84B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C2635"/>
    <w:multiLevelType w:val="multilevel"/>
    <w:tmpl w:val="03A0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6"/>
  </w:num>
  <w:num w:numId="4">
    <w:abstractNumId w:val="0"/>
  </w:num>
  <w:num w:numId="5">
    <w:abstractNumId w:val="5"/>
  </w:num>
  <w:num w:numId="6">
    <w:abstractNumId w:val="2"/>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A0"/>
    <w:rsid w:val="000D6FF0"/>
    <w:rsid w:val="00324E41"/>
    <w:rsid w:val="00BE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0E42"/>
  <w15:chartTrackingRefBased/>
  <w15:docId w15:val="{A1DA5E9E-8798-4F0E-9A72-8FCC607E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E6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3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63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3A0"/>
    <w:rPr>
      <w:b/>
      <w:bCs/>
    </w:rPr>
  </w:style>
  <w:style w:type="character" w:customStyle="1" w:styleId="line-clamp-1">
    <w:name w:val="line-clamp-1"/>
    <w:basedOn w:val="DefaultParagraphFont"/>
    <w:rsid w:val="00BE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81565">
      <w:bodyDiv w:val="1"/>
      <w:marLeft w:val="0"/>
      <w:marRight w:val="0"/>
      <w:marTop w:val="0"/>
      <w:marBottom w:val="0"/>
      <w:divBdr>
        <w:top w:val="none" w:sz="0" w:space="0" w:color="auto"/>
        <w:left w:val="none" w:sz="0" w:space="0" w:color="auto"/>
        <w:bottom w:val="none" w:sz="0" w:space="0" w:color="auto"/>
        <w:right w:val="none" w:sz="0" w:space="0" w:color="auto"/>
      </w:divBdr>
      <w:divsChild>
        <w:div w:id="1142040374">
          <w:marLeft w:val="0"/>
          <w:marRight w:val="0"/>
          <w:marTop w:val="0"/>
          <w:marBottom w:val="0"/>
          <w:divBdr>
            <w:top w:val="none" w:sz="0" w:space="0" w:color="auto"/>
            <w:left w:val="none" w:sz="0" w:space="0" w:color="auto"/>
            <w:bottom w:val="none" w:sz="0" w:space="0" w:color="auto"/>
            <w:right w:val="none" w:sz="0" w:space="0" w:color="auto"/>
          </w:divBdr>
          <w:divsChild>
            <w:div w:id="42414842">
              <w:marLeft w:val="0"/>
              <w:marRight w:val="0"/>
              <w:marTop w:val="0"/>
              <w:marBottom w:val="0"/>
              <w:divBdr>
                <w:top w:val="none" w:sz="0" w:space="0" w:color="auto"/>
                <w:left w:val="none" w:sz="0" w:space="0" w:color="auto"/>
                <w:bottom w:val="none" w:sz="0" w:space="0" w:color="auto"/>
                <w:right w:val="none" w:sz="0" w:space="0" w:color="auto"/>
              </w:divBdr>
              <w:divsChild>
                <w:div w:id="1441876764">
                  <w:marLeft w:val="0"/>
                  <w:marRight w:val="0"/>
                  <w:marTop w:val="0"/>
                  <w:marBottom w:val="0"/>
                  <w:divBdr>
                    <w:top w:val="none" w:sz="0" w:space="0" w:color="auto"/>
                    <w:left w:val="none" w:sz="0" w:space="0" w:color="auto"/>
                    <w:bottom w:val="none" w:sz="0" w:space="0" w:color="auto"/>
                    <w:right w:val="none" w:sz="0" w:space="0" w:color="auto"/>
                  </w:divBdr>
                  <w:divsChild>
                    <w:div w:id="18565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7821">
          <w:marLeft w:val="0"/>
          <w:marRight w:val="0"/>
          <w:marTop w:val="0"/>
          <w:marBottom w:val="0"/>
          <w:divBdr>
            <w:top w:val="none" w:sz="0" w:space="0" w:color="auto"/>
            <w:left w:val="none" w:sz="0" w:space="0" w:color="auto"/>
            <w:bottom w:val="none" w:sz="0" w:space="0" w:color="auto"/>
            <w:right w:val="none" w:sz="0" w:space="0" w:color="auto"/>
          </w:divBdr>
          <w:divsChild>
            <w:div w:id="702092681">
              <w:marLeft w:val="0"/>
              <w:marRight w:val="0"/>
              <w:marTop w:val="0"/>
              <w:marBottom w:val="0"/>
              <w:divBdr>
                <w:top w:val="none" w:sz="0" w:space="0" w:color="auto"/>
                <w:left w:val="none" w:sz="0" w:space="0" w:color="auto"/>
                <w:bottom w:val="none" w:sz="0" w:space="0" w:color="auto"/>
                <w:right w:val="none" w:sz="0" w:space="0" w:color="auto"/>
              </w:divBdr>
              <w:divsChild>
                <w:div w:id="248121395">
                  <w:marLeft w:val="0"/>
                  <w:marRight w:val="0"/>
                  <w:marTop w:val="0"/>
                  <w:marBottom w:val="0"/>
                  <w:divBdr>
                    <w:top w:val="none" w:sz="0" w:space="0" w:color="auto"/>
                    <w:left w:val="none" w:sz="0" w:space="0" w:color="auto"/>
                    <w:bottom w:val="none" w:sz="0" w:space="0" w:color="auto"/>
                    <w:right w:val="none" w:sz="0" w:space="0" w:color="auto"/>
                  </w:divBdr>
                  <w:divsChild>
                    <w:div w:id="1665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5671">
      <w:bodyDiv w:val="1"/>
      <w:marLeft w:val="0"/>
      <w:marRight w:val="0"/>
      <w:marTop w:val="0"/>
      <w:marBottom w:val="0"/>
      <w:divBdr>
        <w:top w:val="none" w:sz="0" w:space="0" w:color="auto"/>
        <w:left w:val="none" w:sz="0" w:space="0" w:color="auto"/>
        <w:bottom w:val="none" w:sz="0" w:space="0" w:color="auto"/>
        <w:right w:val="none" w:sz="0" w:space="0" w:color="auto"/>
      </w:divBdr>
    </w:div>
    <w:div w:id="17865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2024-07-11T18:41:00Z</dcterms:created>
  <dcterms:modified xsi:type="dcterms:W3CDTF">2024-07-11T18:45:00Z</dcterms:modified>
</cp:coreProperties>
</file>