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00BF" w14:textId="7433F189" w:rsidR="00F92A00" w:rsidRDefault="00145574" w:rsidP="00145574">
      <w:pPr>
        <w:jc w:val="center"/>
        <w:rPr>
          <w:rFonts w:ascii="Times New Roman" w:hAnsi="Times New Roman" w:cs="Times New Roman"/>
          <w:b/>
          <w:sz w:val="28"/>
          <w:szCs w:val="28"/>
        </w:rPr>
      </w:pPr>
      <w:r w:rsidRPr="00145574">
        <w:rPr>
          <w:rFonts w:ascii="Times New Roman" w:hAnsi="Times New Roman" w:cs="Times New Roman"/>
          <w:b/>
          <w:sz w:val="28"/>
          <w:szCs w:val="28"/>
        </w:rPr>
        <w:t>Anti-Money Laundering (AML) Regulations in the 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920"/>
        <w:gridCol w:w="2246"/>
        <w:gridCol w:w="2556"/>
        <w:gridCol w:w="1819"/>
      </w:tblGrid>
      <w:tr w:rsidR="00145574" w:rsidRPr="00145574" w14:paraId="5937CAB6" w14:textId="77777777" w:rsidTr="00145574">
        <w:trPr>
          <w:tblHeader/>
          <w:tblCellSpacing w:w="15" w:type="dxa"/>
        </w:trPr>
        <w:tc>
          <w:tcPr>
            <w:tcW w:w="0" w:type="auto"/>
            <w:vAlign w:val="center"/>
            <w:hideMark/>
          </w:tcPr>
          <w:p w14:paraId="4F1AA669"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Regulation</w:t>
            </w:r>
          </w:p>
        </w:tc>
        <w:tc>
          <w:tcPr>
            <w:tcW w:w="0" w:type="auto"/>
            <w:vAlign w:val="center"/>
            <w:hideMark/>
          </w:tcPr>
          <w:p w14:paraId="4C6ED8AB"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Enacted</w:t>
            </w:r>
          </w:p>
        </w:tc>
        <w:tc>
          <w:tcPr>
            <w:tcW w:w="0" w:type="auto"/>
            <w:vAlign w:val="center"/>
            <w:hideMark/>
          </w:tcPr>
          <w:p w14:paraId="537AFFBF"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Purpose</w:t>
            </w:r>
          </w:p>
        </w:tc>
        <w:tc>
          <w:tcPr>
            <w:tcW w:w="0" w:type="auto"/>
            <w:vAlign w:val="center"/>
            <w:hideMark/>
          </w:tcPr>
          <w:p w14:paraId="30B2243F"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Key Requirements</w:t>
            </w:r>
          </w:p>
        </w:tc>
        <w:tc>
          <w:tcPr>
            <w:tcW w:w="0" w:type="auto"/>
            <w:vAlign w:val="center"/>
            <w:hideMark/>
          </w:tcPr>
          <w:p w14:paraId="3D2540E8"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Enforcement Agency</w:t>
            </w:r>
          </w:p>
        </w:tc>
      </w:tr>
      <w:tr w:rsidR="00145574" w:rsidRPr="00145574" w14:paraId="5ADD8158" w14:textId="77777777" w:rsidTr="00145574">
        <w:trPr>
          <w:tblCellSpacing w:w="15" w:type="dxa"/>
        </w:trPr>
        <w:tc>
          <w:tcPr>
            <w:tcW w:w="0" w:type="auto"/>
            <w:vAlign w:val="center"/>
            <w:hideMark/>
          </w:tcPr>
          <w:p w14:paraId="4C689E6E"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Bank Secrecy Act (BSA)</w:t>
            </w:r>
          </w:p>
        </w:tc>
        <w:tc>
          <w:tcPr>
            <w:tcW w:w="0" w:type="auto"/>
            <w:vAlign w:val="center"/>
            <w:hideMark/>
          </w:tcPr>
          <w:p w14:paraId="6492B488"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1970</w:t>
            </w:r>
          </w:p>
        </w:tc>
        <w:tc>
          <w:tcPr>
            <w:tcW w:w="0" w:type="auto"/>
            <w:vAlign w:val="center"/>
            <w:hideMark/>
          </w:tcPr>
          <w:p w14:paraId="6B24A5B0"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Prevent money laundering and detect/report suspicious activities</w:t>
            </w:r>
          </w:p>
        </w:tc>
        <w:tc>
          <w:tcPr>
            <w:tcW w:w="0" w:type="auto"/>
            <w:vAlign w:val="center"/>
            <w:hideMark/>
          </w:tcPr>
          <w:p w14:paraId="77F53A6F"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Maintain records, report transactions over $10,000, SARs</w:t>
            </w:r>
          </w:p>
        </w:tc>
        <w:tc>
          <w:tcPr>
            <w:tcW w:w="0" w:type="auto"/>
            <w:vAlign w:val="center"/>
            <w:hideMark/>
          </w:tcPr>
          <w:p w14:paraId="15CFAAF0"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FinCEN</w:t>
            </w:r>
          </w:p>
        </w:tc>
      </w:tr>
      <w:tr w:rsidR="00145574" w:rsidRPr="00145574" w14:paraId="0400A993" w14:textId="77777777" w:rsidTr="00145574">
        <w:trPr>
          <w:tblCellSpacing w:w="15" w:type="dxa"/>
        </w:trPr>
        <w:tc>
          <w:tcPr>
            <w:tcW w:w="0" w:type="auto"/>
            <w:vAlign w:val="center"/>
            <w:hideMark/>
          </w:tcPr>
          <w:p w14:paraId="7EB7E3BB"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USA PATRIOT Act</w:t>
            </w:r>
          </w:p>
        </w:tc>
        <w:tc>
          <w:tcPr>
            <w:tcW w:w="0" w:type="auto"/>
            <w:vAlign w:val="center"/>
            <w:hideMark/>
          </w:tcPr>
          <w:p w14:paraId="6FA88A2C"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2001</w:t>
            </w:r>
          </w:p>
        </w:tc>
        <w:tc>
          <w:tcPr>
            <w:tcW w:w="0" w:type="auto"/>
            <w:vAlign w:val="center"/>
            <w:hideMark/>
          </w:tcPr>
          <w:p w14:paraId="2FC9A2F6"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Deter terrorist acts, enhance law enforcement tools</w:t>
            </w:r>
          </w:p>
        </w:tc>
        <w:tc>
          <w:tcPr>
            <w:tcW w:w="0" w:type="auto"/>
            <w:vAlign w:val="center"/>
            <w:hideMark/>
          </w:tcPr>
          <w:p w14:paraId="657D7D46"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CIP, EDD for high-risk customers, SARs</w:t>
            </w:r>
          </w:p>
        </w:tc>
        <w:tc>
          <w:tcPr>
            <w:tcW w:w="0" w:type="auto"/>
            <w:vAlign w:val="center"/>
            <w:hideMark/>
          </w:tcPr>
          <w:p w14:paraId="1A3BD254"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Treasury, FinCEN, OFAC</w:t>
            </w:r>
          </w:p>
        </w:tc>
      </w:tr>
      <w:tr w:rsidR="00145574" w:rsidRPr="00145574" w14:paraId="4A70E867" w14:textId="77777777" w:rsidTr="00145574">
        <w:trPr>
          <w:tblCellSpacing w:w="15" w:type="dxa"/>
        </w:trPr>
        <w:tc>
          <w:tcPr>
            <w:tcW w:w="0" w:type="auto"/>
            <w:vAlign w:val="center"/>
            <w:hideMark/>
          </w:tcPr>
          <w:p w14:paraId="287623B4"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Anti-Money Laundering Act 2020 (AMLA)</w:t>
            </w:r>
          </w:p>
        </w:tc>
        <w:tc>
          <w:tcPr>
            <w:tcW w:w="0" w:type="auto"/>
            <w:vAlign w:val="center"/>
            <w:hideMark/>
          </w:tcPr>
          <w:p w14:paraId="574465D0"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2020</w:t>
            </w:r>
          </w:p>
        </w:tc>
        <w:tc>
          <w:tcPr>
            <w:tcW w:w="0" w:type="auto"/>
            <w:vAlign w:val="center"/>
            <w:hideMark/>
          </w:tcPr>
          <w:p w14:paraId="7602C9F4"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Modernize and strengthen AML framework</w:t>
            </w:r>
          </w:p>
        </w:tc>
        <w:tc>
          <w:tcPr>
            <w:tcW w:w="0" w:type="auto"/>
            <w:vAlign w:val="center"/>
            <w:hideMark/>
          </w:tcPr>
          <w:p w14:paraId="640A9D55"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Beneficial ownership reporting, increased penalties, better coordination</w:t>
            </w:r>
          </w:p>
        </w:tc>
        <w:tc>
          <w:tcPr>
            <w:tcW w:w="0" w:type="auto"/>
            <w:vAlign w:val="center"/>
            <w:hideMark/>
          </w:tcPr>
          <w:p w14:paraId="0642C449"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FinCEN, federal and state agencies</w:t>
            </w:r>
          </w:p>
        </w:tc>
      </w:tr>
    </w:tbl>
    <w:p w14:paraId="6890A6FC" w14:textId="77777777" w:rsidR="00145574" w:rsidRPr="00145574" w:rsidRDefault="00145574" w:rsidP="00145574">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6"/>
        <w:gridCol w:w="2027"/>
        <w:gridCol w:w="5207"/>
      </w:tblGrid>
      <w:tr w:rsidR="00145574" w:rsidRPr="00145574" w14:paraId="24406C97" w14:textId="77777777" w:rsidTr="00145574">
        <w:trPr>
          <w:tblHeader/>
          <w:tblCellSpacing w:w="15" w:type="dxa"/>
        </w:trPr>
        <w:tc>
          <w:tcPr>
            <w:tcW w:w="0" w:type="auto"/>
            <w:vAlign w:val="center"/>
            <w:hideMark/>
          </w:tcPr>
          <w:p w14:paraId="1062FD26"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Compliance Data</w:t>
            </w:r>
          </w:p>
        </w:tc>
        <w:tc>
          <w:tcPr>
            <w:tcW w:w="0" w:type="auto"/>
            <w:vAlign w:val="center"/>
            <w:hideMark/>
          </w:tcPr>
          <w:p w14:paraId="409647FD"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2020 Data</w:t>
            </w:r>
          </w:p>
        </w:tc>
        <w:tc>
          <w:tcPr>
            <w:tcW w:w="0" w:type="auto"/>
            <w:vAlign w:val="center"/>
            <w:hideMark/>
          </w:tcPr>
          <w:p w14:paraId="60547CB1" w14:textId="77777777" w:rsidR="00145574" w:rsidRPr="00145574" w:rsidRDefault="00145574" w:rsidP="00145574">
            <w:pPr>
              <w:spacing w:after="0" w:line="240" w:lineRule="auto"/>
              <w:jc w:val="center"/>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Trends and Examples</w:t>
            </w:r>
          </w:p>
        </w:tc>
      </w:tr>
      <w:tr w:rsidR="00145574" w:rsidRPr="00145574" w14:paraId="42B4204D" w14:textId="77777777" w:rsidTr="00145574">
        <w:trPr>
          <w:tblCellSpacing w:w="15" w:type="dxa"/>
        </w:trPr>
        <w:tc>
          <w:tcPr>
            <w:tcW w:w="0" w:type="auto"/>
            <w:vAlign w:val="center"/>
            <w:hideMark/>
          </w:tcPr>
          <w:p w14:paraId="5692B1F9"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SARs Filed</w:t>
            </w:r>
          </w:p>
        </w:tc>
        <w:tc>
          <w:tcPr>
            <w:tcW w:w="0" w:type="auto"/>
            <w:vAlign w:val="center"/>
            <w:hideMark/>
          </w:tcPr>
          <w:p w14:paraId="54C2847C"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Over 2.5 million</w:t>
            </w:r>
          </w:p>
        </w:tc>
        <w:tc>
          <w:tcPr>
            <w:tcW w:w="0" w:type="auto"/>
            <w:vAlign w:val="center"/>
            <w:hideMark/>
          </w:tcPr>
          <w:p w14:paraId="45615985"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Increasing annual filings</w:t>
            </w:r>
          </w:p>
        </w:tc>
      </w:tr>
      <w:tr w:rsidR="00145574" w:rsidRPr="00145574" w14:paraId="1C7E89DB" w14:textId="77777777" w:rsidTr="00145574">
        <w:trPr>
          <w:tblCellSpacing w:w="15" w:type="dxa"/>
        </w:trPr>
        <w:tc>
          <w:tcPr>
            <w:tcW w:w="0" w:type="auto"/>
            <w:vAlign w:val="center"/>
            <w:hideMark/>
          </w:tcPr>
          <w:p w14:paraId="134813C6"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Enforcement Actions</w:t>
            </w:r>
          </w:p>
        </w:tc>
        <w:tc>
          <w:tcPr>
            <w:tcW w:w="0" w:type="auto"/>
            <w:vAlign w:val="center"/>
            <w:hideMark/>
          </w:tcPr>
          <w:p w14:paraId="4F2B58B0"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$1.5 billion in penalties</w:t>
            </w:r>
          </w:p>
        </w:tc>
        <w:tc>
          <w:tcPr>
            <w:tcW w:w="0" w:type="auto"/>
            <w:vAlign w:val="center"/>
            <w:hideMark/>
          </w:tcPr>
          <w:p w14:paraId="4CF635E6"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Notable cases: Goldman Sachs ($2.9B), UBS ($15M)</w:t>
            </w:r>
          </w:p>
        </w:tc>
      </w:tr>
      <w:tr w:rsidR="00145574" w:rsidRPr="00145574" w14:paraId="54108E17" w14:textId="77777777" w:rsidTr="00145574">
        <w:trPr>
          <w:tblCellSpacing w:w="15" w:type="dxa"/>
        </w:trPr>
        <w:tc>
          <w:tcPr>
            <w:tcW w:w="0" w:type="auto"/>
            <w:vAlign w:val="center"/>
            <w:hideMark/>
          </w:tcPr>
          <w:p w14:paraId="3D7B4D1B"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Average Annual Fines</w:t>
            </w:r>
          </w:p>
        </w:tc>
        <w:tc>
          <w:tcPr>
            <w:tcW w:w="0" w:type="auto"/>
            <w:vAlign w:val="center"/>
            <w:hideMark/>
          </w:tcPr>
          <w:p w14:paraId="3E49E7A4"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Over $2 billion (2015-2020)</w:t>
            </w:r>
          </w:p>
        </w:tc>
        <w:tc>
          <w:tcPr>
            <w:tcW w:w="0" w:type="auto"/>
            <w:vAlign w:val="center"/>
            <w:hideMark/>
          </w:tcPr>
          <w:p w14:paraId="34484875"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Significant cases: HSBC ($1.9B), Deutsche Bank ($630M), JPMorgan Chase ($2B)</w:t>
            </w:r>
          </w:p>
        </w:tc>
      </w:tr>
      <w:tr w:rsidR="00145574" w:rsidRPr="00145574" w14:paraId="6BE8B8FD" w14:textId="77777777" w:rsidTr="00145574">
        <w:trPr>
          <w:tblCellSpacing w:w="15" w:type="dxa"/>
        </w:trPr>
        <w:tc>
          <w:tcPr>
            <w:tcW w:w="0" w:type="auto"/>
            <w:vAlign w:val="center"/>
            <w:hideMark/>
          </w:tcPr>
          <w:p w14:paraId="1A27DD2D"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Regulatory Updates (2021)</w:t>
            </w:r>
          </w:p>
        </w:tc>
        <w:tc>
          <w:tcPr>
            <w:tcW w:w="0" w:type="auto"/>
            <w:vAlign w:val="center"/>
            <w:hideMark/>
          </w:tcPr>
          <w:p w14:paraId="065CD281"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New guidance from FinCEN</w:t>
            </w:r>
          </w:p>
        </w:tc>
        <w:tc>
          <w:tcPr>
            <w:tcW w:w="0" w:type="auto"/>
            <w:vAlign w:val="center"/>
            <w:hideMark/>
          </w:tcPr>
          <w:p w14:paraId="32045975" w14:textId="77777777" w:rsidR="00145574" w:rsidRPr="00145574" w:rsidRDefault="00145574" w:rsidP="00145574">
            <w:pPr>
              <w:spacing w:after="0"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Improved AML program effectiveness through technology and analytics</w:t>
            </w:r>
          </w:p>
        </w:tc>
      </w:tr>
    </w:tbl>
    <w:p w14:paraId="07C60192" w14:textId="3309E5D4" w:rsidR="00145574" w:rsidRDefault="00145574" w:rsidP="00145574">
      <w:pPr>
        <w:jc w:val="both"/>
        <w:rPr>
          <w:rFonts w:ascii="Times New Roman" w:hAnsi="Times New Roman" w:cs="Times New Roman"/>
          <w:sz w:val="24"/>
          <w:szCs w:val="24"/>
        </w:rPr>
      </w:pPr>
    </w:p>
    <w:p w14:paraId="1DC2D567" w14:textId="56818CA9" w:rsidR="00145574" w:rsidRDefault="00145574" w:rsidP="00145574">
      <w:pPr>
        <w:jc w:val="both"/>
        <w:rPr>
          <w:rFonts w:ascii="Times New Roman" w:hAnsi="Times New Roman" w:cs="Times New Roman"/>
          <w:sz w:val="24"/>
          <w:szCs w:val="24"/>
        </w:rPr>
      </w:pPr>
    </w:p>
    <w:p w14:paraId="0E7110A5" w14:textId="77777777" w:rsidR="00145574" w:rsidRPr="00145574" w:rsidRDefault="00145574" w:rsidP="0014557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t>Key Agencies Involved</w:t>
      </w:r>
    </w:p>
    <w:p w14:paraId="2298340E" w14:textId="77777777" w:rsidR="00145574" w:rsidRPr="00145574" w:rsidRDefault="00145574" w:rsidP="0014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FinCEN (Financial Crimes Enforcement Network)</w:t>
      </w:r>
    </w:p>
    <w:p w14:paraId="4411B3B5" w14:textId="77777777" w:rsidR="00145574" w:rsidRPr="00145574" w:rsidRDefault="00145574" w:rsidP="0014557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Collects and analyzes information about financial transactions to combat money laundering and terrorist financing.</w:t>
      </w:r>
    </w:p>
    <w:p w14:paraId="7628108D" w14:textId="77777777" w:rsidR="00145574" w:rsidRPr="00145574" w:rsidRDefault="00145574" w:rsidP="0014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OFAC (Office of Foreign Assets Control)</w:t>
      </w:r>
    </w:p>
    <w:p w14:paraId="7A0FDD57" w14:textId="77777777" w:rsidR="00145574" w:rsidRPr="00145574" w:rsidRDefault="00145574" w:rsidP="0014557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Administers and enforces economic and trade sanctions based on U.S. foreign policy and national security goals.</w:t>
      </w:r>
    </w:p>
    <w:p w14:paraId="4DAB5701" w14:textId="77777777" w:rsidR="00145574" w:rsidRPr="00145574" w:rsidRDefault="00145574" w:rsidP="0014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SEC (Securities and Exchange Commission)</w:t>
      </w:r>
    </w:p>
    <w:p w14:paraId="413599B4" w14:textId="77777777" w:rsidR="00145574" w:rsidRPr="00145574" w:rsidRDefault="00145574" w:rsidP="0014557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Oversees securities industry compliance with AML regulations.</w:t>
      </w:r>
    </w:p>
    <w:p w14:paraId="40566E26" w14:textId="77777777" w:rsidR="00145574" w:rsidRPr="00145574" w:rsidRDefault="00145574" w:rsidP="0014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Federal Reserve System</w:t>
      </w:r>
    </w:p>
    <w:p w14:paraId="4ECC86E3" w14:textId="77777777" w:rsidR="00145574" w:rsidRPr="00145574" w:rsidRDefault="00145574" w:rsidP="0014557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Supervises and regulates banks and holding companies to ensure compliance with AML laws.</w:t>
      </w:r>
    </w:p>
    <w:p w14:paraId="175F9F90" w14:textId="77777777" w:rsidR="00145574" w:rsidRPr="00145574" w:rsidRDefault="00145574" w:rsidP="0014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OCC (Office of the Comptroller of the Currency)</w:t>
      </w:r>
    </w:p>
    <w:p w14:paraId="4A791CC5" w14:textId="77777777" w:rsidR="00145574" w:rsidRPr="00145574" w:rsidRDefault="00145574" w:rsidP="0014557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Regulates and supervises national banks and federal savings associations.</w:t>
      </w:r>
    </w:p>
    <w:p w14:paraId="5B9CC71B" w14:textId="77777777" w:rsidR="00145574" w:rsidRDefault="00145574" w:rsidP="00145574">
      <w:pPr>
        <w:spacing w:before="100" w:beforeAutospacing="1" w:after="100" w:afterAutospacing="1" w:line="240" w:lineRule="auto"/>
        <w:jc w:val="both"/>
        <w:outlineLvl w:val="3"/>
        <w:rPr>
          <w:rFonts w:ascii="Times New Roman" w:eastAsia="Times New Roman" w:hAnsi="Times New Roman" w:cs="Times New Roman"/>
          <w:b/>
          <w:bCs/>
          <w:sz w:val="24"/>
          <w:szCs w:val="24"/>
        </w:rPr>
      </w:pPr>
    </w:p>
    <w:p w14:paraId="23519A05" w14:textId="0FDE3B7C" w:rsidR="00145574" w:rsidRPr="00145574" w:rsidRDefault="00145574" w:rsidP="0014557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45574">
        <w:rPr>
          <w:rFonts w:ascii="Times New Roman" w:eastAsia="Times New Roman" w:hAnsi="Times New Roman" w:cs="Times New Roman"/>
          <w:b/>
          <w:bCs/>
          <w:sz w:val="24"/>
          <w:szCs w:val="24"/>
        </w:rPr>
        <w:lastRenderedPageBreak/>
        <w:t>Impact of COVID-19</w:t>
      </w:r>
    </w:p>
    <w:p w14:paraId="0C8E6D3D" w14:textId="77777777" w:rsidR="00145574" w:rsidRPr="00145574" w:rsidRDefault="00145574" w:rsidP="00145574">
      <w:p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During the COVID-19 pandemic, AML compliance became more challenging due to increased remote operations and a surge in cybercrime. Regulatory agencies issued several updates and temporary regulatory relief measures to help financial institutions manage the increased risks.</w:t>
      </w:r>
    </w:p>
    <w:p w14:paraId="4F017235" w14:textId="77777777" w:rsidR="00145574" w:rsidRPr="00145574" w:rsidRDefault="00145574" w:rsidP="00145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FinCEN Guidance (2020):</w:t>
      </w:r>
      <w:r w:rsidRPr="00145574">
        <w:rPr>
          <w:rFonts w:ascii="Times New Roman" w:eastAsia="Times New Roman" w:hAnsi="Times New Roman" w:cs="Times New Roman"/>
          <w:sz w:val="24"/>
          <w:szCs w:val="24"/>
        </w:rPr>
        <w:t xml:space="preserve"> Provided temporary relief and regulatory flexibility to ensure continued compliance amidst operational challenges.</w:t>
      </w:r>
    </w:p>
    <w:p w14:paraId="05874C2D" w14:textId="288F4674" w:rsidR="00145574" w:rsidRDefault="00145574" w:rsidP="00145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5574">
        <w:rPr>
          <w:rFonts w:ascii="Times New Roman" w:eastAsia="Times New Roman" w:hAnsi="Times New Roman" w:cs="Times New Roman"/>
          <w:b/>
          <w:bCs/>
          <w:sz w:val="24"/>
          <w:szCs w:val="24"/>
        </w:rPr>
        <w:t>Increase in Cybercrime:</w:t>
      </w:r>
      <w:r w:rsidRPr="00145574">
        <w:rPr>
          <w:rFonts w:ascii="Times New Roman" w:eastAsia="Times New Roman" w:hAnsi="Times New Roman" w:cs="Times New Roman"/>
          <w:sz w:val="24"/>
          <w:szCs w:val="24"/>
        </w:rPr>
        <w:t xml:space="preserve"> Financial institutions reported a significant rise in cybercrime-related SARs, necessitating stronger AML controls and cybersecurity measures.</w:t>
      </w:r>
    </w:p>
    <w:p w14:paraId="798784D6" w14:textId="77777777" w:rsidR="00145574" w:rsidRPr="00145574" w:rsidRDefault="00145574" w:rsidP="00145574">
      <w:pPr>
        <w:pStyle w:val="ListParagraph"/>
        <w:spacing w:before="100" w:beforeAutospacing="1" w:after="100" w:afterAutospacing="1" w:line="240" w:lineRule="auto"/>
        <w:rPr>
          <w:rFonts w:ascii="Times New Roman" w:eastAsia="Times New Roman" w:hAnsi="Times New Roman" w:cs="Times New Roman"/>
          <w:sz w:val="24"/>
          <w:szCs w:val="24"/>
        </w:rPr>
      </w:pPr>
      <w:r w:rsidRPr="00145574">
        <w:rPr>
          <w:rFonts w:ascii="Times New Roman" w:eastAsia="Times New Roman" w:hAnsi="Times New Roman" w:cs="Times New Roman"/>
          <w:sz w:val="24"/>
          <w:szCs w:val="24"/>
        </w:rPr>
        <w:t>These data points underscore the rigorous enforcement and continual evolution of AML regulations in the U.S., aimed at combating financial crimes and enhancing the integrity of the financial system.</w:t>
      </w:r>
    </w:p>
    <w:p w14:paraId="5EFFF3F6" w14:textId="0E5C19F6" w:rsidR="00145574" w:rsidRPr="00145574" w:rsidRDefault="00145574" w:rsidP="00145574">
      <w:pPr>
        <w:pStyle w:val="ListParagraph"/>
        <w:spacing w:after="0" w:line="240" w:lineRule="auto"/>
        <w:rPr>
          <w:rFonts w:ascii="Times New Roman" w:eastAsia="Times New Roman" w:hAnsi="Times New Roman" w:cs="Times New Roman"/>
          <w:sz w:val="24"/>
          <w:szCs w:val="24"/>
        </w:rPr>
      </w:pPr>
    </w:p>
    <w:p w14:paraId="1B8E9C58" w14:textId="77777777" w:rsidR="00145574" w:rsidRPr="00145574" w:rsidRDefault="00145574" w:rsidP="00145574">
      <w:pPr>
        <w:spacing w:before="100" w:beforeAutospacing="1" w:after="100" w:afterAutospacing="1" w:line="240" w:lineRule="auto"/>
        <w:ind w:left="720"/>
        <w:jc w:val="both"/>
        <w:rPr>
          <w:rFonts w:ascii="Times New Roman" w:eastAsia="Times New Roman" w:hAnsi="Times New Roman" w:cs="Times New Roman"/>
          <w:sz w:val="24"/>
          <w:szCs w:val="24"/>
        </w:rPr>
      </w:pPr>
    </w:p>
    <w:p w14:paraId="5406481A" w14:textId="77777777" w:rsidR="00145574" w:rsidRPr="00145574" w:rsidRDefault="00145574" w:rsidP="0014557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145574">
        <w:rPr>
          <w:rFonts w:ascii="Times New Roman" w:eastAsia="Times New Roman" w:hAnsi="Times New Roman" w:cs="Times New Roman"/>
          <w:b/>
          <w:bCs/>
          <w:color w:val="0D1214"/>
          <w:spacing w:val="-3"/>
          <w:sz w:val="24"/>
          <w:szCs w:val="24"/>
        </w:rPr>
        <w:t>Recent Developments and Trends</w:t>
      </w:r>
    </w:p>
    <w:p w14:paraId="1008EF01" w14:textId="77777777" w:rsidR="00145574" w:rsidRPr="00145574" w:rsidRDefault="00145574" w:rsidP="00145574">
      <w:pPr>
        <w:numPr>
          <w:ilvl w:val="0"/>
          <w:numId w:val="3"/>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145574">
        <w:rPr>
          <w:rFonts w:ascii="Times New Roman" w:eastAsia="Times New Roman" w:hAnsi="Times New Roman" w:cs="Times New Roman"/>
          <w:b/>
          <w:bCs/>
          <w:color w:val="0D1214"/>
          <w:spacing w:val="-3"/>
          <w:sz w:val="24"/>
          <w:szCs w:val="24"/>
        </w:rPr>
        <w:t>Cryptocurrency and Virtual Currencies</w:t>
      </w:r>
      <w:r w:rsidRPr="00145574">
        <w:rPr>
          <w:rFonts w:ascii="Times New Roman" w:eastAsia="Times New Roman" w:hAnsi="Times New Roman" w:cs="Times New Roman"/>
          <w:color w:val="0D1214"/>
          <w:spacing w:val="-3"/>
          <w:sz w:val="24"/>
          <w:szCs w:val="24"/>
        </w:rPr>
        <w:t>: The Financial Crimes Enforcement Network (FinCEN) has issued guidance on the AML requirements for cryptocurrency exchanges and other virtual currency businesses.</w:t>
      </w:r>
    </w:p>
    <w:p w14:paraId="41C5BFDF" w14:textId="77777777" w:rsidR="00145574" w:rsidRPr="00145574" w:rsidRDefault="00145574" w:rsidP="00145574">
      <w:pPr>
        <w:numPr>
          <w:ilvl w:val="0"/>
          <w:numId w:val="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145574">
        <w:rPr>
          <w:rFonts w:ascii="Times New Roman" w:eastAsia="Times New Roman" w:hAnsi="Times New Roman" w:cs="Times New Roman"/>
          <w:b/>
          <w:bCs/>
          <w:color w:val="0D1214"/>
          <w:spacing w:val="-3"/>
          <w:sz w:val="24"/>
          <w:szCs w:val="24"/>
        </w:rPr>
        <w:t>Increased Focus on Beneficial Ownership</w:t>
      </w:r>
      <w:r w:rsidRPr="00145574">
        <w:rPr>
          <w:rFonts w:ascii="Times New Roman" w:eastAsia="Times New Roman" w:hAnsi="Times New Roman" w:cs="Times New Roman"/>
          <w:color w:val="0D1214"/>
          <w:spacing w:val="-3"/>
          <w:sz w:val="24"/>
          <w:szCs w:val="24"/>
        </w:rPr>
        <w:t>: Financial institutions are required to identify and verify the beneficial owners of legal entities, including shell companies and trusts.</w:t>
      </w:r>
    </w:p>
    <w:p w14:paraId="5A5EA4ED" w14:textId="4F661441" w:rsidR="00145574" w:rsidRDefault="00145574" w:rsidP="00145574">
      <w:pPr>
        <w:numPr>
          <w:ilvl w:val="0"/>
          <w:numId w:val="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145574">
        <w:rPr>
          <w:rFonts w:ascii="Times New Roman" w:eastAsia="Times New Roman" w:hAnsi="Times New Roman" w:cs="Times New Roman"/>
          <w:b/>
          <w:bCs/>
          <w:color w:val="0D1214"/>
          <w:spacing w:val="-3"/>
          <w:sz w:val="24"/>
          <w:szCs w:val="24"/>
        </w:rPr>
        <w:t>Enhanced Due Diligence</w:t>
      </w:r>
      <w:r w:rsidRPr="00145574">
        <w:rPr>
          <w:rFonts w:ascii="Times New Roman" w:eastAsia="Times New Roman" w:hAnsi="Times New Roman" w:cs="Times New Roman"/>
          <w:color w:val="0D1214"/>
          <w:spacing w:val="-3"/>
          <w:sz w:val="24"/>
          <w:szCs w:val="24"/>
        </w:rPr>
        <w:t>: Financial institutions are required to conduct enhanced due diligence on high-risk customers, including those from high-risk countries and industries.</w:t>
      </w:r>
    </w:p>
    <w:p w14:paraId="0C03F2FF" w14:textId="77777777" w:rsidR="00243E48" w:rsidRPr="00243E48" w:rsidRDefault="00243E48" w:rsidP="00243E48">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243E48">
        <w:rPr>
          <w:rFonts w:ascii="Times New Roman" w:eastAsia="Times New Roman" w:hAnsi="Times New Roman" w:cs="Times New Roman"/>
          <w:b/>
          <w:bCs/>
          <w:color w:val="0D1214"/>
          <w:spacing w:val="-3"/>
          <w:sz w:val="24"/>
          <w:szCs w:val="24"/>
        </w:rPr>
        <w:t>Statistics:</w:t>
      </w:r>
    </w:p>
    <w:p w14:paraId="0E8DD0E5" w14:textId="73157303" w:rsidR="00243E48" w:rsidRPr="00243E48" w:rsidRDefault="00243E48" w:rsidP="00243E48">
      <w:pPr>
        <w:numPr>
          <w:ilvl w:val="0"/>
          <w:numId w:val="4"/>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243E48">
        <w:rPr>
          <w:rFonts w:ascii="Times New Roman" w:eastAsia="Times New Roman" w:hAnsi="Times New Roman" w:cs="Times New Roman"/>
          <w:color w:val="0D1214"/>
          <w:spacing w:val="-3"/>
          <w:sz w:val="24"/>
          <w:szCs w:val="24"/>
        </w:rPr>
        <w:t xml:space="preserve">Since 2002, over 40 financial institutions subject to AML regulatory requirements have pled guilty or reached settlements with the Department of Justice, generally due to alleged violations of the anti-money laundering (“AML”) regulatory requirements under the Bank Secrecy Act (BSA). </w:t>
      </w:r>
    </w:p>
    <w:p w14:paraId="719393C4" w14:textId="28EB2BF3" w:rsidR="00243E48" w:rsidRPr="00243E48" w:rsidRDefault="00243E48" w:rsidP="00243E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243E48">
        <w:rPr>
          <w:rFonts w:ascii="Times New Roman" w:eastAsia="Times New Roman" w:hAnsi="Times New Roman" w:cs="Times New Roman"/>
          <w:color w:val="0D1214"/>
          <w:spacing w:val="-3"/>
          <w:sz w:val="24"/>
          <w:szCs w:val="24"/>
        </w:rPr>
        <w:t xml:space="preserve">In 2022, the aggregate value of AML-related regulatory penalties dropped, despite a moderate rebound in enforcement volume. </w:t>
      </w:r>
    </w:p>
    <w:p w14:paraId="4598B758" w14:textId="6101CB5D" w:rsidR="00243E48" w:rsidRDefault="00243E48" w:rsidP="00243E4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243E48">
        <w:rPr>
          <w:rFonts w:ascii="Times New Roman" w:eastAsia="Times New Roman" w:hAnsi="Times New Roman" w:cs="Times New Roman"/>
          <w:color w:val="0D1214"/>
          <w:spacing w:val="-3"/>
          <w:sz w:val="24"/>
          <w:szCs w:val="24"/>
        </w:rPr>
        <w:t>The FDIC did not finalize a single AML-related action for the second straight year in 2022.</w:t>
      </w:r>
    </w:p>
    <w:p w14:paraId="1CE39092" w14:textId="612DE616" w:rsidR="00243E48" w:rsidRDefault="00243E48" w:rsidP="00243E48">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38E0CAE9" w14:textId="22D51C38" w:rsidR="00243E48" w:rsidRDefault="00243E48" w:rsidP="00243E48">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64A8666F" w14:textId="2B6EA537" w:rsidR="00243E48" w:rsidRDefault="00243E48" w:rsidP="00243E48">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4EC4F03E" w14:textId="74415C60" w:rsidR="00243E48" w:rsidRDefault="00243E48" w:rsidP="00243E48">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p>
    <w:p w14:paraId="11E6D7C5" w14:textId="77777777" w:rsidR="00243E48" w:rsidRPr="00243E48" w:rsidRDefault="00243E48" w:rsidP="00243E48">
      <w:pPr>
        <w:pStyle w:val="Heading3"/>
        <w:rPr>
          <w:rFonts w:ascii="Times New Roman" w:hAnsi="Times New Roman" w:cs="Times New Roman"/>
          <w:b/>
          <w:color w:val="000000" w:themeColor="text1"/>
        </w:rPr>
      </w:pPr>
      <w:r w:rsidRPr="00243E48">
        <w:rPr>
          <w:rFonts w:ascii="Times New Roman" w:hAnsi="Times New Roman" w:cs="Times New Roman"/>
          <w:b/>
          <w:color w:val="000000" w:themeColor="text1"/>
        </w:rPr>
        <w:lastRenderedPageBreak/>
        <w:t>Future of AML and Financial Crime in the U.S.</w:t>
      </w:r>
    </w:p>
    <w:p w14:paraId="5FF064C0" w14:textId="77777777" w:rsidR="00243E48" w:rsidRPr="00243E48" w:rsidRDefault="00243E48" w:rsidP="00243E48">
      <w:pPr>
        <w:pStyle w:val="Heading4"/>
      </w:pPr>
      <w:r w:rsidRPr="00243E48">
        <w:t>International Cooperation</w:t>
      </w:r>
    </w:p>
    <w:p w14:paraId="2455FED5" w14:textId="77777777" w:rsidR="00243E48" w:rsidRPr="00243E48" w:rsidRDefault="00243E48" w:rsidP="00243E48">
      <w:pPr>
        <w:numPr>
          <w:ilvl w:val="0"/>
          <w:numId w:val="5"/>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Cross-Border Collaboration</w:t>
      </w:r>
      <w:r w:rsidRPr="00243E48">
        <w:rPr>
          <w:rFonts w:ascii="Times New Roman" w:hAnsi="Times New Roman" w:cs="Times New Roman"/>
          <w:sz w:val="24"/>
          <w:szCs w:val="24"/>
        </w:rPr>
        <w:t>: Increased efforts between the U.S. and other countries to enhance AML detection and prevention strategies.</w:t>
      </w:r>
    </w:p>
    <w:p w14:paraId="121DE622" w14:textId="77777777" w:rsidR="00243E48" w:rsidRPr="00243E48" w:rsidRDefault="00243E48" w:rsidP="00243E48">
      <w:pPr>
        <w:numPr>
          <w:ilvl w:val="0"/>
          <w:numId w:val="5"/>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Global Regulatory Alignment</w:t>
      </w:r>
      <w:r w:rsidRPr="00243E48">
        <w:rPr>
          <w:rFonts w:ascii="Times New Roman" w:hAnsi="Times New Roman" w:cs="Times New Roman"/>
          <w:sz w:val="24"/>
          <w:szCs w:val="24"/>
        </w:rPr>
        <w:t>: Harmonizing AML regulations across different jurisdictions to ensure consistency and effectiveness.</w:t>
      </w:r>
    </w:p>
    <w:p w14:paraId="20125509" w14:textId="77777777" w:rsidR="00243E48" w:rsidRPr="00243E48" w:rsidRDefault="00243E48" w:rsidP="00243E48">
      <w:pPr>
        <w:numPr>
          <w:ilvl w:val="0"/>
          <w:numId w:val="5"/>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Information Sharing</w:t>
      </w:r>
      <w:r w:rsidRPr="00243E48">
        <w:rPr>
          <w:rFonts w:ascii="Times New Roman" w:hAnsi="Times New Roman" w:cs="Times New Roman"/>
          <w:sz w:val="24"/>
          <w:szCs w:val="24"/>
        </w:rPr>
        <w:t>: Improved mechanisms for sharing information about suspicious activities and financial crimes between nations.</w:t>
      </w:r>
    </w:p>
    <w:p w14:paraId="7A54F3F6" w14:textId="77777777" w:rsidR="00243E48" w:rsidRPr="00243E48" w:rsidRDefault="00243E48" w:rsidP="00243E48">
      <w:pPr>
        <w:pStyle w:val="Heading4"/>
      </w:pPr>
      <w:r w:rsidRPr="00243E48">
        <w:t>Technological Innovation</w:t>
      </w:r>
    </w:p>
    <w:p w14:paraId="28201F54" w14:textId="77777777" w:rsidR="00243E48" w:rsidRPr="00243E48" w:rsidRDefault="00243E48" w:rsidP="00243E48">
      <w:pPr>
        <w:numPr>
          <w:ilvl w:val="0"/>
          <w:numId w:val="6"/>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Advanced Analytics</w:t>
      </w:r>
      <w:r w:rsidRPr="00243E48">
        <w:rPr>
          <w:rFonts w:ascii="Times New Roman" w:hAnsi="Times New Roman" w:cs="Times New Roman"/>
          <w:sz w:val="24"/>
          <w:szCs w:val="24"/>
        </w:rPr>
        <w:t>: Leveraging big data analytics to detect unusual transaction patterns and identify potential money laundering activities.</w:t>
      </w:r>
    </w:p>
    <w:p w14:paraId="735E8FD6" w14:textId="77777777" w:rsidR="00243E48" w:rsidRPr="00243E48" w:rsidRDefault="00243E48" w:rsidP="00243E48">
      <w:pPr>
        <w:numPr>
          <w:ilvl w:val="0"/>
          <w:numId w:val="6"/>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Artificial Intelligence (AI)</w:t>
      </w:r>
      <w:r w:rsidRPr="00243E48">
        <w:rPr>
          <w:rFonts w:ascii="Times New Roman" w:hAnsi="Times New Roman" w:cs="Times New Roman"/>
          <w:sz w:val="24"/>
          <w:szCs w:val="24"/>
        </w:rPr>
        <w:t>: Implementing AI algorithms to analyze vast amounts of financial data, enabling faster and more accurate detection of financial crimes.</w:t>
      </w:r>
    </w:p>
    <w:p w14:paraId="0DC0F909" w14:textId="77777777" w:rsidR="00243E48" w:rsidRPr="00243E48" w:rsidRDefault="00243E48" w:rsidP="00243E48">
      <w:pPr>
        <w:numPr>
          <w:ilvl w:val="0"/>
          <w:numId w:val="6"/>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Machine Learning</w:t>
      </w:r>
      <w:r w:rsidRPr="00243E48">
        <w:rPr>
          <w:rFonts w:ascii="Times New Roman" w:hAnsi="Times New Roman" w:cs="Times New Roman"/>
          <w:sz w:val="24"/>
          <w:szCs w:val="24"/>
        </w:rPr>
        <w:t>: Utilizing machine learning models to continuously improve the detection of suspicious activities by learning from new data and trends.</w:t>
      </w:r>
    </w:p>
    <w:p w14:paraId="3F1E7E26" w14:textId="77777777" w:rsidR="00243E48" w:rsidRPr="00243E48" w:rsidRDefault="00243E48" w:rsidP="00243E48">
      <w:pPr>
        <w:pStyle w:val="Heading4"/>
      </w:pPr>
      <w:r w:rsidRPr="00243E48">
        <w:t>Enhanced Detection Capabilities</w:t>
      </w:r>
    </w:p>
    <w:p w14:paraId="0FDA5445" w14:textId="77777777" w:rsidR="00243E48" w:rsidRPr="00243E48" w:rsidRDefault="00243E48" w:rsidP="00243E48">
      <w:pPr>
        <w:numPr>
          <w:ilvl w:val="0"/>
          <w:numId w:val="7"/>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Real-Time Monitoring</w:t>
      </w:r>
      <w:r w:rsidRPr="00243E48">
        <w:rPr>
          <w:rFonts w:ascii="Times New Roman" w:hAnsi="Times New Roman" w:cs="Times New Roman"/>
          <w:sz w:val="24"/>
          <w:szCs w:val="24"/>
        </w:rPr>
        <w:t>: Implementing systems that provide real-time monitoring of transactions to quickly identify and respond to suspicious activities.</w:t>
      </w:r>
    </w:p>
    <w:p w14:paraId="45DF9416" w14:textId="77777777" w:rsidR="00243E48" w:rsidRPr="00243E48" w:rsidRDefault="00243E48" w:rsidP="00243E48">
      <w:pPr>
        <w:numPr>
          <w:ilvl w:val="0"/>
          <w:numId w:val="7"/>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Predictive Analytics</w:t>
      </w:r>
      <w:r w:rsidRPr="00243E48">
        <w:rPr>
          <w:rFonts w:ascii="Times New Roman" w:hAnsi="Times New Roman" w:cs="Times New Roman"/>
          <w:sz w:val="24"/>
          <w:szCs w:val="24"/>
        </w:rPr>
        <w:t>: Using predictive analytics to anticipate and prevent financial crimes before they occur by identifying high-risk behaviors and entities.</w:t>
      </w:r>
    </w:p>
    <w:p w14:paraId="2D40F299" w14:textId="77777777" w:rsidR="00243E48" w:rsidRPr="00243E48" w:rsidRDefault="00243E48" w:rsidP="00243E48">
      <w:pPr>
        <w:pStyle w:val="Heading4"/>
      </w:pPr>
      <w:r w:rsidRPr="00243E48">
        <w:t>Continual AML Program Updates</w:t>
      </w:r>
    </w:p>
    <w:p w14:paraId="2FA7B2EC" w14:textId="77777777" w:rsidR="00243E48" w:rsidRPr="00243E48" w:rsidRDefault="00243E48" w:rsidP="00243E48">
      <w:pPr>
        <w:numPr>
          <w:ilvl w:val="0"/>
          <w:numId w:val="8"/>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Regular Compliance Reviews</w:t>
      </w:r>
      <w:r w:rsidRPr="00243E48">
        <w:rPr>
          <w:rFonts w:ascii="Times New Roman" w:hAnsi="Times New Roman" w:cs="Times New Roman"/>
          <w:sz w:val="24"/>
          <w:szCs w:val="24"/>
        </w:rPr>
        <w:t>: Conducting frequent reviews and updates of AML compliance programs to adapt to evolving threats and regulatory requirements.</w:t>
      </w:r>
    </w:p>
    <w:p w14:paraId="4F87CB52" w14:textId="77777777" w:rsidR="00243E48" w:rsidRPr="00243E48" w:rsidRDefault="00243E48" w:rsidP="00243E48">
      <w:pPr>
        <w:numPr>
          <w:ilvl w:val="0"/>
          <w:numId w:val="8"/>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Employee Training</w:t>
      </w:r>
      <w:r w:rsidRPr="00243E48">
        <w:rPr>
          <w:rFonts w:ascii="Times New Roman" w:hAnsi="Times New Roman" w:cs="Times New Roman"/>
          <w:sz w:val="24"/>
          <w:szCs w:val="24"/>
        </w:rPr>
        <w:t>: Providing ongoing training for employees to stay updated on the latest AML techniques and regulatory changes.</w:t>
      </w:r>
    </w:p>
    <w:p w14:paraId="278FDC7C" w14:textId="77777777" w:rsidR="00243E48" w:rsidRPr="00243E48" w:rsidRDefault="00243E48" w:rsidP="00243E48">
      <w:pPr>
        <w:numPr>
          <w:ilvl w:val="0"/>
          <w:numId w:val="8"/>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Policy Adaptation</w:t>
      </w:r>
      <w:r w:rsidRPr="00243E48">
        <w:rPr>
          <w:rFonts w:ascii="Times New Roman" w:hAnsi="Times New Roman" w:cs="Times New Roman"/>
          <w:sz w:val="24"/>
          <w:szCs w:val="24"/>
        </w:rPr>
        <w:t>: Adjusting policies and procedures in response to new financial crime tactics and technological advancements.</w:t>
      </w:r>
    </w:p>
    <w:p w14:paraId="550A56C4" w14:textId="77777777" w:rsidR="00243E48" w:rsidRPr="00243E48" w:rsidRDefault="00243E48" w:rsidP="00243E48">
      <w:pPr>
        <w:pStyle w:val="Heading4"/>
      </w:pPr>
      <w:r w:rsidRPr="00243E48">
        <w:t>Customer Trust and Reputation Management</w:t>
      </w:r>
    </w:p>
    <w:p w14:paraId="08AF6F41" w14:textId="77777777" w:rsidR="00243E48" w:rsidRPr="00243E48" w:rsidRDefault="00243E48" w:rsidP="00243E48">
      <w:pPr>
        <w:numPr>
          <w:ilvl w:val="0"/>
          <w:numId w:val="9"/>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Transparency</w:t>
      </w:r>
      <w:r w:rsidRPr="00243E48">
        <w:rPr>
          <w:rFonts w:ascii="Times New Roman" w:hAnsi="Times New Roman" w:cs="Times New Roman"/>
          <w:sz w:val="24"/>
          <w:szCs w:val="24"/>
        </w:rPr>
        <w:t>: Maintaining transparency with customers about AML efforts to build trust and demonstrate commitment to preventing financial crimes.</w:t>
      </w:r>
    </w:p>
    <w:p w14:paraId="4D4BC01E" w14:textId="77777777" w:rsidR="00243E48" w:rsidRPr="00243E48" w:rsidRDefault="00243E48" w:rsidP="00243E48">
      <w:pPr>
        <w:numPr>
          <w:ilvl w:val="0"/>
          <w:numId w:val="9"/>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Reputation Safeguarding</w:t>
      </w:r>
      <w:r w:rsidRPr="00243E48">
        <w:rPr>
          <w:rFonts w:ascii="Times New Roman" w:hAnsi="Times New Roman" w:cs="Times New Roman"/>
          <w:sz w:val="24"/>
          <w:szCs w:val="24"/>
        </w:rPr>
        <w:t>: Proactively addressing AML risks to protect the institution's reputation and avoid regulatory penalties.</w:t>
      </w:r>
    </w:p>
    <w:p w14:paraId="1063DD4A" w14:textId="77777777" w:rsidR="00243E48" w:rsidRDefault="00243E48" w:rsidP="00243E48">
      <w:pPr>
        <w:numPr>
          <w:ilvl w:val="0"/>
          <w:numId w:val="9"/>
        </w:numPr>
        <w:spacing w:before="100" w:beforeAutospacing="1" w:after="100" w:afterAutospacing="1" w:line="240" w:lineRule="auto"/>
        <w:rPr>
          <w:rFonts w:ascii="Times New Roman" w:hAnsi="Times New Roman" w:cs="Times New Roman"/>
          <w:sz w:val="24"/>
          <w:szCs w:val="24"/>
        </w:rPr>
      </w:pPr>
      <w:r w:rsidRPr="00243E48">
        <w:rPr>
          <w:rStyle w:val="Strong"/>
          <w:rFonts w:ascii="Times New Roman" w:hAnsi="Times New Roman" w:cs="Times New Roman"/>
          <w:sz w:val="24"/>
          <w:szCs w:val="24"/>
        </w:rPr>
        <w:t>Customer Education</w:t>
      </w:r>
      <w:r w:rsidRPr="00243E48">
        <w:rPr>
          <w:rFonts w:ascii="Times New Roman" w:hAnsi="Times New Roman" w:cs="Times New Roman"/>
          <w:sz w:val="24"/>
          <w:szCs w:val="24"/>
        </w:rPr>
        <w:t>: Educating customers about their role in preventing financial crimes and promoting the use of secure financial practices.</w:t>
      </w:r>
    </w:p>
    <w:p w14:paraId="61AB91BA" w14:textId="4DDF2F07" w:rsidR="00243E48" w:rsidRDefault="00243E48" w:rsidP="00243E48">
      <w:pPr>
        <w:numPr>
          <w:ilvl w:val="0"/>
          <w:numId w:val="9"/>
        </w:numPr>
        <w:spacing w:before="100" w:beforeAutospacing="1" w:after="100" w:afterAutospacing="1" w:line="240" w:lineRule="auto"/>
        <w:rPr>
          <w:rFonts w:ascii="Times New Roman" w:hAnsi="Times New Roman" w:cs="Times New Roman"/>
          <w:sz w:val="24"/>
          <w:szCs w:val="24"/>
        </w:rPr>
      </w:pPr>
      <w:r w:rsidRPr="00243E48">
        <w:rPr>
          <w:rFonts w:ascii="Times New Roman" w:hAnsi="Times New Roman" w:cs="Times New Roman"/>
          <w:sz w:val="24"/>
          <w:szCs w:val="24"/>
        </w:rPr>
        <w:lastRenderedPageBreak/>
        <w:t>By focusing on these areas, the future of AML and financial crime prevention in the U.S. will be more robust, leveraging global cooperation and cutting-edge technology to safeguard the financial system.</w:t>
      </w:r>
    </w:p>
    <w:p w14:paraId="5FA3B7A6" w14:textId="77777777" w:rsidR="00243E48" w:rsidRPr="00243E48" w:rsidRDefault="00243E48" w:rsidP="00243E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43E48">
        <w:rPr>
          <w:rFonts w:ascii="Times New Roman" w:eastAsia="Times New Roman" w:hAnsi="Times New Roman" w:cs="Times New Roman"/>
          <w:b/>
          <w:bCs/>
          <w:sz w:val="24"/>
          <w:szCs w:val="24"/>
        </w:rPr>
        <w:t>Regulatory Adaptations</w:t>
      </w:r>
    </w:p>
    <w:p w14:paraId="26C93C57" w14:textId="77777777" w:rsidR="00243E48" w:rsidRPr="00243E48" w:rsidRDefault="00243E48" w:rsidP="00243E4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Remote Operations and Compliance</w:t>
      </w:r>
      <w:r w:rsidRPr="00243E48">
        <w:rPr>
          <w:rFonts w:ascii="Times New Roman" w:eastAsia="Times New Roman" w:hAnsi="Times New Roman" w:cs="Times New Roman"/>
          <w:sz w:val="24"/>
          <w:szCs w:val="24"/>
        </w:rPr>
        <w:t>:</w:t>
      </w:r>
    </w:p>
    <w:p w14:paraId="111C91B3" w14:textId="77777777" w:rsidR="00243E48" w:rsidRPr="00243E48" w:rsidRDefault="00243E48" w:rsidP="00243E48">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Regulatory bodies like FinCEN issued guidelines allowing financial institutions to adjust AML compliance programs to accommodate remote working environments.</w:t>
      </w:r>
    </w:p>
    <w:p w14:paraId="100E4D6E" w14:textId="77777777" w:rsidR="00243E48" w:rsidRPr="00243E48" w:rsidRDefault="00243E48" w:rsidP="00243E48">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FinCEN encouraged continued risk-based approaches while emphasizing the importance of maintaining effective AML programs despite operational challenges.</w:t>
      </w:r>
    </w:p>
    <w:p w14:paraId="0FBD40CB" w14:textId="77777777" w:rsidR="00243E48" w:rsidRPr="00243E48" w:rsidRDefault="00243E48" w:rsidP="00243E4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Extended Deadlines</w:t>
      </w:r>
      <w:r w:rsidRPr="00243E48">
        <w:rPr>
          <w:rFonts w:ascii="Times New Roman" w:eastAsia="Times New Roman" w:hAnsi="Times New Roman" w:cs="Times New Roman"/>
          <w:sz w:val="24"/>
          <w:szCs w:val="24"/>
        </w:rPr>
        <w:t>:</w:t>
      </w:r>
    </w:p>
    <w:p w14:paraId="6A6B5853" w14:textId="77777777" w:rsidR="00243E48" w:rsidRPr="00243E48" w:rsidRDefault="00243E48" w:rsidP="00243E48">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Deadlines for certain regulatory filings were extended to give financial institutions more flexibility during the pandemic. For example, FinCEN provided additional time for filing Currency Transaction Reports (CTRs) and Suspicious Activity Reports (SARs).</w:t>
      </w:r>
    </w:p>
    <w:p w14:paraId="33286B47" w14:textId="77777777" w:rsidR="00243E48" w:rsidRPr="00243E48" w:rsidRDefault="00243E48" w:rsidP="00243E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43E48">
        <w:rPr>
          <w:rFonts w:ascii="Times New Roman" w:eastAsia="Times New Roman" w:hAnsi="Times New Roman" w:cs="Times New Roman"/>
          <w:b/>
          <w:bCs/>
          <w:sz w:val="24"/>
          <w:szCs w:val="24"/>
        </w:rPr>
        <w:t>Increased Reporting and Monitoring</w:t>
      </w:r>
    </w:p>
    <w:p w14:paraId="30A857B0" w14:textId="77777777" w:rsidR="00243E48" w:rsidRPr="00243E48" w:rsidRDefault="00243E48" w:rsidP="00243E4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Rise in Fraudulent Activities</w:t>
      </w:r>
      <w:r w:rsidRPr="00243E48">
        <w:rPr>
          <w:rFonts w:ascii="Times New Roman" w:eastAsia="Times New Roman" w:hAnsi="Times New Roman" w:cs="Times New Roman"/>
          <w:sz w:val="24"/>
          <w:szCs w:val="24"/>
        </w:rPr>
        <w:t>:</w:t>
      </w:r>
    </w:p>
    <w:p w14:paraId="4538CD0F" w14:textId="77777777" w:rsidR="00243E48" w:rsidRPr="00243E48" w:rsidRDefault="00243E48" w:rsidP="00243E4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The Financial Crimes Enforcement Network (FinCEN) and other agencies noted an increase in COVID-19 related fraud and scams, prompting heightened vigilance.</w:t>
      </w:r>
    </w:p>
    <w:p w14:paraId="2F1F9549" w14:textId="77777777" w:rsidR="00243E48" w:rsidRPr="00243E48" w:rsidRDefault="00243E48" w:rsidP="00243E4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Financial institutions were urged to monitor for suspicious activities related to pandemic relief programs, such as the Paycheck Protection Program (PPP).</w:t>
      </w:r>
    </w:p>
    <w:p w14:paraId="69AEED61" w14:textId="77777777" w:rsidR="00243E48" w:rsidRPr="00243E48" w:rsidRDefault="00243E48" w:rsidP="00243E4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Guidance on Emerging Threats</w:t>
      </w:r>
      <w:r w:rsidRPr="00243E48">
        <w:rPr>
          <w:rFonts w:ascii="Times New Roman" w:eastAsia="Times New Roman" w:hAnsi="Times New Roman" w:cs="Times New Roman"/>
          <w:sz w:val="24"/>
          <w:szCs w:val="24"/>
        </w:rPr>
        <w:t>:</w:t>
      </w:r>
    </w:p>
    <w:p w14:paraId="76D59699" w14:textId="77777777" w:rsidR="00243E48" w:rsidRPr="00243E48" w:rsidRDefault="00243E48" w:rsidP="00243E4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FinCEN issued advisories on detecting and preventing fraud schemes related to COVID-19, including scams involving medical supplies, non-delivery of goods, and price gouging.</w:t>
      </w:r>
    </w:p>
    <w:p w14:paraId="7AFF6F27" w14:textId="77777777" w:rsidR="00243E48" w:rsidRPr="00243E48" w:rsidRDefault="00243E48" w:rsidP="00243E4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Institutions were advised to be particularly attentive to unusual patterns in account activity that could signal money laundering or fraud linked to the pandemic.</w:t>
      </w:r>
    </w:p>
    <w:p w14:paraId="345829DF" w14:textId="77777777" w:rsidR="00243E48" w:rsidRPr="00243E48" w:rsidRDefault="00243E48" w:rsidP="00243E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43E48">
        <w:rPr>
          <w:rFonts w:ascii="Times New Roman" w:eastAsia="Times New Roman" w:hAnsi="Times New Roman" w:cs="Times New Roman"/>
          <w:b/>
          <w:bCs/>
          <w:sz w:val="24"/>
          <w:szCs w:val="24"/>
        </w:rPr>
        <w:t>Technological Adaptations</w:t>
      </w:r>
    </w:p>
    <w:p w14:paraId="354B2FD9" w14:textId="77777777" w:rsidR="00243E48" w:rsidRPr="00243E48" w:rsidRDefault="00243E48" w:rsidP="00243E4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Enhanced Use of Technology</w:t>
      </w:r>
      <w:r w:rsidRPr="00243E48">
        <w:rPr>
          <w:rFonts w:ascii="Times New Roman" w:eastAsia="Times New Roman" w:hAnsi="Times New Roman" w:cs="Times New Roman"/>
          <w:sz w:val="24"/>
          <w:szCs w:val="24"/>
        </w:rPr>
        <w:t>:</w:t>
      </w:r>
    </w:p>
    <w:p w14:paraId="20775786" w14:textId="77777777" w:rsidR="00243E48" w:rsidRPr="00243E48" w:rsidRDefault="00243E48" w:rsidP="00243E48">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Banks and financial institutions accelerated the adoption of advanced technology to improve AML compliance remotely.</w:t>
      </w:r>
    </w:p>
    <w:p w14:paraId="1D65724B" w14:textId="77777777" w:rsidR="00243E48" w:rsidRPr="00243E48" w:rsidRDefault="00243E48" w:rsidP="00243E48">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Tools like AI and machine learning were increasingly utilized to detect unusual transaction patterns and potential money laundering activities amid changing financial behaviors due to the pandemic.</w:t>
      </w:r>
    </w:p>
    <w:p w14:paraId="57DE6D14" w14:textId="77777777" w:rsidR="00243E48" w:rsidRPr="00243E48" w:rsidRDefault="00243E48" w:rsidP="00243E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43E48">
        <w:rPr>
          <w:rFonts w:ascii="Times New Roman" w:eastAsia="Times New Roman" w:hAnsi="Times New Roman" w:cs="Times New Roman"/>
          <w:b/>
          <w:bCs/>
          <w:sz w:val="24"/>
          <w:szCs w:val="24"/>
        </w:rPr>
        <w:t>Data Supporting AML Measures During COVID-19</w:t>
      </w:r>
    </w:p>
    <w:p w14:paraId="0B0B7D33" w14:textId="77777777" w:rsidR="00243E48" w:rsidRPr="00243E48" w:rsidRDefault="00243E48" w:rsidP="00243E4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Increase in SAR Filings</w:t>
      </w:r>
      <w:r w:rsidRPr="00243E48">
        <w:rPr>
          <w:rFonts w:ascii="Times New Roman" w:eastAsia="Times New Roman" w:hAnsi="Times New Roman" w:cs="Times New Roman"/>
          <w:sz w:val="24"/>
          <w:szCs w:val="24"/>
        </w:rPr>
        <w:t>:</w:t>
      </w:r>
    </w:p>
    <w:p w14:paraId="52CEB457" w14:textId="77777777" w:rsidR="00243E48" w:rsidRPr="00243E48" w:rsidRDefault="00243E48" w:rsidP="00243E48">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FinCEN reported a significant increase in SAR filings during the pandemic, highlighting greater detection and reporting of suspicious activities.</w:t>
      </w:r>
    </w:p>
    <w:p w14:paraId="5EE94AE4" w14:textId="77777777" w:rsidR="00243E48" w:rsidRPr="00243E48" w:rsidRDefault="00243E48" w:rsidP="00243E48">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lastRenderedPageBreak/>
        <w:t>Data indicated a rise in reports concerning COVID-19 related fraud, reflecting the proactive measures taken by financial institutions.</w:t>
      </w:r>
    </w:p>
    <w:p w14:paraId="36EAEC23" w14:textId="77777777" w:rsidR="00243E48" w:rsidRPr="00243E48" w:rsidRDefault="00243E48" w:rsidP="00243E4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Regulatory Penalties and Enforcement Actions</w:t>
      </w:r>
      <w:r w:rsidRPr="00243E48">
        <w:rPr>
          <w:rFonts w:ascii="Times New Roman" w:eastAsia="Times New Roman" w:hAnsi="Times New Roman" w:cs="Times New Roman"/>
          <w:sz w:val="24"/>
          <w:szCs w:val="24"/>
        </w:rPr>
        <w:t>:</w:t>
      </w:r>
    </w:p>
    <w:p w14:paraId="6D71D65A" w14:textId="77777777" w:rsidR="00243E48" w:rsidRPr="00243E48" w:rsidRDefault="00243E48" w:rsidP="00243E48">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Despite operational challenges, regulatory bodies continued to enforce AML regulations, with several notable penalties and enforcement actions taken against institutions failing to comply.</w:t>
      </w:r>
    </w:p>
    <w:p w14:paraId="43391A27" w14:textId="77777777" w:rsidR="00243E48" w:rsidRPr="00243E48" w:rsidRDefault="00243E48" w:rsidP="00243E48">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Enforcement data from 2020 and 2021 showed consistent actions taken by regulators, emphasizing the importance of adhering to AML regulations even during a global crisis.</w:t>
      </w:r>
    </w:p>
    <w:p w14:paraId="00AD33E5" w14:textId="77777777" w:rsidR="00243E48" w:rsidRPr="00243E48" w:rsidRDefault="00243E48" w:rsidP="00243E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43E48">
        <w:rPr>
          <w:rFonts w:ascii="Times New Roman" w:eastAsia="Times New Roman" w:hAnsi="Times New Roman" w:cs="Times New Roman"/>
          <w:b/>
          <w:bCs/>
          <w:sz w:val="24"/>
          <w:szCs w:val="24"/>
        </w:rPr>
        <w:t>Financial Institutions' Adjustments</w:t>
      </w:r>
    </w:p>
    <w:p w14:paraId="0FAC96FC" w14:textId="77777777" w:rsidR="00243E48" w:rsidRPr="00243E48" w:rsidRDefault="00243E48" w:rsidP="00243E4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Increased Training and Awareness</w:t>
      </w:r>
      <w:r w:rsidRPr="00243E48">
        <w:rPr>
          <w:rFonts w:ascii="Times New Roman" w:eastAsia="Times New Roman" w:hAnsi="Times New Roman" w:cs="Times New Roman"/>
          <w:sz w:val="24"/>
          <w:szCs w:val="24"/>
        </w:rPr>
        <w:t>:</w:t>
      </w:r>
    </w:p>
    <w:p w14:paraId="6B28FD43" w14:textId="77777777" w:rsidR="00243E48" w:rsidRPr="00243E48" w:rsidRDefault="00243E48" w:rsidP="00243E48">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Financial institutions invested in additional training for employees to recognize and respond to COVID-19 related financial crimes.</w:t>
      </w:r>
    </w:p>
    <w:p w14:paraId="1E88F621" w14:textId="77777777" w:rsidR="00243E48" w:rsidRPr="00243E48" w:rsidRDefault="00243E48" w:rsidP="00243E48">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Awareness campaigns were launched to educate customers about common pandemic-related scams and fraud prevention measures.</w:t>
      </w:r>
    </w:p>
    <w:p w14:paraId="075718BF" w14:textId="77777777" w:rsidR="00243E48" w:rsidRPr="00243E48" w:rsidRDefault="00243E48" w:rsidP="00243E4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b/>
          <w:bCs/>
          <w:sz w:val="24"/>
          <w:szCs w:val="24"/>
        </w:rPr>
        <w:t>Collaboration and Information Sharing</w:t>
      </w:r>
      <w:r w:rsidRPr="00243E48">
        <w:rPr>
          <w:rFonts w:ascii="Times New Roman" w:eastAsia="Times New Roman" w:hAnsi="Times New Roman" w:cs="Times New Roman"/>
          <w:sz w:val="24"/>
          <w:szCs w:val="24"/>
        </w:rPr>
        <w:t>:</w:t>
      </w:r>
    </w:p>
    <w:p w14:paraId="335D192D" w14:textId="77777777" w:rsidR="00243E48" w:rsidRPr="00243E48" w:rsidRDefault="00243E48" w:rsidP="00243E48">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Greater collaboration between financial institutions, regulators, and law enforcement agencies was observed to combat the surge in financial crimes during the pandemic.</w:t>
      </w:r>
    </w:p>
    <w:p w14:paraId="159B9942" w14:textId="77777777" w:rsidR="00243E48" w:rsidRPr="00243E48" w:rsidRDefault="00243E48" w:rsidP="00243E48">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Information sharing initiatives were enhanced to quickly disseminate intelligence on emerging threats and fraudulent activities.</w:t>
      </w:r>
    </w:p>
    <w:p w14:paraId="0D533E83" w14:textId="77777777" w:rsidR="00243E48" w:rsidRPr="00243E48" w:rsidRDefault="00243E48" w:rsidP="00243E48">
      <w:pPr>
        <w:spacing w:before="100" w:beforeAutospacing="1" w:after="100" w:afterAutospacing="1" w:line="240" w:lineRule="auto"/>
        <w:jc w:val="both"/>
        <w:rPr>
          <w:rFonts w:ascii="Times New Roman" w:eastAsia="Times New Roman" w:hAnsi="Times New Roman" w:cs="Times New Roman"/>
          <w:sz w:val="24"/>
          <w:szCs w:val="24"/>
        </w:rPr>
      </w:pPr>
      <w:r w:rsidRPr="00243E48">
        <w:rPr>
          <w:rFonts w:ascii="Times New Roman" w:eastAsia="Times New Roman" w:hAnsi="Times New Roman" w:cs="Times New Roman"/>
          <w:sz w:val="24"/>
          <w:szCs w:val="24"/>
        </w:rPr>
        <w:t>By adapting AML regulations and leveraging technology, the U.S. effectively maintained its vigilance against financial crimes during the COVID-19 pandemic, ensuring the integrity of the financial system amidst unprecedented challenges.</w:t>
      </w:r>
    </w:p>
    <w:p w14:paraId="061BF5B7" w14:textId="77777777" w:rsidR="00243E48" w:rsidRPr="00243E48" w:rsidRDefault="00243E48" w:rsidP="00243E48">
      <w:pPr>
        <w:spacing w:before="100" w:beforeAutospacing="1" w:after="100" w:afterAutospacing="1" w:line="240" w:lineRule="auto"/>
        <w:ind w:left="720"/>
        <w:rPr>
          <w:rFonts w:ascii="Times New Roman" w:hAnsi="Times New Roman" w:cs="Times New Roman"/>
          <w:sz w:val="24"/>
          <w:szCs w:val="24"/>
        </w:rPr>
      </w:pPr>
    </w:p>
    <w:p w14:paraId="0A81D79F" w14:textId="77777777" w:rsidR="00243E48" w:rsidRPr="00243E48" w:rsidRDefault="00243E48" w:rsidP="00243E48">
      <w:pPr>
        <w:shd w:val="clear" w:color="auto" w:fill="FFFFFF"/>
        <w:spacing w:before="100" w:beforeAutospacing="1" w:after="100" w:afterAutospacing="1" w:line="240" w:lineRule="auto"/>
        <w:ind w:left="720"/>
        <w:rPr>
          <w:rFonts w:ascii="Times New Roman" w:eastAsia="Times New Roman" w:hAnsi="Times New Roman" w:cs="Times New Roman"/>
          <w:color w:val="0D1214"/>
          <w:spacing w:val="-3"/>
          <w:sz w:val="24"/>
          <w:szCs w:val="24"/>
        </w:rPr>
      </w:pPr>
      <w:bookmarkStart w:id="0" w:name="_GoBack"/>
      <w:bookmarkEnd w:id="0"/>
    </w:p>
    <w:p w14:paraId="1A23E6EB" w14:textId="77777777" w:rsidR="00145574" w:rsidRPr="00145574" w:rsidRDefault="00145574" w:rsidP="00145574">
      <w:pPr>
        <w:shd w:val="clear" w:color="auto" w:fill="FFFFFF"/>
        <w:spacing w:beforeAutospacing="1" w:after="100" w:afterAutospacing="1" w:line="240" w:lineRule="auto"/>
        <w:ind w:left="720"/>
        <w:jc w:val="both"/>
        <w:rPr>
          <w:rFonts w:ascii="Times New Roman" w:eastAsia="Times New Roman" w:hAnsi="Times New Roman" w:cs="Times New Roman"/>
          <w:color w:val="0D1214"/>
          <w:spacing w:val="-3"/>
          <w:sz w:val="24"/>
          <w:szCs w:val="24"/>
        </w:rPr>
      </w:pPr>
    </w:p>
    <w:p w14:paraId="42FE0ABB" w14:textId="77777777" w:rsidR="00145574" w:rsidRPr="00145574" w:rsidRDefault="00145574" w:rsidP="00145574">
      <w:pPr>
        <w:jc w:val="both"/>
        <w:rPr>
          <w:rFonts w:ascii="Times New Roman" w:hAnsi="Times New Roman" w:cs="Times New Roman"/>
          <w:sz w:val="24"/>
          <w:szCs w:val="24"/>
        </w:rPr>
      </w:pPr>
    </w:p>
    <w:sectPr w:rsidR="00145574" w:rsidRPr="0014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756"/>
    <w:multiLevelType w:val="multilevel"/>
    <w:tmpl w:val="F6F816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94574"/>
    <w:multiLevelType w:val="multilevel"/>
    <w:tmpl w:val="8476175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E42F4"/>
    <w:multiLevelType w:val="multilevel"/>
    <w:tmpl w:val="996A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64E4"/>
    <w:multiLevelType w:val="multilevel"/>
    <w:tmpl w:val="8E72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41262"/>
    <w:multiLevelType w:val="multilevel"/>
    <w:tmpl w:val="E26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37180"/>
    <w:multiLevelType w:val="multilevel"/>
    <w:tmpl w:val="382E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E7005"/>
    <w:multiLevelType w:val="multilevel"/>
    <w:tmpl w:val="7BD046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726F7"/>
    <w:multiLevelType w:val="multilevel"/>
    <w:tmpl w:val="2EDC3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C289A"/>
    <w:multiLevelType w:val="multilevel"/>
    <w:tmpl w:val="96E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F2543"/>
    <w:multiLevelType w:val="multilevel"/>
    <w:tmpl w:val="77F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F28B5"/>
    <w:multiLevelType w:val="multilevel"/>
    <w:tmpl w:val="D52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40647"/>
    <w:multiLevelType w:val="multilevel"/>
    <w:tmpl w:val="0F2EC7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B320B"/>
    <w:multiLevelType w:val="multilevel"/>
    <w:tmpl w:val="06C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E67A3"/>
    <w:multiLevelType w:val="multilevel"/>
    <w:tmpl w:val="3CAA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3"/>
  </w:num>
  <w:num w:numId="4">
    <w:abstractNumId w:val="3"/>
  </w:num>
  <w:num w:numId="5">
    <w:abstractNumId w:val="12"/>
  </w:num>
  <w:num w:numId="6">
    <w:abstractNumId w:val="10"/>
  </w:num>
  <w:num w:numId="7">
    <w:abstractNumId w:val="4"/>
  </w:num>
  <w:num w:numId="8">
    <w:abstractNumId w:val="2"/>
  </w:num>
  <w:num w:numId="9">
    <w:abstractNumId w:val="8"/>
  </w:num>
  <w:num w:numId="10">
    <w:abstractNumId w:val="7"/>
  </w:num>
  <w:num w:numId="11">
    <w:abstractNumId w:val="0"/>
  </w:num>
  <w:num w:numId="12">
    <w:abstractNumId w:val="11"/>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74"/>
    <w:rsid w:val="000D6FF0"/>
    <w:rsid w:val="00145574"/>
    <w:rsid w:val="00243E48"/>
    <w:rsid w:val="0032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2A68"/>
  <w15:chartTrackingRefBased/>
  <w15:docId w15:val="{12D0554B-4B2E-4291-94A3-7EDFB160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3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455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5574"/>
    <w:rPr>
      <w:rFonts w:ascii="Times New Roman" w:eastAsia="Times New Roman" w:hAnsi="Times New Roman" w:cs="Times New Roman"/>
      <w:b/>
      <w:bCs/>
      <w:sz w:val="24"/>
      <w:szCs w:val="24"/>
    </w:rPr>
  </w:style>
  <w:style w:type="character" w:styleId="Strong">
    <w:name w:val="Strong"/>
    <w:basedOn w:val="DefaultParagraphFont"/>
    <w:uiPriority w:val="22"/>
    <w:qFormat/>
    <w:rsid w:val="00145574"/>
    <w:rPr>
      <w:b/>
      <w:bCs/>
    </w:rPr>
  </w:style>
  <w:style w:type="paragraph" w:styleId="NormalWeb">
    <w:name w:val="Normal (Web)"/>
    <w:basedOn w:val="Normal"/>
    <w:uiPriority w:val="99"/>
    <w:semiHidden/>
    <w:unhideWhenUsed/>
    <w:rsid w:val="00145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145574"/>
  </w:style>
  <w:style w:type="paragraph" w:styleId="ListParagraph">
    <w:name w:val="List Paragraph"/>
    <w:basedOn w:val="Normal"/>
    <w:uiPriority w:val="34"/>
    <w:qFormat/>
    <w:rsid w:val="00145574"/>
    <w:pPr>
      <w:ind w:left="720"/>
      <w:contextualSpacing/>
    </w:pPr>
  </w:style>
  <w:style w:type="character" w:customStyle="1" w:styleId="Heading3Char">
    <w:name w:val="Heading 3 Char"/>
    <w:basedOn w:val="DefaultParagraphFont"/>
    <w:link w:val="Heading3"/>
    <w:uiPriority w:val="9"/>
    <w:semiHidden/>
    <w:rsid w:val="00243E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992">
      <w:bodyDiv w:val="1"/>
      <w:marLeft w:val="0"/>
      <w:marRight w:val="0"/>
      <w:marTop w:val="0"/>
      <w:marBottom w:val="0"/>
      <w:divBdr>
        <w:top w:val="none" w:sz="0" w:space="0" w:color="auto"/>
        <w:left w:val="none" w:sz="0" w:space="0" w:color="auto"/>
        <w:bottom w:val="none" w:sz="0" w:space="0" w:color="auto"/>
        <w:right w:val="none" w:sz="0" w:space="0" w:color="auto"/>
      </w:divBdr>
    </w:div>
    <w:div w:id="35275858">
      <w:bodyDiv w:val="1"/>
      <w:marLeft w:val="0"/>
      <w:marRight w:val="0"/>
      <w:marTop w:val="0"/>
      <w:marBottom w:val="0"/>
      <w:divBdr>
        <w:top w:val="none" w:sz="0" w:space="0" w:color="auto"/>
        <w:left w:val="none" w:sz="0" w:space="0" w:color="auto"/>
        <w:bottom w:val="none" w:sz="0" w:space="0" w:color="auto"/>
        <w:right w:val="none" w:sz="0" w:space="0" w:color="auto"/>
      </w:divBdr>
    </w:div>
    <w:div w:id="92944006">
      <w:bodyDiv w:val="1"/>
      <w:marLeft w:val="0"/>
      <w:marRight w:val="0"/>
      <w:marTop w:val="0"/>
      <w:marBottom w:val="0"/>
      <w:divBdr>
        <w:top w:val="none" w:sz="0" w:space="0" w:color="auto"/>
        <w:left w:val="none" w:sz="0" w:space="0" w:color="auto"/>
        <w:bottom w:val="none" w:sz="0" w:space="0" w:color="auto"/>
        <w:right w:val="none" w:sz="0" w:space="0" w:color="auto"/>
      </w:divBdr>
    </w:div>
    <w:div w:id="1067340088">
      <w:bodyDiv w:val="1"/>
      <w:marLeft w:val="0"/>
      <w:marRight w:val="0"/>
      <w:marTop w:val="0"/>
      <w:marBottom w:val="0"/>
      <w:divBdr>
        <w:top w:val="none" w:sz="0" w:space="0" w:color="auto"/>
        <w:left w:val="none" w:sz="0" w:space="0" w:color="auto"/>
        <w:bottom w:val="none" w:sz="0" w:space="0" w:color="auto"/>
        <w:right w:val="none" w:sz="0" w:space="0" w:color="auto"/>
      </w:divBdr>
    </w:div>
    <w:div w:id="1310818147">
      <w:bodyDiv w:val="1"/>
      <w:marLeft w:val="0"/>
      <w:marRight w:val="0"/>
      <w:marTop w:val="0"/>
      <w:marBottom w:val="0"/>
      <w:divBdr>
        <w:top w:val="none" w:sz="0" w:space="0" w:color="auto"/>
        <w:left w:val="none" w:sz="0" w:space="0" w:color="auto"/>
        <w:bottom w:val="none" w:sz="0" w:space="0" w:color="auto"/>
        <w:right w:val="none" w:sz="0" w:space="0" w:color="auto"/>
      </w:divBdr>
    </w:div>
    <w:div w:id="1362977167">
      <w:bodyDiv w:val="1"/>
      <w:marLeft w:val="0"/>
      <w:marRight w:val="0"/>
      <w:marTop w:val="0"/>
      <w:marBottom w:val="0"/>
      <w:divBdr>
        <w:top w:val="none" w:sz="0" w:space="0" w:color="auto"/>
        <w:left w:val="none" w:sz="0" w:space="0" w:color="auto"/>
        <w:bottom w:val="none" w:sz="0" w:space="0" w:color="auto"/>
        <w:right w:val="none" w:sz="0" w:space="0" w:color="auto"/>
      </w:divBdr>
      <w:divsChild>
        <w:div w:id="1987202410">
          <w:marLeft w:val="0"/>
          <w:marRight w:val="0"/>
          <w:marTop w:val="0"/>
          <w:marBottom w:val="0"/>
          <w:divBdr>
            <w:top w:val="none" w:sz="0" w:space="0" w:color="auto"/>
            <w:left w:val="none" w:sz="0" w:space="0" w:color="auto"/>
            <w:bottom w:val="none" w:sz="0" w:space="0" w:color="auto"/>
            <w:right w:val="none" w:sz="0" w:space="0" w:color="auto"/>
          </w:divBdr>
          <w:divsChild>
            <w:div w:id="1881741700">
              <w:marLeft w:val="0"/>
              <w:marRight w:val="0"/>
              <w:marTop w:val="0"/>
              <w:marBottom w:val="0"/>
              <w:divBdr>
                <w:top w:val="none" w:sz="0" w:space="0" w:color="auto"/>
                <w:left w:val="none" w:sz="0" w:space="0" w:color="auto"/>
                <w:bottom w:val="none" w:sz="0" w:space="0" w:color="auto"/>
                <w:right w:val="none" w:sz="0" w:space="0" w:color="auto"/>
              </w:divBdr>
              <w:divsChild>
                <w:div w:id="15163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664">
          <w:marLeft w:val="0"/>
          <w:marRight w:val="0"/>
          <w:marTop w:val="0"/>
          <w:marBottom w:val="0"/>
          <w:divBdr>
            <w:top w:val="none" w:sz="0" w:space="0" w:color="auto"/>
            <w:left w:val="none" w:sz="0" w:space="0" w:color="auto"/>
            <w:bottom w:val="none" w:sz="0" w:space="0" w:color="auto"/>
            <w:right w:val="none" w:sz="0" w:space="0" w:color="auto"/>
          </w:divBdr>
          <w:divsChild>
            <w:div w:id="927270828">
              <w:marLeft w:val="0"/>
              <w:marRight w:val="0"/>
              <w:marTop w:val="0"/>
              <w:marBottom w:val="0"/>
              <w:divBdr>
                <w:top w:val="none" w:sz="0" w:space="0" w:color="auto"/>
                <w:left w:val="none" w:sz="0" w:space="0" w:color="auto"/>
                <w:bottom w:val="none" w:sz="0" w:space="0" w:color="auto"/>
                <w:right w:val="none" w:sz="0" w:space="0" w:color="auto"/>
              </w:divBdr>
              <w:divsChild>
                <w:div w:id="19586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7957">
      <w:bodyDiv w:val="1"/>
      <w:marLeft w:val="0"/>
      <w:marRight w:val="0"/>
      <w:marTop w:val="0"/>
      <w:marBottom w:val="0"/>
      <w:divBdr>
        <w:top w:val="none" w:sz="0" w:space="0" w:color="auto"/>
        <w:left w:val="none" w:sz="0" w:space="0" w:color="auto"/>
        <w:bottom w:val="none" w:sz="0" w:space="0" w:color="auto"/>
        <w:right w:val="none" w:sz="0" w:space="0" w:color="auto"/>
      </w:divBdr>
    </w:div>
    <w:div w:id="20373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2024-06-12T06:19:00Z</dcterms:created>
  <dcterms:modified xsi:type="dcterms:W3CDTF">2024-06-12T06:37:00Z</dcterms:modified>
</cp:coreProperties>
</file>