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9260" w14:textId="3BD305FC" w:rsidR="00F92A00" w:rsidRPr="005A508F" w:rsidRDefault="005A508F" w:rsidP="005A508F">
      <w:pPr>
        <w:jc w:val="center"/>
        <w:rPr>
          <w:rFonts w:ascii="Times New Roman" w:hAnsi="Times New Roman" w:cs="Times New Roman"/>
          <w:b/>
          <w:sz w:val="24"/>
          <w:szCs w:val="24"/>
        </w:rPr>
      </w:pPr>
      <w:r w:rsidRPr="005A508F">
        <w:rPr>
          <w:rFonts w:ascii="Times New Roman" w:hAnsi="Times New Roman" w:cs="Times New Roman"/>
          <w:b/>
          <w:sz w:val="24"/>
          <w:szCs w:val="24"/>
        </w:rPr>
        <w:t>FDIC (Federal Deposit Insurance Corporation)</w:t>
      </w:r>
    </w:p>
    <w:p w14:paraId="432AD4AF" w14:textId="77777777" w:rsidR="005A508F" w:rsidRPr="005A508F" w:rsidRDefault="005A508F" w:rsidP="005A508F">
      <w:p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w:t>
      </w:r>
      <w:r w:rsidRPr="005A508F">
        <w:rPr>
          <w:rFonts w:ascii="Times New Roman" w:eastAsia="Times New Roman" w:hAnsi="Times New Roman" w:cs="Times New Roman"/>
          <w:b/>
          <w:bCs/>
          <w:color w:val="0D1214"/>
          <w:spacing w:val="-6"/>
          <w:sz w:val="24"/>
          <w:szCs w:val="24"/>
        </w:rPr>
        <w:t>Federal Deposit Insurance Corporation</w:t>
      </w:r>
      <w:r w:rsidRPr="005A508F">
        <w:rPr>
          <w:rFonts w:ascii="Times New Roman" w:eastAsia="Times New Roman" w:hAnsi="Times New Roman" w:cs="Times New Roman"/>
          <w:color w:val="0D1214"/>
          <w:spacing w:val="-3"/>
          <w:sz w:val="24"/>
          <w:szCs w:val="24"/>
        </w:rPr>
        <w:t> (FDIC) is </w:t>
      </w:r>
      <w:r w:rsidRPr="005A508F">
        <w:rPr>
          <w:rFonts w:ascii="Times New Roman" w:eastAsia="Times New Roman" w:hAnsi="Times New Roman" w:cs="Times New Roman"/>
          <w:b/>
          <w:bCs/>
          <w:color w:val="0D1214"/>
          <w:spacing w:val="-6"/>
          <w:sz w:val="24"/>
          <w:szCs w:val="24"/>
        </w:rPr>
        <w:t>an independent agency created by the United States Congress to maintain stability and public confidence in the nation’s financial system</w:t>
      </w:r>
      <w:r w:rsidRPr="005A508F">
        <w:rPr>
          <w:rFonts w:ascii="Times New Roman" w:eastAsia="Times New Roman" w:hAnsi="Times New Roman" w:cs="Times New Roman"/>
          <w:color w:val="0D1214"/>
          <w:spacing w:val="-3"/>
          <w:sz w:val="24"/>
          <w:szCs w:val="24"/>
        </w:rPr>
        <w:t>. The FDIC insures deposits, examines and supervises financial institutions for safety and soundness and consumer protection, makes large and complex financial institutions resolvable, and manages the resolution of failed banks.</w:t>
      </w:r>
    </w:p>
    <w:p w14:paraId="5D2E1038"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Key Functions:</w:t>
      </w:r>
    </w:p>
    <w:p w14:paraId="4B311B98" w14:textId="77777777" w:rsidR="005A508F" w:rsidRPr="005A508F" w:rsidRDefault="005A508F" w:rsidP="005A508F">
      <w:pPr>
        <w:numPr>
          <w:ilvl w:val="0"/>
          <w:numId w:val="1"/>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Deposit Insurance:</w:t>
      </w:r>
      <w:r w:rsidRPr="005A508F">
        <w:rPr>
          <w:rFonts w:ascii="Times New Roman" w:eastAsia="Times New Roman" w:hAnsi="Times New Roman" w:cs="Times New Roman"/>
          <w:color w:val="0D1214"/>
          <w:spacing w:val="-3"/>
          <w:sz w:val="24"/>
          <w:szCs w:val="24"/>
        </w:rPr>
        <w:t> The FDIC insures deposits in banks and thrift institutions up to at least $250,000 per ownership category.</w:t>
      </w:r>
    </w:p>
    <w:p w14:paraId="35FC7B99" w14:textId="77777777" w:rsidR="005A508F" w:rsidRPr="005A508F" w:rsidRDefault="005A508F" w:rsidP="005A508F">
      <w:pPr>
        <w:numPr>
          <w:ilvl w:val="0"/>
          <w:numId w:val="1"/>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Examination and Supervision:</w:t>
      </w:r>
      <w:r w:rsidRPr="005A508F">
        <w:rPr>
          <w:rFonts w:ascii="Times New Roman" w:eastAsia="Times New Roman" w:hAnsi="Times New Roman" w:cs="Times New Roman"/>
          <w:color w:val="0D1214"/>
          <w:spacing w:val="-3"/>
          <w:sz w:val="24"/>
          <w:szCs w:val="24"/>
        </w:rPr>
        <w:t> The FDIC examines and supervises financial institutions for safety and soundness and consumer protection.</w:t>
      </w:r>
    </w:p>
    <w:p w14:paraId="321E6D35" w14:textId="77777777" w:rsidR="005A508F" w:rsidRPr="005A508F" w:rsidRDefault="005A508F" w:rsidP="005A508F">
      <w:pPr>
        <w:numPr>
          <w:ilvl w:val="0"/>
          <w:numId w:val="1"/>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Resolution of Failed Banks:</w:t>
      </w:r>
      <w:r w:rsidRPr="005A508F">
        <w:rPr>
          <w:rFonts w:ascii="Times New Roman" w:eastAsia="Times New Roman" w:hAnsi="Times New Roman" w:cs="Times New Roman"/>
          <w:color w:val="0D1214"/>
          <w:spacing w:val="-3"/>
          <w:sz w:val="24"/>
          <w:szCs w:val="24"/>
        </w:rPr>
        <w:t> The FDIC manages the resolution of failed banks to limit the effect on the economy and the financial system.</w:t>
      </w:r>
    </w:p>
    <w:p w14:paraId="54504ED0" w14:textId="77777777" w:rsidR="005A508F" w:rsidRPr="005A508F" w:rsidRDefault="005A508F" w:rsidP="005A508F">
      <w:pPr>
        <w:numPr>
          <w:ilvl w:val="0"/>
          <w:numId w:val="1"/>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Consumer Protection:</w:t>
      </w:r>
      <w:r w:rsidRPr="005A508F">
        <w:rPr>
          <w:rFonts w:ascii="Times New Roman" w:eastAsia="Times New Roman" w:hAnsi="Times New Roman" w:cs="Times New Roman"/>
          <w:color w:val="0D1214"/>
          <w:spacing w:val="-3"/>
          <w:sz w:val="24"/>
          <w:szCs w:val="24"/>
        </w:rPr>
        <w:t> The FDIC provides tools, education, and news updates to help consumers make informed decisions and protect their assets.</w:t>
      </w:r>
    </w:p>
    <w:p w14:paraId="27EC631F"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History:</w:t>
      </w:r>
    </w:p>
    <w:p w14:paraId="32A362C5" w14:textId="77777777" w:rsidR="005A508F" w:rsidRPr="005A508F" w:rsidRDefault="005A508F" w:rsidP="005A508F">
      <w:p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was created by the Banking Act of 1933, enacted during the Great Depression to restore trust in the American banking system. The insurance limit was initially $2,500 per ownership category and has been increased several times over the years.</w:t>
      </w:r>
    </w:p>
    <w:p w14:paraId="4110F67C"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Notable Facts:</w:t>
      </w:r>
    </w:p>
    <w:p w14:paraId="42CCC17F" w14:textId="77777777" w:rsidR="005A508F" w:rsidRPr="005A508F" w:rsidRDefault="005A508F" w:rsidP="005A508F">
      <w:pPr>
        <w:numPr>
          <w:ilvl w:val="0"/>
          <w:numId w:val="2"/>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is an independent agency, not a government agency.</w:t>
      </w:r>
    </w:p>
    <w:p w14:paraId="442805CB" w14:textId="77777777" w:rsidR="005A508F" w:rsidRPr="005A508F" w:rsidRDefault="005A508F" w:rsidP="005A508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insures deposits in over 5,000 banks and thrift institutions.</w:t>
      </w:r>
    </w:p>
    <w:p w14:paraId="4E7322B9" w14:textId="77777777" w:rsidR="005A508F" w:rsidRPr="005A508F" w:rsidRDefault="005A508F" w:rsidP="005A508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has a total of 6,089 employees as of 2023.</w:t>
      </w:r>
    </w:p>
    <w:p w14:paraId="3207F537" w14:textId="77777777" w:rsidR="005A508F" w:rsidRPr="005A508F" w:rsidRDefault="005A508F" w:rsidP="005A508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FDIC’s annual budget is $1.96 billion as of 2024.</w:t>
      </w:r>
    </w:p>
    <w:p w14:paraId="4262002B"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Overview</w:t>
      </w:r>
    </w:p>
    <w:p w14:paraId="44AD55A7" w14:textId="77777777" w:rsidR="005A508F" w:rsidRPr="005A508F" w:rsidRDefault="005A508F" w:rsidP="005A508F">
      <w:pPr>
        <w:numPr>
          <w:ilvl w:val="0"/>
          <w:numId w:val="3"/>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is an independent agency created by the Congress to maintain stability and public confidence in the US financial system.</w:t>
      </w:r>
    </w:p>
    <w:p w14:paraId="48BBADF3" w14:textId="77777777" w:rsidR="005A508F" w:rsidRPr="005A508F" w:rsidRDefault="005A508F" w:rsidP="005A508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insures deposits, examines and supervises financial institutions for safety, soundness, and consumer protection, makes large and complex financial institutions resolvable, and manages receiverships.</w:t>
      </w:r>
    </w:p>
    <w:p w14:paraId="630D2BA7"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Statistics</w:t>
      </w:r>
    </w:p>
    <w:p w14:paraId="0B50807C" w14:textId="77777777" w:rsidR="005A508F" w:rsidRPr="005A508F" w:rsidRDefault="005A508F" w:rsidP="005A508F">
      <w:pPr>
        <w:numPr>
          <w:ilvl w:val="0"/>
          <w:numId w:val="4"/>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As of 2023, the FDIC insures deposits at over 4,500 institutions, including commercial banks, thrifts, and savings associations.</w:t>
      </w:r>
    </w:p>
    <w:p w14:paraId="2A5DCE38" w14:textId="77777777" w:rsidR="005A508F" w:rsidRPr="005A508F" w:rsidRDefault="005A508F" w:rsidP="005A508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has insured deposits totaling over $8.9 trillion.</w:t>
      </w:r>
    </w:p>
    <w:p w14:paraId="6BBD0485" w14:textId="77777777" w:rsidR="005A508F" w:rsidRPr="005A508F" w:rsidRDefault="005A508F" w:rsidP="005A508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FDIC’s Deposit Insurance Fund (DIF) has a balance of over $125 billion.</w:t>
      </w:r>
    </w:p>
    <w:p w14:paraId="4D635BC6" w14:textId="77777777" w:rsidR="005A508F" w:rsidRPr="005A508F" w:rsidRDefault="005A508F" w:rsidP="005A508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has never paid a dollar of insured deposits to a depositor, since its creation in 1933.</w:t>
      </w:r>
    </w:p>
    <w:p w14:paraId="77C4A5B3"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lastRenderedPageBreak/>
        <w:t>Insurance Coverage</w:t>
      </w:r>
    </w:p>
    <w:p w14:paraId="4E15BE03" w14:textId="77777777" w:rsidR="005A508F" w:rsidRPr="005A508F" w:rsidRDefault="005A508F" w:rsidP="005A508F">
      <w:pPr>
        <w:numPr>
          <w:ilvl w:val="0"/>
          <w:numId w:val="5"/>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w:t>
      </w:r>
      <w:r w:rsidRPr="005A508F">
        <w:rPr>
          <w:rFonts w:ascii="Times New Roman" w:eastAsia="Times New Roman" w:hAnsi="Times New Roman" w:cs="Times New Roman"/>
          <w:b/>
          <w:bCs/>
          <w:color w:val="0D1214"/>
          <w:spacing w:val="-6"/>
          <w:sz w:val="24"/>
          <w:szCs w:val="24"/>
        </w:rPr>
        <w:t>insures deposits up to $250,000 per depositor, per insured bank</w:t>
      </w:r>
      <w:r w:rsidRPr="005A508F">
        <w:rPr>
          <w:rFonts w:ascii="Times New Roman" w:eastAsia="Times New Roman" w:hAnsi="Times New Roman" w:cs="Times New Roman"/>
          <w:color w:val="0D1214"/>
          <w:spacing w:val="-3"/>
          <w:sz w:val="24"/>
          <w:szCs w:val="24"/>
        </w:rPr>
        <w:t>.</w:t>
      </w:r>
    </w:p>
    <w:p w14:paraId="332747D7" w14:textId="77777777" w:rsidR="005A508F" w:rsidRPr="005A508F" w:rsidRDefault="005A508F" w:rsidP="005A508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insures a wide range of deposit accounts, including checking, savings, money market deposit accounts, and certificates of deposit (CDs).</w:t>
      </w:r>
    </w:p>
    <w:p w14:paraId="04FBD947" w14:textId="77777777" w:rsidR="005A508F" w:rsidRPr="005A508F" w:rsidRDefault="005A508F" w:rsidP="005A508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does not insure investments in stocks, bonds, mutual funds, or other securities.</w:t>
      </w:r>
    </w:p>
    <w:p w14:paraId="4CCB27EC"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Bank Failures</w:t>
      </w:r>
    </w:p>
    <w:p w14:paraId="28C76C3E" w14:textId="77777777" w:rsidR="005A508F" w:rsidRPr="005A508F" w:rsidRDefault="005A508F" w:rsidP="005A508F">
      <w:pPr>
        <w:numPr>
          <w:ilvl w:val="0"/>
          <w:numId w:val="6"/>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Since its creation, the FDIC has resolved over 550 bank failures, with no depositor losing a single penny of insured funds.</w:t>
      </w:r>
    </w:p>
    <w:p w14:paraId="05904265" w14:textId="77777777" w:rsidR="005A508F" w:rsidRPr="005A508F" w:rsidRDefault="005A508F" w:rsidP="005A508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In 2020, the FDIC resolved 26 bank failures, with no depositor losses.</w:t>
      </w:r>
    </w:p>
    <w:p w14:paraId="0A4FD531"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Financial Performance</w:t>
      </w:r>
    </w:p>
    <w:p w14:paraId="33B26AA1" w14:textId="77777777" w:rsidR="005A508F" w:rsidRPr="005A508F" w:rsidRDefault="005A508F" w:rsidP="005A508F">
      <w:pPr>
        <w:numPr>
          <w:ilvl w:val="0"/>
          <w:numId w:val="7"/>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FDIC’s </w:t>
      </w:r>
      <w:r w:rsidRPr="005A508F">
        <w:rPr>
          <w:rFonts w:ascii="Times New Roman" w:eastAsia="Times New Roman" w:hAnsi="Times New Roman" w:cs="Times New Roman"/>
          <w:b/>
          <w:bCs/>
          <w:color w:val="0D1214"/>
          <w:spacing w:val="-6"/>
          <w:sz w:val="24"/>
          <w:szCs w:val="24"/>
        </w:rPr>
        <w:t>net income for 2023 was $1.96 billion</w:t>
      </w:r>
      <w:r w:rsidRPr="005A508F">
        <w:rPr>
          <w:rFonts w:ascii="Times New Roman" w:eastAsia="Times New Roman" w:hAnsi="Times New Roman" w:cs="Times New Roman"/>
          <w:color w:val="0D1214"/>
          <w:spacing w:val="-3"/>
          <w:sz w:val="24"/>
          <w:szCs w:val="24"/>
        </w:rPr>
        <w:t>.</w:t>
      </w:r>
    </w:p>
    <w:p w14:paraId="5EB1744F" w14:textId="77777777" w:rsidR="005A508F" w:rsidRPr="005A508F" w:rsidRDefault="005A508F" w:rsidP="005A508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FDIC’s net worth ratio was 2.45% as of 2023.</w:t>
      </w:r>
    </w:p>
    <w:p w14:paraId="58C7E206"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Employment</w:t>
      </w:r>
    </w:p>
    <w:p w14:paraId="0736EC88" w14:textId="77777777" w:rsidR="005A508F" w:rsidRPr="005A508F" w:rsidRDefault="005A508F" w:rsidP="005A508F">
      <w:pPr>
        <w:numPr>
          <w:ilvl w:val="0"/>
          <w:numId w:val="8"/>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 has over 6,000 employees, with offices in over 100 locations across the United States.</w:t>
      </w:r>
    </w:p>
    <w:p w14:paraId="611CC38B" w14:textId="77777777" w:rsidR="005A508F" w:rsidRPr="005A508F" w:rsidRDefault="005A508F" w:rsidP="005A508F">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3"/>
          <w:sz w:val="24"/>
          <w:szCs w:val="24"/>
        </w:rPr>
        <w:t>Budget</w:t>
      </w:r>
    </w:p>
    <w:p w14:paraId="278696CC" w14:textId="77777777" w:rsidR="005A508F" w:rsidRPr="005A508F" w:rsidRDefault="005A508F" w:rsidP="005A508F">
      <w:pPr>
        <w:numPr>
          <w:ilvl w:val="0"/>
          <w:numId w:val="9"/>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b/>
          <w:bCs/>
          <w:color w:val="0D1214"/>
          <w:spacing w:val="-5"/>
          <w:sz w:val="24"/>
          <w:szCs w:val="24"/>
        </w:rPr>
        <w:t>The FDIC’s budget for 2024 is $1.96 billion</w:t>
      </w:r>
      <w:r w:rsidRPr="005A508F">
        <w:rPr>
          <w:rFonts w:ascii="Times New Roman" w:eastAsia="Times New Roman" w:hAnsi="Times New Roman" w:cs="Times New Roman"/>
          <w:color w:val="0D1214"/>
          <w:spacing w:val="-3"/>
          <w:sz w:val="24"/>
          <w:szCs w:val="24"/>
        </w:rPr>
        <w:t>.</w:t>
      </w:r>
    </w:p>
    <w:p w14:paraId="7153C7C7" w14:textId="77777777" w:rsidR="005A508F" w:rsidRPr="005A508F" w:rsidRDefault="005A508F" w:rsidP="005A508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A508F">
        <w:rPr>
          <w:rFonts w:ascii="Times New Roman" w:eastAsia="Times New Roman" w:hAnsi="Times New Roman" w:cs="Times New Roman"/>
          <w:color w:val="0D1214"/>
          <w:spacing w:val="-3"/>
          <w:sz w:val="24"/>
          <w:szCs w:val="24"/>
        </w:rPr>
        <w:t>The FDIC’s budget is funded through insurance premiums paid by its member institutions.</w:t>
      </w:r>
    </w:p>
    <w:p w14:paraId="04CE7883" w14:textId="77777777" w:rsidR="006B2D94" w:rsidRDefault="006B2D94">
      <w:pPr>
        <w:rPr>
          <w:rFonts w:ascii="Times New Roman" w:hAnsi="Times New Roman" w:cs="Times New Roman"/>
          <w:b/>
          <w:sz w:val="24"/>
          <w:szCs w:val="24"/>
        </w:rPr>
      </w:pPr>
    </w:p>
    <w:p w14:paraId="00768776" w14:textId="77777777" w:rsidR="006B2D94" w:rsidRDefault="006B2D94">
      <w:pPr>
        <w:rPr>
          <w:rFonts w:ascii="Times New Roman" w:hAnsi="Times New Roman" w:cs="Times New Roman"/>
          <w:b/>
          <w:sz w:val="24"/>
          <w:szCs w:val="24"/>
        </w:rPr>
      </w:pPr>
    </w:p>
    <w:p w14:paraId="29997162" w14:textId="109B4CF0" w:rsidR="005A508F" w:rsidRDefault="006B2D94">
      <w:pPr>
        <w:rPr>
          <w:rFonts w:ascii="Times New Roman" w:hAnsi="Times New Roman" w:cs="Times New Roman"/>
          <w:b/>
          <w:sz w:val="24"/>
          <w:szCs w:val="24"/>
        </w:rPr>
      </w:pPr>
      <w:r w:rsidRPr="006B2D94">
        <w:rPr>
          <w:rFonts w:ascii="Times New Roman" w:hAnsi="Times New Roman" w:cs="Times New Roman"/>
          <w:b/>
          <w:sz w:val="24"/>
          <w:szCs w:val="24"/>
        </w:rPr>
        <w:t>Key data are as follows:</w:t>
      </w:r>
    </w:p>
    <w:p w14:paraId="19882007" w14:textId="77777777" w:rsidR="006B2D94" w:rsidRPr="006B2D94" w:rsidRDefault="006B2D94" w:rsidP="006B2D94">
      <w:p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sz w:val="24"/>
          <w:szCs w:val="24"/>
        </w:rPr>
        <w:t>This table presents key financial data for various types of U.S. financial institutions for the first quarter of 2023 and 2024. The data is organized by the type of institution, including commercial banks, savings institutions, credit card lenders, international banks, agricultural banks, and others. Here is a detailed interpretation of the key points:</w:t>
      </w:r>
    </w:p>
    <w:p w14:paraId="30E342D8" w14:textId="77777777" w:rsidR="006B2D94" w:rsidRPr="006B2D94" w:rsidRDefault="006B2D94" w:rsidP="006B2D94">
      <w:pPr>
        <w:jc w:val="both"/>
        <w:rPr>
          <w:rFonts w:ascii="Times New Roman" w:hAnsi="Times New Roman" w:cs="Times New Roman"/>
          <w:b/>
          <w:sz w:val="24"/>
          <w:szCs w:val="24"/>
        </w:rPr>
      </w:pPr>
    </w:p>
    <w:p w14:paraId="036C94B3" w14:textId="688EC484" w:rsidR="005A508F" w:rsidRPr="005A508F" w:rsidRDefault="005A508F" w:rsidP="005A508F">
      <w:r w:rsidRPr="005A508F">
        <w:lastRenderedPageBreak/>
        <w:drawing>
          <wp:inline distT="0" distB="0" distL="0" distR="0" wp14:anchorId="73223C34" wp14:editId="6726E535">
            <wp:extent cx="6587048" cy="4679777"/>
            <wp:effectExtent l="0" t="0" r="4445" b="6985"/>
            <wp:docPr id="1" name="Picture 1" descr="C:\Users\hii\AppData\Local\Packages\Microsoft.Windows.Photos_8wekyb3d8bbwe\TempState\ShareServiceTempFolder\Screenshot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i\AppData\Local\Packages\Microsoft.Windows.Photos_8wekyb3d8bbwe\TempState\ShareServiceTempFolder\Screenshot (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6389" cy="4714831"/>
                    </a:xfrm>
                    <a:prstGeom prst="rect">
                      <a:avLst/>
                    </a:prstGeom>
                    <a:noFill/>
                    <a:ln>
                      <a:noFill/>
                    </a:ln>
                  </pic:spPr>
                </pic:pic>
              </a:graphicData>
            </a:graphic>
          </wp:inline>
        </w:drawing>
      </w:r>
    </w:p>
    <w:p w14:paraId="760B2686" w14:textId="77777777" w:rsidR="006B2D94" w:rsidRPr="006B2D94" w:rsidRDefault="006B2D94" w:rsidP="006B2D9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General Overview (All Insured Institutions)</w:t>
      </w:r>
    </w:p>
    <w:p w14:paraId="24D1CBCE"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First Quarter 2024</w:t>
      </w:r>
    </w:p>
    <w:p w14:paraId="1F8471AF" w14:textId="77777777" w:rsidR="006B2D94" w:rsidRPr="006B2D94" w:rsidRDefault="006B2D94" w:rsidP="006B2D9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Number of FDIC-Insured Institutions</w:t>
      </w:r>
      <w:r w:rsidRPr="006B2D94">
        <w:rPr>
          <w:rFonts w:ascii="Times New Roman" w:eastAsia="Times New Roman" w:hAnsi="Times New Roman" w:cs="Times New Roman"/>
          <w:sz w:val="24"/>
          <w:szCs w:val="24"/>
        </w:rPr>
        <w:t>: 4,568</w:t>
      </w:r>
    </w:p>
    <w:p w14:paraId="370A03DE" w14:textId="77777777" w:rsidR="006B2D94" w:rsidRPr="006B2D94" w:rsidRDefault="006B2D94" w:rsidP="006B2D9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w:t>
      </w:r>
      <w:r w:rsidRPr="006B2D94">
        <w:rPr>
          <w:rFonts w:ascii="Times New Roman" w:eastAsia="Times New Roman" w:hAnsi="Times New Roman" w:cs="Times New Roman"/>
          <w:sz w:val="24"/>
          <w:szCs w:val="24"/>
        </w:rPr>
        <w:t>: $23,955 billion</w:t>
      </w:r>
    </w:p>
    <w:p w14:paraId="16432575" w14:textId="77777777" w:rsidR="006B2D94" w:rsidRPr="006B2D94" w:rsidRDefault="006B2D94" w:rsidP="006B2D9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w:t>
      </w:r>
      <w:r w:rsidRPr="006B2D94">
        <w:rPr>
          <w:rFonts w:ascii="Times New Roman" w:eastAsia="Times New Roman" w:hAnsi="Times New Roman" w:cs="Times New Roman"/>
          <w:sz w:val="24"/>
          <w:szCs w:val="24"/>
        </w:rPr>
        <w:t>: $12,374 billion</w:t>
      </w:r>
    </w:p>
    <w:p w14:paraId="2900A9C2" w14:textId="77777777" w:rsidR="006B2D94" w:rsidRPr="006B2D94" w:rsidRDefault="006B2D94" w:rsidP="006B2D9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Domestic Deposits</w:t>
      </w:r>
      <w:r w:rsidRPr="006B2D94">
        <w:rPr>
          <w:rFonts w:ascii="Times New Roman" w:eastAsia="Times New Roman" w:hAnsi="Times New Roman" w:cs="Times New Roman"/>
          <w:sz w:val="24"/>
          <w:szCs w:val="24"/>
        </w:rPr>
        <w:t>: $19,533 billion</w:t>
      </w:r>
    </w:p>
    <w:p w14:paraId="197D506B" w14:textId="77777777" w:rsidR="006B2D94" w:rsidRPr="006B2D94" w:rsidRDefault="006B2D94" w:rsidP="006B2D9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(QTR)</w:t>
      </w:r>
      <w:r w:rsidRPr="006B2D94">
        <w:rPr>
          <w:rFonts w:ascii="Times New Roman" w:eastAsia="Times New Roman" w:hAnsi="Times New Roman" w:cs="Times New Roman"/>
          <w:sz w:val="24"/>
          <w:szCs w:val="24"/>
        </w:rPr>
        <w:t>: $64.167 billion</w:t>
      </w:r>
    </w:p>
    <w:p w14:paraId="7782E3A5" w14:textId="77777777" w:rsidR="006B2D94" w:rsidRPr="006B2D94" w:rsidRDefault="006B2D94" w:rsidP="006B2D9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Percent Profitable (QTR)</w:t>
      </w:r>
      <w:r w:rsidRPr="006B2D94">
        <w:rPr>
          <w:rFonts w:ascii="Times New Roman" w:eastAsia="Times New Roman" w:hAnsi="Times New Roman" w:cs="Times New Roman"/>
          <w:sz w:val="24"/>
          <w:szCs w:val="24"/>
        </w:rPr>
        <w:t>: 93.1%</w:t>
      </w:r>
    </w:p>
    <w:p w14:paraId="73643BC8"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First Quarter 2023</w:t>
      </w:r>
    </w:p>
    <w:p w14:paraId="675657D2" w14:textId="77777777" w:rsidR="006B2D94" w:rsidRPr="006B2D94" w:rsidRDefault="006B2D94" w:rsidP="006B2D9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Number of FDIC-Insured Institutions</w:t>
      </w:r>
      <w:r w:rsidRPr="006B2D94">
        <w:rPr>
          <w:rFonts w:ascii="Times New Roman" w:eastAsia="Times New Roman" w:hAnsi="Times New Roman" w:cs="Times New Roman"/>
          <w:sz w:val="24"/>
          <w:szCs w:val="24"/>
        </w:rPr>
        <w:t>: 4,672</w:t>
      </w:r>
    </w:p>
    <w:p w14:paraId="76741057" w14:textId="77777777" w:rsidR="006B2D94" w:rsidRPr="006B2D94" w:rsidRDefault="006B2D94" w:rsidP="006B2D9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w:t>
      </w:r>
      <w:r w:rsidRPr="006B2D94">
        <w:rPr>
          <w:rFonts w:ascii="Times New Roman" w:eastAsia="Times New Roman" w:hAnsi="Times New Roman" w:cs="Times New Roman"/>
          <w:sz w:val="24"/>
          <w:szCs w:val="24"/>
        </w:rPr>
        <w:t>: $23,719 billion</w:t>
      </w:r>
    </w:p>
    <w:p w14:paraId="5DA3DFE0" w14:textId="77777777" w:rsidR="006B2D94" w:rsidRPr="006B2D94" w:rsidRDefault="006B2D94" w:rsidP="006B2D9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w:t>
      </w:r>
      <w:r w:rsidRPr="006B2D94">
        <w:rPr>
          <w:rFonts w:ascii="Times New Roman" w:eastAsia="Times New Roman" w:hAnsi="Times New Roman" w:cs="Times New Roman"/>
          <w:sz w:val="24"/>
          <w:szCs w:val="24"/>
        </w:rPr>
        <w:t>: $12,212 billion</w:t>
      </w:r>
    </w:p>
    <w:p w14:paraId="72D08165" w14:textId="77777777" w:rsidR="006B2D94" w:rsidRPr="006B2D94" w:rsidRDefault="006B2D94" w:rsidP="006B2D9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Domestic Deposits</w:t>
      </w:r>
      <w:r w:rsidRPr="006B2D94">
        <w:rPr>
          <w:rFonts w:ascii="Times New Roman" w:eastAsia="Times New Roman" w:hAnsi="Times New Roman" w:cs="Times New Roman"/>
          <w:sz w:val="24"/>
          <w:szCs w:val="24"/>
        </w:rPr>
        <w:t>: $17,304 billion</w:t>
      </w:r>
    </w:p>
    <w:p w14:paraId="4400E48C" w14:textId="77777777" w:rsidR="006B2D94" w:rsidRPr="006B2D94" w:rsidRDefault="006B2D94" w:rsidP="006B2D9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(QTR)</w:t>
      </w:r>
      <w:r w:rsidRPr="006B2D94">
        <w:rPr>
          <w:rFonts w:ascii="Times New Roman" w:eastAsia="Times New Roman" w:hAnsi="Times New Roman" w:cs="Times New Roman"/>
          <w:sz w:val="24"/>
          <w:szCs w:val="24"/>
        </w:rPr>
        <w:t>: $77.150 billion</w:t>
      </w:r>
    </w:p>
    <w:p w14:paraId="714C9537" w14:textId="77777777" w:rsidR="006B2D94" w:rsidRPr="006B2D94" w:rsidRDefault="006B2D94" w:rsidP="006B2D9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Percent Profitable (QTR)</w:t>
      </w:r>
      <w:r w:rsidRPr="006B2D94">
        <w:rPr>
          <w:rFonts w:ascii="Times New Roman" w:eastAsia="Times New Roman" w:hAnsi="Times New Roman" w:cs="Times New Roman"/>
          <w:sz w:val="24"/>
          <w:szCs w:val="24"/>
        </w:rPr>
        <w:t>: 96.2%</w:t>
      </w:r>
    </w:p>
    <w:p w14:paraId="22054E53" w14:textId="77777777" w:rsidR="006B2D94" w:rsidRPr="006B2D94" w:rsidRDefault="006B2D94" w:rsidP="006B2D9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lastRenderedPageBreak/>
        <w:t>Key Financial Metrics</w:t>
      </w:r>
    </w:p>
    <w:p w14:paraId="409A9CFF"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First Quarter 2024 vs. 2023</w:t>
      </w:r>
    </w:p>
    <w:p w14:paraId="0685AA1F" w14:textId="77777777" w:rsidR="006B2D94" w:rsidRPr="006B2D94" w:rsidRDefault="006B2D94" w:rsidP="006B2D9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Average Return on Assets (QTR)</w:t>
      </w:r>
      <w:r w:rsidRPr="006B2D94">
        <w:rPr>
          <w:rFonts w:ascii="Times New Roman" w:eastAsia="Times New Roman" w:hAnsi="Times New Roman" w:cs="Times New Roman"/>
          <w:sz w:val="24"/>
          <w:szCs w:val="24"/>
        </w:rPr>
        <w:t>: Decreased from 1.39% to 1.08%</w:t>
      </w:r>
    </w:p>
    <w:p w14:paraId="50DC25AD" w14:textId="77777777" w:rsidR="006B2D94" w:rsidRPr="006B2D94" w:rsidRDefault="006B2D94" w:rsidP="006B2D9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Average Return on Equity (QTR)</w:t>
      </w:r>
      <w:r w:rsidRPr="006B2D94">
        <w:rPr>
          <w:rFonts w:ascii="Times New Roman" w:eastAsia="Times New Roman" w:hAnsi="Times New Roman" w:cs="Times New Roman"/>
          <w:sz w:val="24"/>
          <w:szCs w:val="24"/>
        </w:rPr>
        <w:t>: Decreased from 14.56% to 11.15%</w:t>
      </w:r>
    </w:p>
    <w:p w14:paraId="289E4374" w14:textId="77777777" w:rsidR="006B2D94" w:rsidRPr="006B2D94" w:rsidRDefault="006B2D94" w:rsidP="006B2D9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Net Interest Margin (QTR)</w:t>
      </w:r>
      <w:r w:rsidRPr="006B2D94">
        <w:rPr>
          <w:rFonts w:ascii="Times New Roman" w:eastAsia="Times New Roman" w:hAnsi="Times New Roman" w:cs="Times New Roman"/>
          <w:sz w:val="24"/>
          <w:szCs w:val="24"/>
        </w:rPr>
        <w:t>: Increased slightly from 3.21% to 3.17%</w:t>
      </w:r>
    </w:p>
    <w:p w14:paraId="5A8E784E" w14:textId="77777777" w:rsidR="006B2D94" w:rsidRPr="006B2D94" w:rsidRDefault="006B2D94" w:rsidP="006B2D9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Equity to Assets</w:t>
      </w:r>
      <w:r w:rsidRPr="006B2D94">
        <w:rPr>
          <w:rFonts w:ascii="Times New Roman" w:eastAsia="Times New Roman" w:hAnsi="Times New Roman" w:cs="Times New Roman"/>
          <w:sz w:val="24"/>
          <w:szCs w:val="24"/>
        </w:rPr>
        <w:t>: Increased from 9.64% to 9.66%</w:t>
      </w:r>
    </w:p>
    <w:p w14:paraId="26AA26E6" w14:textId="77777777" w:rsidR="006B2D94" w:rsidRPr="006B2D94" w:rsidRDefault="006B2D94" w:rsidP="006B2D9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Asset Concentration Groups</w:t>
      </w:r>
    </w:p>
    <w:p w14:paraId="68A301DF"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Commercial Banks</w:t>
      </w:r>
    </w:p>
    <w:p w14:paraId="508BAA51" w14:textId="77777777" w:rsidR="006B2D94" w:rsidRPr="006B2D94" w:rsidRDefault="006B2D94" w:rsidP="006B2D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 (2024)</w:t>
      </w:r>
      <w:r w:rsidRPr="006B2D94">
        <w:rPr>
          <w:rFonts w:ascii="Times New Roman" w:eastAsia="Times New Roman" w:hAnsi="Times New Roman" w:cs="Times New Roman"/>
          <w:sz w:val="24"/>
          <w:szCs w:val="24"/>
        </w:rPr>
        <w:t>: $22,754 billion</w:t>
      </w:r>
    </w:p>
    <w:p w14:paraId="1911CB42" w14:textId="77777777" w:rsidR="006B2D94" w:rsidRPr="006B2D94" w:rsidRDefault="006B2D94" w:rsidP="006B2D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 (2024)</w:t>
      </w:r>
      <w:r w:rsidRPr="006B2D94">
        <w:rPr>
          <w:rFonts w:ascii="Times New Roman" w:eastAsia="Times New Roman" w:hAnsi="Times New Roman" w:cs="Times New Roman"/>
          <w:sz w:val="24"/>
          <w:szCs w:val="24"/>
        </w:rPr>
        <w:t>: $11,779 billion</w:t>
      </w:r>
    </w:p>
    <w:p w14:paraId="5AAF50AE" w14:textId="77777777" w:rsidR="006B2D94" w:rsidRPr="006B2D94" w:rsidRDefault="006B2D94" w:rsidP="006B2D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(2024)</w:t>
      </w:r>
      <w:r w:rsidRPr="006B2D94">
        <w:rPr>
          <w:rFonts w:ascii="Times New Roman" w:eastAsia="Times New Roman" w:hAnsi="Times New Roman" w:cs="Times New Roman"/>
          <w:sz w:val="24"/>
          <w:szCs w:val="24"/>
        </w:rPr>
        <w:t>: $62.151 billion</w:t>
      </w:r>
    </w:p>
    <w:p w14:paraId="12B71BC6" w14:textId="77777777" w:rsidR="006B2D94" w:rsidRPr="006B2D94" w:rsidRDefault="006B2D94" w:rsidP="006B2D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Percent Profitable (2024)</w:t>
      </w:r>
      <w:r w:rsidRPr="006B2D94">
        <w:rPr>
          <w:rFonts w:ascii="Times New Roman" w:eastAsia="Times New Roman" w:hAnsi="Times New Roman" w:cs="Times New Roman"/>
          <w:sz w:val="24"/>
          <w:szCs w:val="24"/>
        </w:rPr>
        <w:t>: 95.1%</w:t>
      </w:r>
    </w:p>
    <w:p w14:paraId="15B13860"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Savings Institutions</w:t>
      </w:r>
    </w:p>
    <w:p w14:paraId="4ACC6C41" w14:textId="77777777" w:rsidR="006B2D94" w:rsidRPr="006B2D94" w:rsidRDefault="006B2D94" w:rsidP="006B2D9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 (2024)</w:t>
      </w:r>
      <w:r w:rsidRPr="006B2D94">
        <w:rPr>
          <w:rFonts w:ascii="Times New Roman" w:eastAsia="Times New Roman" w:hAnsi="Times New Roman" w:cs="Times New Roman"/>
          <w:sz w:val="24"/>
          <w:szCs w:val="24"/>
        </w:rPr>
        <w:t>: $1,204 billion</w:t>
      </w:r>
    </w:p>
    <w:p w14:paraId="1F61C7FE" w14:textId="77777777" w:rsidR="006B2D94" w:rsidRPr="006B2D94" w:rsidRDefault="006B2D94" w:rsidP="006B2D9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 (2024)</w:t>
      </w:r>
      <w:r w:rsidRPr="006B2D94">
        <w:rPr>
          <w:rFonts w:ascii="Times New Roman" w:eastAsia="Times New Roman" w:hAnsi="Times New Roman" w:cs="Times New Roman"/>
          <w:sz w:val="24"/>
          <w:szCs w:val="24"/>
        </w:rPr>
        <w:t>: $638 billion</w:t>
      </w:r>
    </w:p>
    <w:p w14:paraId="05420E9A" w14:textId="77777777" w:rsidR="006B2D94" w:rsidRPr="006B2D94" w:rsidRDefault="006B2D94" w:rsidP="006B2D9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(2024)</w:t>
      </w:r>
      <w:r w:rsidRPr="006B2D94">
        <w:rPr>
          <w:rFonts w:ascii="Times New Roman" w:eastAsia="Times New Roman" w:hAnsi="Times New Roman" w:cs="Times New Roman"/>
          <w:sz w:val="24"/>
          <w:szCs w:val="24"/>
        </w:rPr>
        <w:t>: $2.015 billion</w:t>
      </w:r>
    </w:p>
    <w:p w14:paraId="5236EDAE" w14:textId="77777777" w:rsidR="006B2D94" w:rsidRPr="006B2D94" w:rsidRDefault="006B2D94" w:rsidP="006B2D9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Percent Profitable (2024)</w:t>
      </w:r>
      <w:r w:rsidRPr="006B2D94">
        <w:rPr>
          <w:rFonts w:ascii="Times New Roman" w:eastAsia="Times New Roman" w:hAnsi="Times New Roman" w:cs="Times New Roman"/>
          <w:sz w:val="24"/>
          <w:szCs w:val="24"/>
        </w:rPr>
        <w:t>: 91.4%</w:t>
      </w:r>
    </w:p>
    <w:p w14:paraId="20490DD8" w14:textId="77777777" w:rsidR="006B2D94" w:rsidRPr="006B2D94" w:rsidRDefault="006B2D94" w:rsidP="006B2D9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Specialized Lenders</w:t>
      </w:r>
    </w:p>
    <w:p w14:paraId="2DA4E4F2"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Credit Card Lenders</w:t>
      </w:r>
    </w:p>
    <w:p w14:paraId="29EFEAB6" w14:textId="77777777" w:rsidR="006B2D94" w:rsidRPr="006B2D94" w:rsidRDefault="006B2D94" w:rsidP="006B2D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 (2024)</w:t>
      </w:r>
      <w:r w:rsidRPr="006B2D94">
        <w:rPr>
          <w:rFonts w:ascii="Times New Roman" w:eastAsia="Times New Roman" w:hAnsi="Times New Roman" w:cs="Times New Roman"/>
          <w:sz w:val="24"/>
          <w:szCs w:val="24"/>
        </w:rPr>
        <w:t>: $527 billion</w:t>
      </w:r>
    </w:p>
    <w:p w14:paraId="740C16F0" w14:textId="77777777" w:rsidR="006B2D94" w:rsidRPr="006B2D94" w:rsidRDefault="006B2D94" w:rsidP="006B2D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 (2024)</w:t>
      </w:r>
      <w:r w:rsidRPr="006B2D94">
        <w:rPr>
          <w:rFonts w:ascii="Times New Roman" w:eastAsia="Times New Roman" w:hAnsi="Times New Roman" w:cs="Times New Roman"/>
          <w:sz w:val="24"/>
          <w:szCs w:val="24"/>
        </w:rPr>
        <w:t>: $487 billion</w:t>
      </w:r>
    </w:p>
    <w:p w14:paraId="0ED8F8B1" w14:textId="77777777" w:rsidR="006B2D94" w:rsidRPr="006B2D94" w:rsidRDefault="006B2D94" w:rsidP="006B2D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(2024)</w:t>
      </w:r>
      <w:r w:rsidRPr="006B2D94">
        <w:rPr>
          <w:rFonts w:ascii="Times New Roman" w:eastAsia="Times New Roman" w:hAnsi="Times New Roman" w:cs="Times New Roman"/>
          <w:sz w:val="24"/>
          <w:szCs w:val="24"/>
        </w:rPr>
        <w:t>: $2.848 billion</w:t>
      </w:r>
    </w:p>
    <w:p w14:paraId="34C94963" w14:textId="77777777" w:rsidR="006B2D94" w:rsidRPr="006B2D94" w:rsidRDefault="006B2D94" w:rsidP="006B2D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Percent Profitable (2024)</w:t>
      </w:r>
      <w:r w:rsidRPr="006B2D94">
        <w:rPr>
          <w:rFonts w:ascii="Times New Roman" w:eastAsia="Times New Roman" w:hAnsi="Times New Roman" w:cs="Times New Roman"/>
          <w:sz w:val="24"/>
          <w:szCs w:val="24"/>
        </w:rPr>
        <w:t>: 90.0%</w:t>
      </w:r>
    </w:p>
    <w:p w14:paraId="29111F73"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International Banks</w:t>
      </w:r>
    </w:p>
    <w:p w14:paraId="10F0595E" w14:textId="77777777" w:rsidR="006B2D94" w:rsidRPr="006B2D94" w:rsidRDefault="006B2D94" w:rsidP="006B2D9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 (2024)</w:t>
      </w:r>
      <w:r w:rsidRPr="006B2D94">
        <w:rPr>
          <w:rFonts w:ascii="Times New Roman" w:eastAsia="Times New Roman" w:hAnsi="Times New Roman" w:cs="Times New Roman"/>
          <w:sz w:val="24"/>
          <w:szCs w:val="24"/>
        </w:rPr>
        <w:t>: $6,049 billion</w:t>
      </w:r>
    </w:p>
    <w:p w14:paraId="6FA135C6" w14:textId="77777777" w:rsidR="006B2D94" w:rsidRPr="006B2D94" w:rsidRDefault="006B2D94" w:rsidP="006B2D9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 (2024)</w:t>
      </w:r>
      <w:r w:rsidRPr="006B2D94">
        <w:rPr>
          <w:rFonts w:ascii="Times New Roman" w:eastAsia="Times New Roman" w:hAnsi="Times New Roman" w:cs="Times New Roman"/>
          <w:sz w:val="24"/>
          <w:szCs w:val="24"/>
        </w:rPr>
        <w:t>: $5,285 billion</w:t>
      </w:r>
    </w:p>
    <w:p w14:paraId="1698E9D7" w14:textId="77777777" w:rsidR="006B2D94" w:rsidRPr="006B2D94" w:rsidRDefault="006B2D94" w:rsidP="006B2D9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(2024)</w:t>
      </w:r>
      <w:r w:rsidRPr="006B2D94">
        <w:rPr>
          <w:rFonts w:ascii="Times New Roman" w:eastAsia="Times New Roman" w:hAnsi="Times New Roman" w:cs="Times New Roman"/>
          <w:sz w:val="24"/>
          <w:szCs w:val="24"/>
        </w:rPr>
        <w:t>: $16.511 billion</w:t>
      </w:r>
    </w:p>
    <w:p w14:paraId="034F88CB" w14:textId="77777777" w:rsidR="006B2D94" w:rsidRPr="006B2D94" w:rsidRDefault="006B2D94" w:rsidP="006B2D9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Percent Profitable (2024)</w:t>
      </w:r>
      <w:r w:rsidRPr="006B2D94">
        <w:rPr>
          <w:rFonts w:ascii="Times New Roman" w:eastAsia="Times New Roman" w:hAnsi="Times New Roman" w:cs="Times New Roman"/>
          <w:sz w:val="24"/>
          <w:szCs w:val="24"/>
        </w:rPr>
        <w:t>: 100.0%</w:t>
      </w:r>
    </w:p>
    <w:p w14:paraId="1D3F8341"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Agricultural Banks</w:t>
      </w:r>
    </w:p>
    <w:p w14:paraId="289B0E3D" w14:textId="77777777" w:rsidR="006B2D94" w:rsidRPr="006B2D94" w:rsidRDefault="006B2D94" w:rsidP="006B2D9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 (2024)</w:t>
      </w:r>
      <w:r w:rsidRPr="006B2D94">
        <w:rPr>
          <w:rFonts w:ascii="Times New Roman" w:eastAsia="Times New Roman" w:hAnsi="Times New Roman" w:cs="Times New Roman"/>
          <w:sz w:val="24"/>
          <w:szCs w:val="24"/>
        </w:rPr>
        <w:t>: $294 billion</w:t>
      </w:r>
    </w:p>
    <w:p w14:paraId="5F7DF86D" w14:textId="77777777" w:rsidR="006B2D94" w:rsidRPr="006B2D94" w:rsidRDefault="006B2D94" w:rsidP="006B2D9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Loans (2024)</w:t>
      </w:r>
      <w:r w:rsidRPr="006B2D94">
        <w:rPr>
          <w:rFonts w:ascii="Times New Roman" w:eastAsia="Times New Roman" w:hAnsi="Times New Roman" w:cs="Times New Roman"/>
          <w:sz w:val="24"/>
          <w:szCs w:val="24"/>
        </w:rPr>
        <w:t>: $201 billion</w:t>
      </w:r>
    </w:p>
    <w:p w14:paraId="7EB04543" w14:textId="77777777" w:rsidR="006B2D94" w:rsidRPr="006B2D94" w:rsidRDefault="006B2D94" w:rsidP="006B2D9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 (2024)</w:t>
      </w:r>
      <w:r w:rsidRPr="006B2D94">
        <w:rPr>
          <w:rFonts w:ascii="Times New Roman" w:eastAsia="Times New Roman" w:hAnsi="Times New Roman" w:cs="Times New Roman"/>
          <w:sz w:val="24"/>
          <w:szCs w:val="24"/>
        </w:rPr>
        <w:t>: $0.842 billion</w:t>
      </w:r>
    </w:p>
    <w:p w14:paraId="4B5E091C" w14:textId="77777777" w:rsidR="006B2D94" w:rsidRPr="006B2D94" w:rsidRDefault="006B2D94" w:rsidP="006B2D9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lastRenderedPageBreak/>
        <w:t>Percent Profitable (2024)</w:t>
      </w:r>
      <w:r w:rsidRPr="006B2D94">
        <w:rPr>
          <w:rFonts w:ascii="Times New Roman" w:eastAsia="Times New Roman" w:hAnsi="Times New Roman" w:cs="Times New Roman"/>
          <w:sz w:val="24"/>
          <w:szCs w:val="24"/>
        </w:rPr>
        <w:t>: 100.0%</w:t>
      </w:r>
    </w:p>
    <w:p w14:paraId="7190550E" w14:textId="77777777" w:rsidR="006B2D94" w:rsidRPr="006B2D94" w:rsidRDefault="006B2D94" w:rsidP="006B2D9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Nonperforming Loans and Charge-Off Rates</w:t>
      </w:r>
    </w:p>
    <w:p w14:paraId="491BEAC7"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Noncurrent Loan Rate (Total Loans)</w:t>
      </w:r>
    </w:p>
    <w:p w14:paraId="4F0AB553" w14:textId="77777777" w:rsidR="006B2D94" w:rsidRPr="006B2D94" w:rsidRDefault="006B2D94" w:rsidP="006B2D9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All Insured Institutions (2024)</w:t>
      </w:r>
      <w:r w:rsidRPr="006B2D94">
        <w:rPr>
          <w:rFonts w:ascii="Times New Roman" w:eastAsia="Times New Roman" w:hAnsi="Times New Roman" w:cs="Times New Roman"/>
          <w:sz w:val="24"/>
          <w:szCs w:val="24"/>
        </w:rPr>
        <w:t>: 0.91%</w:t>
      </w:r>
    </w:p>
    <w:p w14:paraId="68DB139B" w14:textId="77777777" w:rsidR="006B2D94" w:rsidRPr="006B2D94" w:rsidRDefault="006B2D94" w:rsidP="006B2D9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Commercial Banks (2024)</w:t>
      </w:r>
      <w:r w:rsidRPr="006B2D94">
        <w:rPr>
          <w:rFonts w:ascii="Times New Roman" w:eastAsia="Times New Roman" w:hAnsi="Times New Roman" w:cs="Times New Roman"/>
          <w:sz w:val="24"/>
          <w:szCs w:val="24"/>
        </w:rPr>
        <w:t>: 0.89%</w:t>
      </w:r>
    </w:p>
    <w:p w14:paraId="378C1513" w14:textId="77777777" w:rsidR="006B2D94" w:rsidRPr="006B2D94" w:rsidRDefault="006B2D94" w:rsidP="006B2D9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Savings Institutions (2024)</w:t>
      </w:r>
      <w:r w:rsidRPr="006B2D94">
        <w:rPr>
          <w:rFonts w:ascii="Times New Roman" w:eastAsia="Times New Roman" w:hAnsi="Times New Roman" w:cs="Times New Roman"/>
          <w:sz w:val="24"/>
          <w:szCs w:val="24"/>
        </w:rPr>
        <w:t>: 1.33%</w:t>
      </w:r>
    </w:p>
    <w:p w14:paraId="141145BC" w14:textId="77777777" w:rsidR="006B2D94" w:rsidRPr="006B2D94" w:rsidRDefault="006B2D94" w:rsidP="006B2D9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Credit Card Lenders (2024)</w:t>
      </w:r>
      <w:r w:rsidRPr="006B2D94">
        <w:rPr>
          <w:rFonts w:ascii="Times New Roman" w:eastAsia="Times New Roman" w:hAnsi="Times New Roman" w:cs="Times New Roman"/>
          <w:sz w:val="24"/>
          <w:szCs w:val="24"/>
        </w:rPr>
        <w:t>: 1.74%</w:t>
      </w:r>
    </w:p>
    <w:p w14:paraId="75ACE9E0" w14:textId="77777777" w:rsidR="006B2D94" w:rsidRPr="006B2D94" w:rsidRDefault="006B2D94" w:rsidP="006B2D9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International Banks (2024)</w:t>
      </w:r>
      <w:r w:rsidRPr="006B2D94">
        <w:rPr>
          <w:rFonts w:ascii="Times New Roman" w:eastAsia="Times New Roman" w:hAnsi="Times New Roman" w:cs="Times New Roman"/>
          <w:sz w:val="24"/>
          <w:szCs w:val="24"/>
        </w:rPr>
        <w:t>: 0.76%</w:t>
      </w:r>
    </w:p>
    <w:p w14:paraId="05953981" w14:textId="77777777" w:rsidR="006B2D94" w:rsidRPr="006B2D94" w:rsidRDefault="006B2D94" w:rsidP="006B2D9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Agricultural Banks (2024)</w:t>
      </w:r>
      <w:r w:rsidRPr="006B2D94">
        <w:rPr>
          <w:rFonts w:ascii="Times New Roman" w:eastAsia="Times New Roman" w:hAnsi="Times New Roman" w:cs="Times New Roman"/>
          <w:sz w:val="24"/>
          <w:szCs w:val="24"/>
        </w:rPr>
        <w:t>: 0.54%</w:t>
      </w:r>
    </w:p>
    <w:p w14:paraId="48CBB88B" w14:textId="77777777" w:rsidR="006B2D94" w:rsidRPr="006B2D94" w:rsidRDefault="006B2D94" w:rsidP="006B2D9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Net Charge-Off Rate (Total Loans)</w:t>
      </w:r>
    </w:p>
    <w:p w14:paraId="4A738C8E" w14:textId="77777777" w:rsidR="006B2D94" w:rsidRPr="006B2D94" w:rsidRDefault="006B2D94" w:rsidP="006B2D9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All Insured Institutions (2024)</w:t>
      </w:r>
      <w:r w:rsidRPr="006B2D94">
        <w:rPr>
          <w:rFonts w:ascii="Times New Roman" w:eastAsia="Times New Roman" w:hAnsi="Times New Roman" w:cs="Times New Roman"/>
          <w:sz w:val="24"/>
          <w:szCs w:val="24"/>
        </w:rPr>
        <w:t>: 0.65%</w:t>
      </w:r>
    </w:p>
    <w:p w14:paraId="4DE3F82E" w14:textId="77777777" w:rsidR="006B2D94" w:rsidRPr="006B2D94" w:rsidRDefault="006B2D94" w:rsidP="006B2D9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Commercial Banks (2024)</w:t>
      </w:r>
      <w:r w:rsidRPr="006B2D94">
        <w:rPr>
          <w:rFonts w:ascii="Times New Roman" w:eastAsia="Times New Roman" w:hAnsi="Times New Roman" w:cs="Times New Roman"/>
          <w:sz w:val="24"/>
          <w:szCs w:val="24"/>
        </w:rPr>
        <w:t>: 0.63%</w:t>
      </w:r>
    </w:p>
    <w:p w14:paraId="3DB4D953" w14:textId="77777777" w:rsidR="006B2D94" w:rsidRPr="006B2D94" w:rsidRDefault="006B2D94" w:rsidP="006B2D9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Savings Institutions (2024)</w:t>
      </w:r>
      <w:r w:rsidRPr="006B2D94">
        <w:rPr>
          <w:rFonts w:ascii="Times New Roman" w:eastAsia="Times New Roman" w:hAnsi="Times New Roman" w:cs="Times New Roman"/>
          <w:sz w:val="24"/>
          <w:szCs w:val="24"/>
        </w:rPr>
        <w:t>: 1.17%</w:t>
      </w:r>
    </w:p>
    <w:p w14:paraId="5E020C1C" w14:textId="77777777" w:rsidR="006B2D94" w:rsidRPr="006B2D94" w:rsidRDefault="006B2D94" w:rsidP="006B2D9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Credit Card Lenders (2024)</w:t>
      </w:r>
      <w:r w:rsidRPr="006B2D94">
        <w:rPr>
          <w:rFonts w:ascii="Times New Roman" w:eastAsia="Times New Roman" w:hAnsi="Times New Roman" w:cs="Times New Roman"/>
          <w:sz w:val="24"/>
          <w:szCs w:val="24"/>
        </w:rPr>
        <w:t>: 4.76%</w:t>
      </w:r>
    </w:p>
    <w:p w14:paraId="0F97688A" w14:textId="77777777" w:rsidR="006B2D94" w:rsidRPr="006B2D94" w:rsidRDefault="006B2D94" w:rsidP="006B2D9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International Banks (2024)</w:t>
      </w:r>
      <w:r w:rsidRPr="006B2D94">
        <w:rPr>
          <w:rFonts w:ascii="Times New Roman" w:eastAsia="Times New Roman" w:hAnsi="Times New Roman" w:cs="Times New Roman"/>
          <w:sz w:val="24"/>
          <w:szCs w:val="24"/>
        </w:rPr>
        <w:t>: 0.20%</w:t>
      </w:r>
    </w:p>
    <w:p w14:paraId="3E922BDB" w14:textId="77777777" w:rsidR="006B2D94" w:rsidRPr="006B2D94" w:rsidRDefault="006B2D94" w:rsidP="006B2D9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Agricultural Banks (2024)</w:t>
      </w:r>
      <w:r w:rsidRPr="006B2D94">
        <w:rPr>
          <w:rFonts w:ascii="Times New Roman" w:eastAsia="Times New Roman" w:hAnsi="Times New Roman" w:cs="Times New Roman"/>
          <w:sz w:val="24"/>
          <w:szCs w:val="24"/>
        </w:rPr>
        <w:t>: 0.25%</w:t>
      </w:r>
    </w:p>
    <w:p w14:paraId="08A95378" w14:textId="77777777" w:rsidR="006B2D94" w:rsidRPr="006B2D94" w:rsidRDefault="006B2D94" w:rsidP="006B2D9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B2D94">
        <w:rPr>
          <w:rFonts w:ascii="Times New Roman" w:eastAsia="Times New Roman" w:hAnsi="Times New Roman" w:cs="Times New Roman"/>
          <w:b/>
          <w:bCs/>
          <w:sz w:val="24"/>
          <w:szCs w:val="24"/>
        </w:rPr>
        <w:t>Key Changes from 2023 to 2024</w:t>
      </w:r>
    </w:p>
    <w:p w14:paraId="62F3CD14" w14:textId="77777777" w:rsidR="006B2D94" w:rsidRPr="006B2D94" w:rsidRDefault="006B2D94" w:rsidP="006B2D9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Total assets and loans</w:t>
      </w:r>
      <w:r w:rsidRPr="006B2D94">
        <w:rPr>
          <w:rFonts w:ascii="Times New Roman" w:eastAsia="Times New Roman" w:hAnsi="Times New Roman" w:cs="Times New Roman"/>
          <w:sz w:val="24"/>
          <w:szCs w:val="24"/>
        </w:rPr>
        <w:t xml:space="preserve"> saw a slight increase across all insured institutions.</w:t>
      </w:r>
    </w:p>
    <w:p w14:paraId="3E0F51BB" w14:textId="77777777" w:rsidR="006B2D94" w:rsidRPr="006B2D94" w:rsidRDefault="006B2D94" w:rsidP="006B2D9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Bank net income</w:t>
      </w:r>
      <w:r w:rsidRPr="006B2D94">
        <w:rPr>
          <w:rFonts w:ascii="Times New Roman" w:eastAsia="Times New Roman" w:hAnsi="Times New Roman" w:cs="Times New Roman"/>
          <w:sz w:val="24"/>
          <w:szCs w:val="24"/>
        </w:rPr>
        <w:t xml:space="preserve"> showed a decrease, reflecting changes in profitability.</w:t>
      </w:r>
    </w:p>
    <w:p w14:paraId="6CBF4820" w14:textId="77777777" w:rsidR="006B2D94" w:rsidRPr="006B2D94" w:rsidRDefault="006B2D94" w:rsidP="006B2D9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Average return on assets and equity</w:t>
      </w:r>
      <w:r w:rsidRPr="006B2D94">
        <w:rPr>
          <w:rFonts w:ascii="Times New Roman" w:eastAsia="Times New Roman" w:hAnsi="Times New Roman" w:cs="Times New Roman"/>
          <w:sz w:val="24"/>
          <w:szCs w:val="24"/>
        </w:rPr>
        <w:t xml:space="preserve"> declined, indicating reduced profitability metrics.</w:t>
      </w:r>
    </w:p>
    <w:p w14:paraId="013EE1A0" w14:textId="77777777" w:rsidR="006B2D94" w:rsidRPr="006B2D94" w:rsidRDefault="006B2D94" w:rsidP="006B2D9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Noncurrent loan rates</w:t>
      </w:r>
      <w:r w:rsidRPr="006B2D94">
        <w:rPr>
          <w:rFonts w:ascii="Times New Roman" w:eastAsia="Times New Roman" w:hAnsi="Times New Roman" w:cs="Times New Roman"/>
          <w:sz w:val="24"/>
          <w:szCs w:val="24"/>
        </w:rPr>
        <w:t xml:space="preserve"> increased slightly, suggesting a minor uptick in loan delinquencies.</w:t>
      </w:r>
    </w:p>
    <w:p w14:paraId="64625D1D" w14:textId="77777777" w:rsidR="006B2D94" w:rsidRPr="006B2D94" w:rsidRDefault="006B2D94" w:rsidP="006B2D9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b/>
          <w:bCs/>
          <w:sz w:val="24"/>
          <w:szCs w:val="24"/>
        </w:rPr>
        <w:t>Net charge-off rates</w:t>
      </w:r>
      <w:r w:rsidRPr="006B2D94">
        <w:rPr>
          <w:rFonts w:ascii="Times New Roman" w:eastAsia="Times New Roman" w:hAnsi="Times New Roman" w:cs="Times New Roman"/>
          <w:sz w:val="24"/>
          <w:szCs w:val="24"/>
        </w:rPr>
        <w:t xml:space="preserve"> remained stable overall, with some variations among specialized lenders.</w:t>
      </w:r>
    </w:p>
    <w:p w14:paraId="2C9AFEE6" w14:textId="164171EE" w:rsidR="006B2D94" w:rsidRDefault="006B2D94" w:rsidP="006B2D94">
      <w:pPr>
        <w:spacing w:before="100" w:beforeAutospacing="1" w:after="100" w:afterAutospacing="1" w:line="240" w:lineRule="auto"/>
        <w:jc w:val="both"/>
        <w:rPr>
          <w:rFonts w:ascii="Times New Roman" w:eastAsia="Times New Roman" w:hAnsi="Times New Roman" w:cs="Times New Roman"/>
          <w:sz w:val="24"/>
          <w:szCs w:val="24"/>
        </w:rPr>
      </w:pPr>
      <w:r w:rsidRPr="006B2D94">
        <w:rPr>
          <w:rFonts w:ascii="Times New Roman" w:eastAsia="Times New Roman" w:hAnsi="Times New Roman" w:cs="Times New Roman"/>
          <w:sz w:val="24"/>
          <w:szCs w:val="24"/>
        </w:rPr>
        <w:t>Overall, the data suggests that while the U.S. banking sector has seen growth in assets and loans, there are signs of declining profitability and slight increases in nonperforming loans. The sector remains highly profitable, but the trends indicate caution with potential challenges in maintaining high profitability levels.</w:t>
      </w:r>
    </w:p>
    <w:p w14:paraId="74A0DE63" w14:textId="77777777" w:rsidR="006B2D94" w:rsidRPr="006B2D94" w:rsidRDefault="006B2D94" w:rsidP="006B2D94">
      <w:p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 plays a crucial role in the US market price by </w:t>
      </w:r>
      <w:r w:rsidRPr="006B2D94">
        <w:rPr>
          <w:rFonts w:ascii="Times New Roman" w:eastAsia="Times New Roman" w:hAnsi="Times New Roman" w:cs="Times New Roman"/>
          <w:bCs/>
          <w:color w:val="0D1214"/>
          <w:spacing w:val="-6"/>
          <w:sz w:val="24"/>
          <w:szCs w:val="24"/>
        </w:rPr>
        <w:t>providing deposit insurance to protect depositors in the event of bank failures</w:t>
      </w:r>
      <w:r w:rsidRPr="006B2D94">
        <w:rPr>
          <w:rFonts w:ascii="Times New Roman" w:eastAsia="Times New Roman" w:hAnsi="Times New Roman" w:cs="Times New Roman"/>
          <w:color w:val="0D1214"/>
          <w:spacing w:val="-3"/>
          <w:sz w:val="24"/>
          <w:szCs w:val="24"/>
        </w:rPr>
        <w:t>.</w:t>
      </w:r>
      <w:bookmarkStart w:id="0" w:name="_GoBack"/>
      <w:bookmarkEnd w:id="0"/>
    </w:p>
    <w:p w14:paraId="5A806AEF" w14:textId="77777777" w:rsidR="006B2D94" w:rsidRPr="006B2D94" w:rsidRDefault="006B2D94" w:rsidP="006B2D9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b/>
          <w:bCs/>
          <w:color w:val="0D1214"/>
          <w:spacing w:val="-3"/>
          <w:sz w:val="24"/>
          <w:szCs w:val="24"/>
        </w:rPr>
        <w:t>Key Points:</w:t>
      </w:r>
    </w:p>
    <w:p w14:paraId="0B932D1E" w14:textId="77777777" w:rsidR="006B2D94" w:rsidRPr="006B2D94" w:rsidRDefault="006B2D94" w:rsidP="006B2D94">
      <w:pPr>
        <w:numPr>
          <w:ilvl w:val="0"/>
          <w:numId w:val="21"/>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 insures deposits in US banks and thrifts up to $250,000 per depositor, per insured bank.</w:t>
      </w:r>
    </w:p>
    <w:p w14:paraId="283686A8" w14:textId="77777777" w:rsidR="006B2D94" w:rsidRPr="006B2D94" w:rsidRDefault="006B2D94" w:rsidP="006B2D9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FDIC’s deposit insurance fund is backed by the full faith and credit of the US government.</w:t>
      </w:r>
    </w:p>
    <w:p w14:paraId="4ED89BB2" w14:textId="77777777" w:rsidR="006B2D94" w:rsidRPr="006B2D94" w:rsidRDefault="006B2D94" w:rsidP="006B2D9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lastRenderedPageBreak/>
        <w:t>The FDIC’s mission is to maintain stability and public confidence in the US financial system by insuring deposits, examining and supervising financial institutions, and managing receiverships.</w:t>
      </w:r>
    </w:p>
    <w:p w14:paraId="66D9CC23" w14:textId="77777777" w:rsidR="006B2D94" w:rsidRPr="006B2D94" w:rsidRDefault="006B2D94" w:rsidP="006B2D9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FDIC’s deposit insurance fund is funded by premiums paid by participating banks and thrifts, as well as interest on the fund’s investments.</w:t>
      </w:r>
    </w:p>
    <w:p w14:paraId="4C7937B3" w14:textId="77777777" w:rsidR="006B2D94" w:rsidRPr="006B2D94" w:rsidRDefault="006B2D94" w:rsidP="006B2D9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b/>
          <w:bCs/>
          <w:color w:val="0D1214"/>
          <w:spacing w:val="-3"/>
          <w:sz w:val="24"/>
          <w:szCs w:val="24"/>
        </w:rPr>
        <w:t>Market Impact:</w:t>
      </w:r>
    </w:p>
    <w:p w14:paraId="615AB7D3" w14:textId="77777777" w:rsidR="006B2D94" w:rsidRPr="006B2D94" w:rsidRDefault="006B2D94" w:rsidP="006B2D94">
      <w:p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FDIC’s activities have a significant impact on the US market price, particularly in the banking and financial sectors. The FDIC’s deposit insurance fund serves as a safety net for depositors, providing confidence in the stability of the financial system. This, in turn, helps to maintain liquidity and stability in the market, allowing banks and thrifts to operate more efficiently and effectively.</w:t>
      </w:r>
    </w:p>
    <w:p w14:paraId="704B05C5" w14:textId="77777777" w:rsidR="006B2D94" w:rsidRPr="006B2D94" w:rsidRDefault="006B2D94" w:rsidP="006B2D9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b/>
          <w:bCs/>
          <w:color w:val="0D1214"/>
          <w:spacing w:val="-3"/>
          <w:sz w:val="24"/>
          <w:szCs w:val="24"/>
        </w:rPr>
        <w:t>Recent Developments:</w:t>
      </w:r>
    </w:p>
    <w:p w14:paraId="09295AE5" w14:textId="77777777" w:rsidR="006B2D94" w:rsidRPr="006B2D94" w:rsidRDefault="006B2D94" w:rsidP="006B2D94">
      <w:pPr>
        <w:numPr>
          <w:ilvl w:val="0"/>
          <w:numId w:val="22"/>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In 2022, the FDIC’s deposit insurance fund balance stood at $128.2 billion, up from $123.4 billion in 2021.</w:t>
      </w:r>
    </w:p>
    <w:p w14:paraId="1290AE47" w14:textId="77777777" w:rsidR="006B2D94" w:rsidRPr="006B2D94" w:rsidRDefault="006B2D94" w:rsidP="006B2D9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 has implemented several initiatives to strengthen its deposit insurance fund, including increasing premiums paid by participating banks and thrifts, and investing in higher-yielding assets.</w:t>
      </w:r>
    </w:p>
    <w:p w14:paraId="537A9E47" w14:textId="77777777" w:rsidR="006B2D94" w:rsidRPr="006B2D94" w:rsidRDefault="006B2D94" w:rsidP="006B2D9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6B2D94">
        <w:rPr>
          <w:rFonts w:ascii="Times New Roman" w:eastAsia="Times New Roman" w:hAnsi="Times New Roman" w:cs="Times New Roman"/>
          <w:color w:val="0D1214"/>
          <w:spacing w:val="-3"/>
          <w:sz w:val="24"/>
          <w:szCs w:val="24"/>
        </w:rPr>
        <w:t>The FDIC has also taken steps to address the impact of the COVID-19 pandemic on the financial system, including providing relief to banks and thrifts and increasing its deposit insurance coverage limits.</w:t>
      </w:r>
    </w:p>
    <w:p w14:paraId="67BC7294" w14:textId="77777777" w:rsidR="006B2D94" w:rsidRPr="006B2D94" w:rsidRDefault="006B2D94" w:rsidP="006B2D94">
      <w:pPr>
        <w:spacing w:before="100" w:beforeAutospacing="1" w:after="100" w:afterAutospacing="1" w:line="240" w:lineRule="auto"/>
        <w:jc w:val="both"/>
        <w:rPr>
          <w:rFonts w:ascii="Times New Roman" w:eastAsia="Times New Roman" w:hAnsi="Times New Roman" w:cs="Times New Roman"/>
          <w:sz w:val="24"/>
          <w:szCs w:val="24"/>
        </w:rPr>
      </w:pPr>
    </w:p>
    <w:p w14:paraId="45F3D4D7" w14:textId="77777777" w:rsidR="005A508F" w:rsidRDefault="005A508F"/>
    <w:sectPr w:rsidR="005A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F99"/>
    <w:multiLevelType w:val="multilevel"/>
    <w:tmpl w:val="C806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768F"/>
    <w:multiLevelType w:val="multilevel"/>
    <w:tmpl w:val="6132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42BB"/>
    <w:multiLevelType w:val="multilevel"/>
    <w:tmpl w:val="8AA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A6C68"/>
    <w:multiLevelType w:val="multilevel"/>
    <w:tmpl w:val="390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B1C25"/>
    <w:multiLevelType w:val="multilevel"/>
    <w:tmpl w:val="EDB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E2105"/>
    <w:multiLevelType w:val="multilevel"/>
    <w:tmpl w:val="EC0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C4BB1"/>
    <w:multiLevelType w:val="multilevel"/>
    <w:tmpl w:val="2CE6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250F4"/>
    <w:multiLevelType w:val="multilevel"/>
    <w:tmpl w:val="C55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E1A43"/>
    <w:multiLevelType w:val="multilevel"/>
    <w:tmpl w:val="7A6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53E37"/>
    <w:multiLevelType w:val="multilevel"/>
    <w:tmpl w:val="276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E6BB4"/>
    <w:multiLevelType w:val="multilevel"/>
    <w:tmpl w:val="51A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356C8"/>
    <w:multiLevelType w:val="multilevel"/>
    <w:tmpl w:val="F90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73A7E"/>
    <w:multiLevelType w:val="multilevel"/>
    <w:tmpl w:val="5A6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24893"/>
    <w:multiLevelType w:val="multilevel"/>
    <w:tmpl w:val="EE3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31837"/>
    <w:multiLevelType w:val="multilevel"/>
    <w:tmpl w:val="750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33D00"/>
    <w:multiLevelType w:val="multilevel"/>
    <w:tmpl w:val="E44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14D01"/>
    <w:multiLevelType w:val="multilevel"/>
    <w:tmpl w:val="D78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6219E"/>
    <w:multiLevelType w:val="multilevel"/>
    <w:tmpl w:val="DB8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82962"/>
    <w:multiLevelType w:val="multilevel"/>
    <w:tmpl w:val="9D8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90107"/>
    <w:multiLevelType w:val="multilevel"/>
    <w:tmpl w:val="3A1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C50D4"/>
    <w:multiLevelType w:val="multilevel"/>
    <w:tmpl w:val="2F6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30533"/>
    <w:multiLevelType w:val="multilevel"/>
    <w:tmpl w:val="6AA4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20"/>
  </w:num>
  <w:num w:numId="4">
    <w:abstractNumId w:val="9"/>
  </w:num>
  <w:num w:numId="5">
    <w:abstractNumId w:val="15"/>
  </w:num>
  <w:num w:numId="6">
    <w:abstractNumId w:val="6"/>
  </w:num>
  <w:num w:numId="7">
    <w:abstractNumId w:val="21"/>
  </w:num>
  <w:num w:numId="8">
    <w:abstractNumId w:val="10"/>
  </w:num>
  <w:num w:numId="9">
    <w:abstractNumId w:val="18"/>
  </w:num>
  <w:num w:numId="10">
    <w:abstractNumId w:val="16"/>
  </w:num>
  <w:num w:numId="11">
    <w:abstractNumId w:val="3"/>
  </w:num>
  <w:num w:numId="12">
    <w:abstractNumId w:val="4"/>
  </w:num>
  <w:num w:numId="13">
    <w:abstractNumId w:val="11"/>
  </w:num>
  <w:num w:numId="14">
    <w:abstractNumId w:val="12"/>
  </w:num>
  <w:num w:numId="15">
    <w:abstractNumId w:val="13"/>
  </w:num>
  <w:num w:numId="16">
    <w:abstractNumId w:val="1"/>
  </w:num>
  <w:num w:numId="17">
    <w:abstractNumId w:val="7"/>
  </w:num>
  <w:num w:numId="18">
    <w:abstractNumId w:val="17"/>
  </w:num>
  <w:num w:numId="19">
    <w:abstractNumId w:val="0"/>
  </w:num>
  <w:num w:numId="20">
    <w:abstractNumId w:val="2"/>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8F"/>
    <w:rsid w:val="000D6FF0"/>
    <w:rsid w:val="00324E41"/>
    <w:rsid w:val="005A508F"/>
    <w:rsid w:val="006B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89A2"/>
  <w15:chartTrackingRefBased/>
  <w15:docId w15:val="{82E30B9C-0C71-4BA2-8F9E-D8773EBB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B2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2D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A508F"/>
  </w:style>
  <w:style w:type="character" w:customStyle="1" w:styleId="highlight-answer">
    <w:name w:val="highlight-answer"/>
    <w:basedOn w:val="DefaultParagraphFont"/>
    <w:rsid w:val="005A508F"/>
  </w:style>
  <w:style w:type="character" w:styleId="Strong">
    <w:name w:val="Strong"/>
    <w:basedOn w:val="DefaultParagraphFont"/>
    <w:uiPriority w:val="22"/>
    <w:qFormat/>
    <w:rsid w:val="005A508F"/>
    <w:rPr>
      <w:b/>
      <w:bCs/>
    </w:rPr>
  </w:style>
  <w:style w:type="character" w:customStyle="1" w:styleId="Heading3Char">
    <w:name w:val="Heading 3 Char"/>
    <w:basedOn w:val="DefaultParagraphFont"/>
    <w:link w:val="Heading3"/>
    <w:uiPriority w:val="9"/>
    <w:rsid w:val="006B2D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2D9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9971">
      <w:bodyDiv w:val="1"/>
      <w:marLeft w:val="0"/>
      <w:marRight w:val="0"/>
      <w:marTop w:val="0"/>
      <w:marBottom w:val="0"/>
      <w:divBdr>
        <w:top w:val="none" w:sz="0" w:space="0" w:color="auto"/>
        <w:left w:val="none" w:sz="0" w:space="0" w:color="auto"/>
        <w:bottom w:val="none" w:sz="0" w:space="0" w:color="auto"/>
        <w:right w:val="none" w:sz="0" w:space="0" w:color="auto"/>
      </w:divBdr>
    </w:div>
    <w:div w:id="618880287">
      <w:bodyDiv w:val="1"/>
      <w:marLeft w:val="0"/>
      <w:marRight w:val="0"/>
      <w:marTop w:val="0"/>
      <w:marBottom w:val="0"/>
      <w:divBdr>
        <w:top w:val="none" w:sz="0" w:space="0" w:color="auto"/>
        <w:left w:val="none" w:sz="0" w:space="0" w:color="auto"/>
        <w:bottom w:val="none" w:sz="0" w:space="0" w:color="auto"/>
        <w:right w:val="none" w:sz="0" w:space="0" w:color="auto"/>
      </w:divBdr>
    </w:div>
    <w:div w:id="704990625">
      <w:bodyDiv w:val="1"/>
      <w:marLeft w:val="0"/>
      <w:marRight w:val="0"/>
      <w:marTop w:val="0"/>
      <w:marBottom w:val="0"/>
      <w:divBdr>
        <w:top w:val="none" w:sz="0" w:space="0" w:color="auto"/>
        <w:left w:val="none" w:sz="0" w:space="0" w:color="auto"/>
        <w:bottom w:val="none" w:sz="0" w:space="0" w:color="auto"/>
        <w:right w:val="none" w:sz="0" w:space="0" w:color="auto"/>
      </w:divBdr>
    </w:div>
    <w:div w:id="773748242">
      <w:bodyDiv w:val="1"/>
      <w:marLeft w:val="0"/>
      <w:marRight w:val="0"/>
      <w:marTop w:val="0"/>
      <w:marBottom w:val="0"/>
      <w:divBdr>
        <w:top w:val="none" w:sz="0" w:space="0" w:color="auto"/>
        <w:left w:val="none" w:sz="0" w:space="0" w:color="auto"/>
        <w:bottom w:val="none" w:sz="0" w:space="0" w:color="auto"/>
        <w:right w:val="none" w:sz="0" w:space="0" w:color="auto"/>
      </w:divBdr>
    </w:div>
    <w:div w:id="16589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2024-06-11T06:21:00Z</dcterms:created>
  <dcterms:modified xsi:type="dcterms:W3CDTF">2024-06-11T06:42:00Z</dcterms:modified>
</cp:coreProperties>
</file>