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4"/>
        </w:rPr>
        <w:t>FINAL INTEGRATION, EVALUATION</w:t>
        <w:br/>
        <w:t>Tableau Data Visualization Virtual Internship</w:t>
        <w:br/>
        <w:t>Week 6 Final Report</w:t>
      </w:r>
    </w:p>
    <w:p>
      <w:pPr>
        <w:jc w:val="center"/>
      </w:pPr>
      <w:r>
        <w:rPr>
          <w:rFonts w:ascii="Calibri" w:hAnsi="Calibri"/>
          <w:i/>
          <w:sz w:val="24"/>
        </w:rPr>
        <w:t>Prepared by: Kashish Choudhary</w:t>
        <w:br/>
        <w:t>Internship / Organization: Virtual tableau internship</w:t>
      </w:r>
    </w:p>
    <w:p/>
    <w:p>
      <w:r>
        <w:rPr>
          <w:rFonts w:ascii="Calibri" w:hAnsi="Calibri"/>
          <w:sz w:val="22"/>
        </w:rPr>
        <w:t>A consolidated report covering exploratory data analysis, dashboard design, interactive data storytelling, advanced visualization, and performance optimization.</w:t>
      </w:r>
    </w:p>
    <w:p>
      <w:pPr>
        <w:pStyle w:val="Heading1"/>
      </w:pPr>
      <w:r>
        <w:rPr>
          <w:rFonts w:ascii="Calibri" w:hAnsi="Calibri"/>
          <w:color w:val="1F497D"/>
        </w:rPr>
        <w:t>Table of Contents</w:t>
      </w:r>
    </w:p>
    <w:p>
      <w:pPr>
        <w:pStyle w:val="ListBullet"/>
      </w:pPr>
      <w:r>
        <w:rPr>
          <w:rFonts w:ascii="Calibri" w:hAnsi="Calibri"/>
          <w:sz w:val="22"/>
        </w:rPr>
        <w:t>1. Executive Summary</w:t>
      </w:r>
    </w:p>
    <w:p>
      <w:pPr>
        <w:pStyle w:val="ListBullet"/>
      </w:pPr>
      <w:r>
        <w:rPr>
          <w:rFonts w:ascii="Calibri" w:hAnsi="Calibri"/>
          <w:sz w:val="22"/>
        </w:rPr>
        <w:t>2. Introduction and Internship Objectives</w:t>
      </w:r>
    </w:p>
    <w:p>
      <w:pPr>
        <w:pStyle w:val="ListBullet"/>
      </w:pPr>
      <w:r>
        <w:rPr>
          <w:rFonts w:ascii="Calibri" w:hAnsi="Calibri"/>
          <w:sz w:val="22"/>
        </w:rPr>
        <w:t>3. Project Overview and Dataset Context</w:t>
      </w:r>
    </w:p>
    <w:p>
      <w:pPr>
        <w:pStyle w:val="ListBullet"/>
      </w:pPr>
      <w:r>
        <w:rPr>
          <w:rFonts w:ascii="Calibri" w:hAnsi="Calibri"/>
          <w:sz w:val="22"/>
        </w:rPr>
        <w:t>4. Week 1 — Exploratory Data Analysis</w:t>
      </w:r>
    </w:p>
    <w:p>
      <w:pPr>
        <w:pStyle w:val="ListBullet"/>
      </w:pPr>
      <w:r>
        <w:rPr>
          <w:rFonts w:ascii="Calibri" w:hAnsi="Calibri"/>
          <w:sz w:val="22"/>
        </w:rPr>
        <w:t>5. Week 2 — Dashboard Planning and Design</w:t>
      </w:r>
    </w:p>
    <w:p>
      <w:pPr>
        <w:pStyle w:val="ListBullet"/>
      </w:pPr>
      <w:r>
        <w:rPr>
          <w:rFonts w:ascii="Calibri" w:hAnsi="Calibri"/>
          <w:sz w:val="22"/>
        </w:rPr>
        <w:t>6. Week 3 — Interactive Data Storytelling</w:t>
      </w:r>
    </w:p>
    <w:p>
      <w:pPr>
        <w:pStyle w:val="ListBullet"/>
      </w:pPr>
      <w:r>
        <w:rPr>
          <w:rFonts w:ascii="Calibri" w:hAnsi="Calibri"/>
          <w:sz w:val="22"/>
        </w:rPr>
        <w:t>7. Week 4 — Advanced Visualization Techniques</w:t>
      </w:r>
    </w:p>
    <w:p>
      <w:pPr>
        <w:pStyle w:val="ListBullet"/>
      </w:pPr>
      <w:r>
        <w:rPr>
          <w:rFonts w:ascii="Calibri" w:hAnsi="Calibri"/>
          <w:sz w:val="22"/>
        </w:rPr>
        <w:t>8. Week 5 — Performance Optimization and Interactivity</w:t>
      </w:r>
    </w:p>
    <w:p>
      <w:pPr>
        <w:pStyle w:val="ListBullet"/>
      </w:pPr>
      <w:r>
        <w:rPr>
          <w:rFonts w:ascii="Calibri" w:hAnsi="Calibri"/>
          <w:sz w:val="22"/>
        </w:rPr>
        <w:t>9. Week 6 — Integration and Critical Evaluation</w:t>
      </w:r>
    </w:p>
    <w:p>
      <w:pPr>
        <w:pStyle w:val="ListBullet"/>
      </w:pPr>
      <w:r>
        <w:rPr>
          <w:rFonts w:ascii="Calibri" w:hAnsi="Calibri"/>
          <w:sz w:val="22"/>
        </w:rPr>
        <w:t>10. Key Findings and Overall Impact</w:t>
      </w:r>
    </w:p>
    <w:p>
      <w:pPr>
        <w:pStyle w:val="ListBullet"/>
      </w:pPr>
      <w:r>
        <w:rPr>
          <w:rFonts w:ascii="Calibri" w:hAnsi="Calibri"/>
          <w:sz w:val="22"/>
        </w:rPr>
        <w:t>11. Challenges and How They Were Addressed</w:t>
      </w:r>
    </w:p>
    <w:p>
      <w:pPr>
        <w:pStyle w:val="ListBullet"/>
      </w:pPr>
      <w:r>
        <w:rPr>
          <w:rFonts w:ascii="Calibri" w:hAnsi="Calibri"/>
          <w:sz w:val="22"/>
        </w:rPr>
        <w:t>12. Lessons Learned</w:t>
      </w:r>
    </w:p>
    <w:p>
      <w:pPr>
        <w:pStyle w:val="ListBullet"/>
      </w:pPr>
      <w:r>
        <w:rPr>
          <w:rFonts w:ascii="Calibri" w:hAnsi="Calibri"/>
          <w:sz w:val="22"/>
        </w:rPr>
        <w:t>13. Recommendations and Future Enhancements</w:t>
      </w:r>
    </w:p>
    <w:p>
      <w:pPr>
        <w:pStyle w:val="ListBullet"/>
      </w:pPr>
      <w:r>
        <w:rPr>
          <w:rFonts w:ascii="Calibri" w:hAnsi="Calibri"/>
          <w:sz w:val="22"/>
        </w:rPr>
        <w:t>14. Reflective Conclusion</w:t>
      </w:r>
    </w:p>
    <w:p>
      <w:pPr>
        <w:pStyle w:val="ListBullet"/>
      </w:pPr>
      <w:r>
        <w:rPr>
          <w:rFonts w:ascii="Calibri" w:hAnsi="Calibri"/>
          <w:sz w:val="22"/>
        </w:rPr>
        <w:t>15. Suggested Final Quality Checklist</w:t>
      </w:r>
    </w:p>
    <w:p>
      <w:pPr>
        <w:pStyle w:val="ListBullet"/>
      </w:pPr>
      <w:r>
        <w:rPr>
          <w:rFonts w:ascii="Calibri" w:hAnsi="Calibri"/>
          <w:sz w:val="22"/>
        </w:rPr>
        <w:t>16. Appendix: Indicative Dashboard Components</w:t>
      </w:r>
    </w:p>
    <w:p>
      <w:pPr>
        <w:pStyle w:val="Heading1"/>
      </w:pPr>
      <w:r>
        <w:rPr>
          <w:rFonts w:ascii="Calibri" w:hAnsi="Calibri"/>
          <w:color w:val="1F497D"/>
        </w:rPr>
        <w:t>1. Executive Summary</w:t>
      </w:r>
    </w:p>
    <w:p>
      <w:r>
        <w:rPr>
          <w:rFonts w:ascii="Calibri" w:hAnsi="Calibri"/>
          <w:sz w:val="22"/>
        </w:rPr>
        <w:t>This report consolidates the work completed during a six-week virtual internship focused on Tableau data visualization and business-oriented reporting. The project used a global e-commerce and retail sales dataset as the working context. The dataset was considered across dimensions such as region, product category, customer segment, sales, profit, discount, and quantity. The objective was to progress from understanding the data to building meaningful visual analysis, creating interactive dashboards, communicating a coherent narrative, and improving usability and performance.</w:t>
      </w:r>
    </w:p>
    <w:p>
      <w:r>
        <w:rPr>
          <w:rFonts w:ascii="Calibri" w:hAnsi="Calibri"/>
          <w:sz w:val="22"/>
        </w:rPr>
        <w:t>The work followed a structured sequence: exploratory data analysis (EDA), dashboard planning, interactive storytelling, advanced visualization, and performance optimization. Each stage supported the next. EDA helped identify the questions and measures worth investigating; dashboard design organized the information for quick interpretation; interactions allowed users to explore specific regions, categories, and segments; advanced techniques supported more nuanced comparisons; and optimization focused on keeping the experience clear and responsive.</w:t>
      </w:r>
    </w:p>
    <w:p>
      <w:r>
        <w:rPr>
          <w:rFonts w:ascii="Calibri" w:hAnsi="Calibri"/>
          <w:sz w:val="22"/>
        </w:rPr>
        <w:t>The report emphasizes both technical learning and critical reflection. Since no verified workbook screenshots or final numeric outputs were supplied with the task brief, this document avoids inventing exact sales totals or quantified performance improvements. The findings are therefore presented as analysis areas and evaluation criteria to be confirmed against the completed Tableau workbook. Overall, the internship strengthened a repeatable approach to data preparation, visual encoding, dashboard usability, narrative design, and performance-aware reporting.</w:t>
      </w:r>
    </w:p>
    <w:p>
      <w:pPr>
        <w:pStyle w:val="Heading1"/>
      </w:pPr>
      <w:r>
        <w:rPr>
          <w:rFonts w:ascii="Calibri" w:hAnsi="Calibri"/>
          <w:color w:val="1F497D"/>
        </w:rPr>
        <w:t>2. Introduction and Internship Objectives</w:t>
      </w:r>
    </w:p>
    <w:p>
      <w:r>
        <w:rPr>
          <w:rFonts w:ascii="Calibri" w:hAnsi="Calibri"/>
          <w:sz w:val="22"/>
        </w:rPr>
        <w:t>Data visualization transforms raw records into visual evidence that can support understanding and decision-making. Tableau provides tools for connecting to data, creating calculated fields, building charts, combining worksheets into dashboards, and enabling interactive exploration. The internship provided a practical opportunity to apply these capabilities through a staged project rather than treating charts as isolated outputs.</w:t>
      </w:r>
    </w:p>
    <w:p>
      <w:pPr>
        <w:pStyle w:val="Heading2"/>
      </w:pPr>
      <w:r>
        <w:rPr>
          <w:rFonts w:ascii="Calibri" w:hAnsi="Calibri"/>
          <w:color w:val="548DD4"/>
        </w:rPr>
        <w:t>2.1 Main Objectives</w:t>
      </w:r>
    </w:p>
    <w:p>
      <w:pPr>
        <w:pStyle w:val="ListBullet"/>
      </w:pPr>
      <w:r>
        <w:rPr>
          <w:rFonts w:ascii="Calibri" w:hAnsi="Calibri"/>
        </w:rPr>
        <w:t>Explore and understand the dataset, its fields, data types, and possible quality issues.</w:t>
      </w:r>
    </w:p>
    <w:p>
      <w:pPr>
        <w:pStyle w:val="ListBullet"/>
      </w:pPr>
      <w:r>
        <w:rPr>
          <w:rFonts w:ascii="Calibri" w:hAnsi="Calibri"/>
        </w:rPr>
        <w:t>Identify useful business questions and select suitable measures and dimensions.</w:t>
      </w:r>
    </w:p>
    <w:p>
      <w:pPr>
        <w:pStyle w:val="ListBullet"/>
      </w:pPr>
      <w:r>
        <w:rPr>
          <w:rFonts w:ascii="Calibri" w:hAnsi="Calibri"/>
        </w:rPr>
        <w:t>Design a dashboard layout that prioritizes important information and supports quick scanning.</w:t>
      </w:r>
    </w:p>
    <w:p>
      <w:pPr>
        <w:pStyle w:val="ListBullet"/>
      </w:pPr>
      <w:r>
        <w:rPr>
          <w:rFonts w:ascii="Calibri" w:hAnsi="Calibri"/>
        </w:rPr>
        <w:t>Build an interactive data story that connects observations with context and possible actions.</w:t>
      </w:r>
    </w:p>
    <w:p>
      <w:pPr>
        <w:pStyle w:val="ListBullet"/>
      </w:pPr>
      <w:r>
        <w:rPr>
          <w:rFonts w:ascii="Calibri" w:hAnsi="Calibri"/>
        </w:rPr>
        <w:t>Apply advanced visualization techniques where they improve analytical value.</w:t>
      </w:r>
    </w:p>
    <w:p>
      <w:pPr>
        <w:pStyle w:val="ListBullet"/>
      </w:pPr>
      <w:r>
        <w:rPr>
          <w:rFonts w:ascii="Calibri" w:hAnsi="Calibri"/>
        </w:rPr>
        <w:t>Optimize workbook design and dashboard interactions for maintainability and responsiveness.</w:t>
      </w:r>
    </w:p>
    <w:p>
      <w:pPr>
        <w:pStyle w:val="ListBullet"/>
      </w:pPr>
      <w:r>
        <w:rPr>
          <w:rFonts w:ascii="Calibri" w:hAnsi="Calibri"/>
        </w:rPr>
        <w:t>Evaluate the overall process, document learning, and recommend future improvements.</w:t>
      </w:r>
    </w:p>
    <w:p>
      <w:pPr>
        <w:pStyle w:val="Heading2"/>
      </w:pPr>
      <w:r>
        <w:rPr>
          <w:rFonts w:ascii="Calibri" w:hAnsi="Calibri"/>
          <w:color w:val="548DD4"/>
        </w:rPr>
        <w:t>2.2 Scope and Approach</w:t>
      </w:r>
    </w:p>
    <w:p>
      <w:r>
        <w:rPr>
          <w:rFonts w:ascii="Calibri" w:hAnsi="Calibri"/>
        </w:rPr>
        <w:t>The report covers the process and intended evaluation of the six-week project. It is written as a professional portfolio-style document and can be updated with the final workbook name, screenshots, validated metrics, and organization details before submission.</w:t>
      </w:r>
    </w:p>
    <w:p>
      <w:pPr>
        <w:pStyle w:val="Heading1"/>
      </w:pPr>
      <w:r>
        <w:rPr>
          <w:color w:val="1F497D"/>
        </w:rPr>
        <w:t>3. Project Overview and Dataset Context</w:t>
      </w:r>
    </w:p>
    <w:p>
      <w:r>
        <w:rPr>
          <w:rFonts w:ascii="Calibri" w:hAnsi="Calibri"/>
        </w:rPr>
        <w:t>The working project context is a global e-commerce and retail sales dataset. Typical fields include transaction or order identifiers, order dates, geography, product categories, customer segments, sales, profit, discounts, and quantities. These fields make it possible to examine performance from several angles: what is selling, where sales occur, which customer groups contribute, and whether revenue is accompanied by healthy profit.</w:t>
      </w:r>
    </w:p>
    <w:p>
      <w:pPr>
        <w:pStyle w:val="Heading2"/>
      </w:pPr>
      <w:r>
        <w:rPr>
          <w:color w:val="548DD4"/>
        </w:rPr>
        <w:t>3.1 Example Business Questions</w:t>
      </w:r>
    </w:p>
    <w:p>
      <w:pPr>
        <w:pStyle w:val="ListBullet"/>
      </w:pPr>
      <w:r>
        <w:rPr>
          <w:rFonts w:ascii="Calibri" w:hAnsi="Calibri"/>
        </w:rPr>
        <w:t>Which regions and product categories contribute most to sales and profit?</w:t>
      </w:r>
    </w:p>
    <w:p>
      <w:pPr>
        <w:pStyle w:val="ListBullet"/>
      </w:pPr>
      <w:r>
        <w:rPr>
          <w:rFonts w:ascii="Calibri" w:hAnsi="Calibri"/>
        </w:rPr>
        <w:t>Where do sales and profit move in different directions?</w:t>
      </w:r>
    </w:p>
    <w:p>
      <w:pPr>
        <w:pStyle w:val="ListBullet"/>
      </w:pPr>
      <w:r>
        <w:rPr>
          <w:rFonts w:ascii="Calibri" w:hAnsi="Calibri"/>
        </w:rPr>
        <w:t>How do customer segments compare in sales, order volume, and profitability?</w:t>
      </w:r>
    </w:p>
    <w:p>
      <w:pPr>
        <w:pStyle w:val="ListBullet"/>
      </w:pPr>
      <w:r>
        <w:rPr>
          <w:rFonts w:ascii="Calibri" w:hAnsi="Calibri"/>
        </w:rPr>
        <w:t>Are high discounts associated with weaker profit in particular categories or regions?</w:t>
      </w:r>
    </w:p>
    <w:p>
      <w:pPr>
        <w:pStyle w:val="ListBullet"/>
      </w:pPr>
      <w:r>
        <w:rPr>
          <w:rFonts w:ascii="Calibri" w:hAnsi="Calibri"/>
        </w:rPr>
        <w:t>How does performance change over time, and are there noticeable peaks or declines?</w:t>
      </w:r>
    </w:p>
    <w:p>
      <w:pPr>
        <w:pStyle w:val="ListBullet"/>
      </w:pPr>
      <w:r>
        <w:rPr>
          <w:rFonts w:ascii="Calibri" w:hAnsi="Calibri"/>
        </w:rPr>
        <w:t>Which filters or drill-downs help a user investigate an unexpected result?</w:t>
      </w:r>
    </w:p>
    <w:p>
      <w:pPr>
        <w:pStyle w:val="Heading2"/>
      </w:pPr>
      <w:r>
        <w:rPr>
          <w:color w:val="548DD4"/>
        </w:rPr>
        <w:t>3.2 Analytical Measures and Dimensions</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fill="1F497D"/>
            <w:tcMar>
              <w:top w:w="120" w:type="dxa"/>
              <w:bottom w:w="120" w:type="dxa"/>
              <w:left w:w="150" w:type="dxa"/>
              <w:right w:w="150" w:type="dxa"/>
            </w:tcMar>
          </w:tcPr>
          <w:p>
            <w:pPr>
              <w:jc w:val="left"/>
            </w:pPr>
            <w:r>
              <w:rPr>
                <w:rFonts w:ascii="Calibri" w:hAnsi="Calibri"/>
                <w:b/>
                <w:color w:val="FFFFFF"/>
                <w:sz w:val="22"/>
              </w:rPr>
              <w:t>Type</w:t>
            </w:r>
          </w:p>
        </w:tc>
        <w:tc>
          <w:tcPr>
            <w:tcW w:type="dxa" w:w="3120"/>
            <w:shd w:fill="1F497D"/>
            <w:tcMar>
              <w:top w:w="120" w:type="dxa"/>
              <w:bottom w:w="120" w:type="dxa"/>
              <w:left w:w="150" w:type="dxa"/>
              <w:right w:w="150" w:type="dxa"/>
            </w:tcMar>
          </w:tcPr>
          <w:p>
            <w:pPr>
              <w:jc w:val="left"/>
            </w:pPr>
            <w:r>
              <w:rPr>
                <w:rFonts w:ascii="Calibri" w:hAnsi="Calibri"/>
                <w:b/>
                <w:color w:val="FFFFFF"/>
                <w:sz w:val="22"/>
              </w:rPr>
              <w:t>Examples</w:t>
            </w:r>
          </w:p>
        </w:tc>
        <w:tc>
          <w:tcPr>
            <w:tcW w:type="dxa" w:w="3120"/>
            <w:shd w:fill="1F497D"/>
            <w:tcMar>
              <w:top w:w="120" w:type="dxa"/>
              <w:bottom w:w="120" w:type="dxa"/>
              <w:left w:w="150" w:type="dxa"/>
              <w:right w:w="150" w:type="dxa"/>
            </w:tcMar>
          </w:tcPr>
          <w:p>
            <w:pPr>
              <w:jc w:val="left"/>
            </w:pPr>
            <w:r>
              <w:rPr>
                <w:rFonts w:ascii="Calibri" w:hAnsi="Calibri"/>
                <w:b/>
                <w:color w:val="FFFFFF"/>
                <w:sz w:val="22"/>
              </w:rPr>
              <w:t>Purpose</w:t>
            </w:r>
          </w:p>
        </w:tc>
      </w:tr>
      <w:tr>
        <w:tc>
          <w:tcPr>
            <w:tcW w:type="dxa" w:w="3120"/>
            <w:shd w:fill="F2F5F8"/>
            <w:tcMar>
              <w:top w:w="100" w:type="dxa"/>
              <w:bottom w:w="100" w:type="dxa"/>
              <w:left w:w="150" w:type="dxa"/>
              <w:right w:w="150" w:type="dxa"/>
            </w:tcMar>
          </w:tcPr>
          <w:p>
            <w:r>
              <w:rPr>
                <w:rFonts w:ascii="Calibri" w:hAnsi="Calibri"/>
                <w:sz w:val="21"/>
              </w:rPr>
              <w:t>Measures</w:t>
            </w:r>
          </w:p>
        </w:tc>
        <w:tc>
          <w:tcPr>
            <w:tcW w:type="dxa" w:w="3120"/>
            <w:shd w:fill="F2F5F8"/>
            <w:tcMar>
              <w:top w:w="100" w:type="dxa"/>
              <w:bottom w:w="100" w:type="dxa"/>
              <w:left w:w="150" w:type="dxa"/>
              <w:right w:w="150" w:type="dxa"/>
            </w:tcMar>
          </w:tcPr>
          <w:p>
            <w:r>
              <w:rPr>
                <w:rFonts w:ascii="Calibri" w:hAnsi="Calibri"/>
                <w:sz w:val="21"/>
              </w:rPr>
              <w:t>Sales, Profit, Quantity, Discount</w:t>
            </w:r>
          </w:p>
        </w:tc>
        <w:tc>
          <w:tcPr>
            <w:tcW w:type="dxa" w:w="3120"/>
            <w:shd w:fill="F2F5F8"/>
            <w:tcMar>
              <w:top w:w="100" w:type="dxa"/>
              <w:bottom w:w="100" w:type="dxa"/>
              <w:left w:w="150" w:type="dxa"/>
              <w:right w:w="150" w:type="dxa"/>
            </w:tcMar>
          </w:tcPr>
          <w:p>
            <w:r>
              <w:rPr>
                <w:rFonts w:ascii="Calibri" w:hAnsi="Calibri"/>
                <w:sz w:val="21"/>
              </w:rPr>
              <w:t>Quantify performance and support comparisons.</w:t>
            </w:r>
          </w:p>
        </w:tc>
      </w:tr>
      <w:tr>
        <w:tc>
          <w:tcPr>
            <w:tcW w:type="dxa" w:w="3120"/>
            <w:shd w:fill="FFFFFF"/>
            <w:tcMar>
              <w:top w:w="100" w:type="dxa"/>
              <w:bottom w:w="100" w:type="dxa"/>
              <w:left w:w="150" w:type="dxa"/>
              <w:right w:w="150" w:type="dxa"/>
            </w:tcMar>
          </w:tcPr>
          <w:p>
            <w:r>
              <w:rPr>
                <w:rFonts w:ascii="Calibri" w:hAnsi="Calibri"/>
                <w:sz w:val="21"/>
              </w:rPr>
              <w:t>Dimensions</w:t>
            </w:r>
          </w:p>
        </w:tc>
        <w:tc>
          <w:tcPr>
            <w:tcW w:type="dxa" w:w="3120"/>
            <w:shd w:fill="FFFFFF"/>
            <w:tcMar>
              <w:top w:w="100" w:type="dxa"/>
              <w:bottom w:w="100" w:type="dxa"/>
              <w:left w:w="150" w:type="dxa"/>
              <w:right w:w="150" w:type="dxa"/>
            </w:tcMar>
          </w:tcPr>
          <w:p>
            <w:r>
              <w:rPr>
                <w:rFonts w:ascii="Calibri" w:hAnsi="Calibri"/>
                <w:sz w:val="21"/>
              </w:rPr>
              <w:t>Region, Category, Segment, Date</w:t>
            </w:r>
          </w:p>
        </w:tc>
        <w:tc>
          <w:tcPr>
            <w:tcW w:type="dxa" w:w="3120"/>
            <w:shd w:fill="FFFFFF"/>
            <w:tcMar>
              <w:top w:w="100" w:type="dxa"/>
              <w:bottom w:w="100" w:type="dxa"/>
              <w:left w:w="150" w:type="dxa"/>
              <w:right w:w="150" w:type="dxa"/>
            </w:tcMar>
          </w:tcPr>
          <w:p>
            <w:r>
              <w:rPr>
                <w:rFonts w:ascii="Calibri" w:hAnsi="Calibri"/>
                <w:sz w:val="21"/>
              </w:rPr>
              <w:t>Break measures into meaningful groups.</w:t>
            </w:r>
          </w:p>
        </w:tc>
      </w:tr>
      <w:tr>
        <w:tc>
          <w:tcPr>
            <w:tcW w:type="dxa" w:w="3120"/>
            <w:shd w:fill="F2F5F8"/>
            <w:tcMar>
              <w:top w:w="100" w:type="dxa"/>
              <w:bottom w:w="100" w:type="dxa"/>
              <w:left w:w="150" w:type="dxa"/>
              <w:right w:w="150" w:type="dxa"/>
            </w:tcMar>
          </w:tcPr>
          <w:p>
            <w:r>
              <w:rPr>
                <w:rFonts w:ascii="Calibri" w:hAnsi="Calibri"/>
                <w:sz w:val="21"/>
              </w:rPr>
              <w:t>Derived measures</w:t>
            </w:r>
          </w:p>
        </w:tc>
        <w:tc>
          <w:tcPr>
            <w:tcW w:type="dxa" w:w="3120"/>
            <w:shd w:fill="F2F5F8"/>
            <w:tcMar>
              <w:top w:w="100" w:type="dxa"/>
              <w:bottom w:w="100" w:type="dxa"/>
              <w:left w:w="150" w:type="dxa"/>
              <w:right w:w="150" w:type="dxa"/>
            </w:tcMar>
          </w:tcPr>
          <w:p>
            <w:r>
              <w:rPr>
                <w:rFonts w:ascii="Calibri" w:hAnsi="Calibri"/>
                <w:sz w:val="21"/>
              </w:rPr>
              <w:t>Profit Margin, Sales Growth</w:t>
            </w:r>
          </w:p>
        </w:tc>
        <w:tc>
          <w:tcPr>
            <w:tcW w:type="dxa" w:w="3120"/>
            <w:shd w:fill="F2F5F8"/>
            <w:tcMar>
              <w:top w:w="100" w:type="dxa"/>
              <w:bottom w:w="100" w:type="dxa"/>
              <w:left w:w="150" w:type="dxa"/>
              <w:right w:w="150" w:type="dxa"/>
            </w:tcMar>
          </w:tcPr>
          <w:p>
            <w:r>
              <w:rPr>
                <w:rFonts w:ascii="Calibri" w:hAnsi="Calibri"/>
                <w:sz w:val="21"/>
              </w:rPr>
              <w:t>Provide ratios or change measures, when defined correctly.</w:t>
            </w:r>
          </w:p>
        </w:tc>
      </w:tr>
      <w:tr>
        <w:tc>
          <w:tcPr>
            <w:tcW w:type="dxa" w:w="3120"/>
            <w:shd w:fill="FFFFFF"/>
            <w:tcMar>
              <w:top w:w="100" w:type="dxa"/>
              <w:bottom w:w="100" w:type="dxa"/>
              <w:left w:w="150" w:type="dxa"/>
              <w:right w:w="150" w:type="dxa"/>
            </w:tcMar>
          </w:tcPr>
          <w:p>
            <w:r>
              <w:rPr>
                <w:rFonts w:ascii="Calibri" w:hAnsi="Calibri"/>
                <w:sz w:val="21"/>
              </w:rPr>
              <w:t>Identifiers</w:t>
            </w:r>
          </w:p>
        </w:tc>
        <w:tc>
          <w:tcPr>
            <w:tcW w:type="dxa" w:w="3120"/>
            <w:shd w:fill="FFFFFF"/>
            <w:tcMar>
              <w:top w:w="100" w:type="dxa"/>
              <w:bottom w:w="100" w:type="dxa"/>
              <w:left w:w="150" w:type="dxa"/>
              <w:right w:w="150" w:type="dxa"/>
            </w:tcMar>
          </w:tcPr>
          <w:p>
            <w:r>
              <w:rPr>
                <w:rFonts w:ascii="Calibri" w:hAnsi="Calibri"/>
                <w:sz w:val="21"/>
              </w:rPr>
              <w:t>Order ID, Customer ID</w:t>
            </w:r>
          </w:p>
        </w:tc>
        <w:tc>
          <w:tcPr>
            <w:tcW w:type="dxa" w:w="3120"/>
            <w:shd w:fill="FFFFFF"/>
            <w:tcMar>
              <w:top w:w="100" w:type="dxa"/>
              <w:bottom w:w="100" w:type="dxa"/>
              <w:left w:w="150" w:type="dxa"/>
              <w:right w:w="150" w:type="dxa"/>
            </w:tcMar>
          </w:tcPr>
          <w:p>
            <w:r>
              <w:rPr>
                <w:rFonts w:ascii="Calibri" w:hAnsi="Calibri"/>
                <w:sz w:val="21"/>
              </w:rPr>
              <w:t>Support record-level analysis and distinct counts.</w:t>
            </w:r>
          </w:p>
        </w:tc>
      </w:tr>
    </w:tbl>
    <w:p/>
    <w:p>
      <w:pPr>
        <w:pStyle w:val="Heading1"/>
      </w:pPr>
      <w:r>
        <w:rPr>
          <w:color w:val="1F497D"/>
        </w:rPr>
        <w:t>4. Week 1 — Exploratory Data Analysis</w:t>
      </w:r>
    </w:p>
    <w:p>
      <w:r>
        <w:rPr>
          <w:rFonts w:ascii="Calibri" w:hAnsi="Calibri"/>
        </w:rPr>
        <w:t>The first week focused on understanding the dataset before designing visualizations. EDA is essential because a chart can look polished while still communicating an inaccurate conclusion if field types, missing values, duplicates, or aggregation logic have not been checked.</w:t>
      </w:r>
    </w:p>
    <w:p>
      <w:pPr>
        <w:pStyle w:val="Heading2"/>
      </w:pPr>
      <w:r>
        <w:rPr>
          <w:color w:val="548DD4"/>
        </w:rPr>
        <w:t>4.1 Process Followed</w:t>
      </w:r>
    </w:p>
    <w:p>
      <w:pPr>
        <w:pStyle w:val="ListBullet"/>
      </w:pPr>
      <w:r>
        <w:rPr>
          <w:rFonts w:ascii="Calibri" w:hAnsi="Calibri"/>
        </w:rPr>
        <w:t>Connected the dataset to Tableau and reviewed available fields in the Data pane.</w:t>
      </w:r>
    </w:p>
    <w:p>
      <w:pPr>
        <w:pStyle w:val="ListBullet"/>
      </w:pPr>
      <w:r>
        <w:rPr>
          <w:rFonts w:ascii="Calibri" w:hAnsi="Calibri"/>
        </w:rPr>
        <w:t>Checked data types and ensured dates, geographic fields, dimensions, and numeric measures were interpreted appropriately.</w:t>
      </w:r>
    </w:p>
    <w:p>
      <w:pPr>
        <w:pStyle w:val="ListBullet"/>
      </w:pPr>
      <w:r>
        <w:rPr>
          <w:rFonts w:ascii="Calibri" w:hAnsi="Calibri"/>
        </w:rPr>
        <w:t>Reviewed data completeness and looked for null values, unexpected categories, duplicates, and inconsistent labels.</w:t>
      </w:r>
    </w:p>
    <w:p>
      <w:pPr>
        <w:pStyle w:val="ListBullet"/>
      </w:pPr>
      <w:r>
        <w:rPr>
          <w:rFonts w:ascii="Calibri" w:hAnsi="Calibri"/>
        </w:rPr>
        <w:t>Created initial views to compare sales, profit, quantity, and discount across categories, regions, and segments.</w:t>
      </w:r>
    </w:p>
    <w:p>
      <w:pPr>
        <w:pStyle w:val="ListBullet"/>
      </w:pPr>
      <w:r>
        <w:rPr>
          <w:rFonts w:ascii="Calibri" w:hAnsi="Calibri"/>
        </w:rPr>
        <w:t>Used sorting, grouping, and filters to investigate high-level patterns and potential exceptions.</w:t>
      </w:r>
    </w:p>
    <w:p>
      <w:pPr>
        <w:pStyle w:val="ListBullet"/>
      </w:pPr>
      <w:r>
        <w:rPr>
          <w:rFonts w:ascii="Calibri" w:hAnsi="Calibri"/>
        </w:rPr>
        <w:t>Recorded candidate business questions for the later dashboard and narrative stages.</w:t>
      </w:r>
    </w:p>
    <w:p>
      <w:pPr>
        <w:pStyle w:val="Heading2"/>
      </w:pPr>
      <w:r>
        <w:rPr>
          <w:color w:val="548DD4"/>
        </w:rPr>
        <w:t>4.2 Analytical Value</w:t>
      </w:r>
    </w:p>
    <w:p>
      <w:r>
        <w:rPr>
          <w:rFonts w:ascii="Calibri" w:hAnsi="Calibri"/>
        </w:rPr>
        <w:t>EDA established a baseline for later design decisions. Comparing sales with profit is particularly useful because a high-sales group is not automatically the most profitable group. Examining discounts alongside profit can also reveal areas that deserve further investigation, although correlation alone does not prove that discounts caused a profit change. Geographic and category breakdowns help prevent overall totals from hiding differences between subgroups.</w:t>
      </w:r>
    </w:p>
    <w:p>
      <w:pPr>
        <w:pStyle w:val="Heading2"/>
      </w:pPr>
      <w:r>
        <w:rPr>
          <w:color w:val="548DD4"/>
        </w:rPr>
        <w:t>4.3 Critical Evaluation</w:t>
      </w:r>
    </w:p>
    <w:p>
      <w:r>
        <w:rPr>
          <w:rFonts w:ascii="Calibri" w:hAnsi="Calibri"/>
        </w:rPr>
        <w:t>A strength of the EDA stage is that it encourages evidence-led design: charts are selected because they answer a question, not merely because they look attractive. The main risk is drawing conclusions from incomplete data or from totals that combine unlike groups. Future iterations should record data quality checks, definitions of each metric, and any exclusions or assumptions in a short data dictionary.</w:t>
      </w:r>
    </w:p>
    <w:p>
      <w:pPr>
        <w:pStyle w:val="Heading1"/>
      </w:pPr>
      <w:r>
        <w:rPr>
          <w:color w:val="1F497D"/>
        </w:rPr>
        <w:t>5. Week 2 — Dashboard Planning and Design</w:t>
      </w:r>
    </w:p>
    <w:p>
      <w:r>
        <w:rPr>
          <w:rFonts w:ascii="Calibri" w:hAnsi="Calibri"/>
        </w:rPr>
        <w:t>The second week translated exploratory questions into a dashboard structure. A useful dashboard should show the most important indicators first, provide comparisons that are easy to interpret, and avoid forcing users to search through too many charts.</w:t>
      </w:r>
    </w:p>
    <w:p>
      <w:pPr>
        <w:pStyle w:val="Heading2"/>
      </w:pPr>
      <w:r>
        <w:rPr>
          <w:color w:val="548DD4"/>
        </w:rPr>
        <w:t>5.1 Design Principles</w:t>
      </w:r>
    </w:p>
    <w:p>
      <w:pPr>
        <w:pStyle w:val="ListBullet"/>
      </w:pPr>
      <w:r>
        <w:rPr>
          <w:rFonts w:ascii="Calibri" w:hAnsi="Calibri"/>
        </w:rPr>
        <w:t>Audience first: decide whether the primary user is an executive, sales manager, analyst, or general stakeholder.</w:t>
      </w:r>
    </w:p>
    <w:p>
      <w:pPr>
        <w:pStyle w:val="ListBullet"/>
      </w:pPr>
      <w:r>
        <w:rPr>
          <w:rFonts w:ascii="Calibri" w:hAnsi="Calibri"/>
        </w:rPr>
        <w:t>Visual hierarchy: place the most important KPI summaries near the top and supporting detail below.</w:t>
      </w:r>
    </w:p>
    <w:p>
      <w:pPr>
        <w:pStyle w:val="ListBullet"/>
      </w:pPr>
      <w:r>
        <w:rPr>
          <w:rFonts w:ascii="Calibri" w:hAnsi="Calibri"/>
        </w:rPr>
        <w:t>Chart selection: use bar charts for category comparisons, line charts for time trends, and maps only when geography adds value.</w:t>
      </w:r>
    </w:p>
    <w:p>
      <w:pPr>
        <w:pStyle w:val="ListBullet"/>
      </w:pPr>
      <w:r>
        <w:rPr>
          <w:rFonts w:ascii="Calibri" w:hAnsi="Calibri"/>
        </w:rPr>
        <w:t>Consistency: use consistent number formats, labels, color meanings, and spacing throughout the workbook.</w:t>
      </w:r>
    </w:p>
    <w:p>
      <w:pPr>
        <w:pStyle w:val="ListBullet"/>
      </w:pPr>
      <w:r>
        <w:rPr>
          <w:rFonts w:ascii="Calibri" w:hAnsi="Calibri"/>
        </w:rPr>
        <w:t>Readable layout: use meaningful titles, concise subtitles, adequate whitespace, and legible fonts.</w:t>
      </w:r>
    </w:p>
    <w:p>
      <w:pPr>
        <w:pStyle w:val="ListBullet"/>
      </w:pPr>
      <w:r>
        <w:rPr>
          <w:rFonts w:ascii="Calibri" w:hAnsi="Calibri"/>
        </w:rPr>
        <w:t>Purposeful filtering: include only filters that help answer important questions and make their effects clear.</w:t>
      </w:r>
    </w:p>
    <w:p>
      <w:pPr>
        <w:pStyle w:val="Heading2"/>
      </w:pPr>
      <w:r>
        <w:rPr>
          <w:color w:val="548DD4"/>
        </w:rPr>
        <w:t>5.2 Proposed Dashboard Structure</w:t>
      </w:r>
    </w:p>
    <w:p>
      <w:r>
        <w:rPr>
          <w:rFonts w:ascii="Calibri" w:hAnsi="Calibri"/>
        </w:rPr>
        <w:t>Top row: KPI cards for total sales, total profit, quantity, and profit margin where the data supports the calculation.</w:t>
      </w:r>
    </w:p>
    <w:p>
      <w:r>
        <w:rPr>
          <w:rFonts w:ascii="Calibri" w:hAnsi="Calibri"/>
        </w:rPr>
        <w:t>Middle row: sales and profit trend over time, plus category or regional comparison.</w:t>
      </w:r>
    </w:p>
    <w:p>
      <w:r>
        <w:rPr>
          <w:rFonts w:ascii="Calibri" w:hAnsi="Calibri"/>
        </w:rPr>
        <w:t>Lower row: customer segment breakdown and a detailed view for investigating selected groups.</w:t>
      </w:r>
    </w:p>
    <w:p>
      <w:r>
        <w:rPr>
          <w:rFonts w:ascii="Calibri" w:hAnsi="Calibri"/>
        </w:rPr>
        <w:t>Side or top controls: date range, region, category, and segment filters, chosen according to audience needs.</w:t>
      </w:r>
    </w:p>
    <w:p>
      <w:pPr>
        <w:pStyle w:val="Heading2"/>
      </w:pPr>
      <w:r>
        <w:rPr>
          <w:color w:val="548DD4"/>
        </w:rPr>
        <w:t>5.3 Critical Evaluation</w:t>
      </w:r>
    </w:p>
    <w:p>
      <w:r>
        <w:rPr>
          <w:rFonts w:ascii="Calibri" w:hAnsi="Calibri"/>
        </w:rPr>
        <w:t>A consistent layout reduces the effort needed to understand the dashboard and helps users compare views. However, adding too many charts or controls can create visual clutter and slow decision-making. Each worksheet should justify its place by answering a distinct question. Before final submission, titles and KPI definitions should be checked to ensure that users understand exactly what is being measured.</w:t>
      </w:r>
    </w:p>
    <w:p>
      <w:pPr>
        <w:pStyle w:val="Heading1"/>
      </w:pPr>
      <w:r>
        <w:rPr>
          <w:color w:val="1F497D"/>
        </w:rPr>
        <w:t>6. Week 3 — Interactive Data Storytelling</w:t>
      </w:r>
    </w:p>
    <w:p>
      <w:r>
        <w:rPr>
          <w:rFonts w:ascii="Calibri" w:hAnsi="Calibri"/>
        </w:rPr>
        <w:t>The third week focused on connecting visualizations into a narrative. Interactive storytelling is more than placing several charts on one screen: the order of views, annotations, and interactions should help users move from a broad question to a more specific explanation.</w:t>
      </w:r>
    </w:p>
    <w:p>
      <w:pPr>
        <w:pStyle w:val="Heading2"/>
      </w:pPr>
      <w:r>
        <w:rPr>
          <w:color w:val="548DD4"/>
        </w:rPr>
        <w:t>6.1 Narrative Flow</w:t>
      </w:r>
    </w:p>
    <w:p>
      <w:pPr>
        <w:pStyle w:val="ListBullet"/>
      </w:pPr>
      <w:r>
        <w:rPr>
          <w:rFonts w:ascii="Calibri" w:hAnsi="Calibri"/>
        </w:rPr>
        <w:t>Start with the overall picture: summarize sales, profit, quantity, and change over time.</w:t>
      </w:r>
    </w:p>
    <w:p>
      <w:pPr>
        <w:pStyle w:val="ListBullet"/>
      </w:pPr>
      <w:r>
        <w:rPr>
          <w:rFonts w:ascii="Calibri" w:hAnsi="Calibri"/>
        </w:rPr>
        <w:t>Move to comparison: identify differences among regions, categories, and customer segments.</w:t>
      </w:r>
    </w:p>
    <w:p>
      <w:pPr>
        <w:pStyle w:val="ListBullet"/>
      </w:pPr>
      <w:r>
        <w:rPr>
          <w:rFonts w:ascii="Calibri" w:hAnsi="Calibri"/>
        </w:rPr>
        <w:t>Investigate exceptions: highlight groups where sales and profit do not move together or where discount levels deserve review.</w:t>
      </w:r>
    </w:p>
    <w:p>
      <w:pPr>
        <w:pStyle w:val="ListBullet"/>
      </w:pPr>
      <w:r>
        <w:rPr>
          <w:rFonts w:ascii="Calibri" w:hAnsi="Calibri"/>
        </w:rPr>
        <w:t>Enable exploration: allow users to select a region or category and see related charts update.</w:t>
      </w:r>
    </w:p>
    <w:p>
      <w:pPr>
        <w:pStyle w:val="ListBullet"/>
      </w:pPr>
      <w:r>
        <w:rPr>
          <w:rFonts w:ascii="Calibri" w:hAnsi="Calibri"/>
        </w:rPr>
        <w:t>End with interpretation: state what the data suggests, what remains uncertain, and what action or follow-up analysis may be useful.</w:t>
      </w:r>
    </w:p>
    <w:p>
      <w:pPr>
        <w:pStyle w:val="Heading2"/>
      </w:pPr>
      <w:r>
        <w:rPr>
          <w:color w:val="548DD4"/>
        </w:rPr>
        <w:t>6.2 Interactive Features</w:t>
      </w:r>
    </w:p>
    <w:p>
      <w:pPr>
        <w:pStyle w:val="ListBullet"/>
      </w:pPr>
      <w:r>
        <w:rPr>
          <w:rFonts w:ascii="Calibri" w:hAnsi="Calibri"/>
        </w:rPr>
        <w:t>Filters let users narrow the analysis to a selected date range, region, category, or segment.</w:t>
      </w:r>
    </w:p>
    <w:p>
      <w:pPr>
        <w:pStyle w:val="ListBullet"/>
      </w:pPr>
      <w:r>
        <w:rPr>
          <w:rFonts w:ascii="Calibri" w:hAnsi="Calibri"/>
        </w:rPr>
        <w:t>Highlight actions draw attention to related marks without removing all surrounding context.</w:t>
      </w:r>
    </w:p>
    <w:p>
      <w:pPr>
        <w:pStyle w:val="ListBullet"/>
      </w:pPr>
      <w:r>
        <w:rPr>
          <w:rFonts w:ascii="Calibri" w:hAnsi="Calibri"/>
        </w:rPr>
        <w:t>Dashboard filter actions let a selection in one chart affect other views.</w:t>
      </w:r>
    </w:p>
    <w:p>
      <w:pPr>
        <w:pStyle w:val="ListBullet"/>
      </w:pPr>
      <w:r>
        <w:rPr>
          <w:rFonts w:ascii="Calibri" w:hAnsi="Calibri"/>
        </w:rPr>
        <w:t>Tooltips provide detail on demand, such as sales, profit, quantity, and percentage values.</w:t>
      </w:r>
    </w:p>
    <w:p>
      <w:pPr>
        <w:pStyle w:val="ListBullet"/>
      </w:pPr>
      <w:r>
        <w:rPr>
          <w:rFonts w:ascii="Calibri" w:hAnsi="Calibri"/>
        </w:rPr>
        <w:t>Parameters can support user-controlled comparisons when a parameter adds a clear analytical benefit.</w:t>
      </w:r>
    </w:p>
    <w:p>
      <w:pPr>
        <w:pStyle w:val="Heading2"/>
      </w:pPr>
      <w:r>
        <w:rPr>
          <w:color w:val="548DD4"/>
        </w:rPr>
        <w:t>6.3 Critical Evaluation</w:t>
      </w:r>
    </w:p>
    <w:p>
      <w:r>
        <w:rPr>
          <w:rFonts w:ascii="Calibri" w:hAnsi="Calibri"/>
        </w:rPr>
        <w:t>Interactions can increase engagement and help different users answer their own questions. They can also make a dashboard confusing if the behavior is not obvious. Controls should be labeled clearly, selections should be easy to reset, and tooltips should prioritize relevant information. Narrative claims should be supported by the displayed data and should distinguish observation from explanation.</w:t>
      </w:r>
    </w:p>
    <w:p>
      <w:pPr>
        <w:pStyle w:val="Heading1"/>
      </w:pPr>
      <w:r>
        <w:rPr>
          <w:color w:val="1F497D"/>
        </w:rPr>
        <w:t>7. Week 4 — Advanced Visualization Techniques</w:t>
      </w:r>
    </w:p>
    <w:p>
      <w:r>
        <w:rPr>
          <w:rFonts w:ascii="Calibri" w:hAnsi="Calibri"/>
        </w:rPr>
        <w:t>The fourth week explored more advanced methods for revealing relationships and supporting deeper analysis. Advanced techniques should be used selectively: complexity is justified only when it improves the user's understanding or enables a useful comparison.</w:t>
      </w:r>
    </w:p>
    <w:p>
      <w:pPr>
        <w:pStyle w:val="Heading2"/>
      </w:pPr>
      <w:r>
        <w:rPr>
          <w:color w:val="548DD4"/>
        </w:rPr>
        <w:t>7.1 Techniques and Appropriate Uses</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fill="1F497D"/>
            <w:tcMar>
              <w:top w:w="120" w:type="dxa"/>
              <w:bottom w:w="120" w:type="dxa"/>
              <w:left w:w="150" w:type="dxa"/>
              <w:right w:w="150" w:type="dxa"/>
            </w:tcMar>
          </w:tcPr>
          <w:p>
            <w:pPr>
              <w:jc w:val="left"/>
            </w:pPr>
            <w:r>
              <w:rPr>
                <w:rFonts w:ascii="Calibri" w:hAnsi="Calibri"/>
                <w:b/>
                <w:color w:val="FFFFFF"/>
                <w:sz w:val="22"/>
              </w:rPr>
              <w:t>Technique</w:t>
            </w:r>
          </w:p>
        </w:tc>
        <w:tc>
          <w:tcPr>
            <w:tcW w:type="dxa" w:w="3120"/>
            <w:shd w:fill="1F497D"/>
            <w:tcMar>
              <w:top w:w="120" w:type="dxa"/>
              <w:bottom w:w="120" w:type="dxa"/>
              <w:left w:w="150" w:type="dxa"/>
              <w:right w:w="150" w:type="dxa"/>
            </w:tcMar>
          </w:tcPr>
          <w:p>
            <w:pPr>
              <w:jc w:val="left"/>
            </w:pPr>
            <w:r>
              <w:rPr>
                <w:rFonts w:ascii="Calibri" w:hAnsi="Calibri"/>
                <w:b/>
                <w:color w:val="FFFFFF"/>
                <w:sz w:val="22"/>
              </w:rPr>
              <w:t>Potential use</w:t>
            </w:r>
          </w:p>
        </w:tc>
        <w:tc>
          <w:tcPr>
            <w:tcW w:type="dxa" w:w="3120"/>
            <w:shd w:fill="1F497D"/>
            <w:tcMar>
              <w:top w:w="120" w:type="dxa"/>
              <w:bottom w:w="120" w:type="dxa"/>
              <w:left w:w="150" w:type="dxa"/>
              <w:right w:w="150" w:type="dxa"/>
            </w:tcMar>
          </w:tcPr>
          <w:p>
            <w:pPr>
              <w:jc w:val="left"/>
            </w:pPr>
            <w:r>
              <w:rPr>
                <w:rFonts w:ascii="Calibri" w:hAnsi="Calibri"/>
                <w:b/>
                <w:color w:val="FFFFFF"/>
                <w:sz w:val="22"/>
              </w:rPr>
              <w:t>Design caution</w:t>
            </w:r>
          </w:p>
        </w:tc>
      </w:tr>
      <w:tr>
        <w:tc>
          <w:tcPr>
            <w:tcW w:type="dxa" w:w="3120"/>
            <w:shd w:fill="F2F5F8"/>
            <w:tcMar>
              <w:top w:w="100" w:type="dxa"/>
              <w:bottom w:w="100" w:type="dxa"/>
              <w:left w:w="150" w:type="dxa"/>
              <w:right w:w="150" w:type="dxa"/>
            </w:tcMar>
          </w:tcPr>
          <w:p>
            <w:r>
              <w:rPr>
                <w:rFonts w:ascii="Calibri" w:hAnsi="Calibri"/>
                <w:sz w:val="21"/>
              </w:rPr>
              <w:t>Calculated fields</w:t>
            </w:r>
          </w:p>
        </w:tc>
        <w:tc>
          <w:tcPr>
            <w:tcW w:type="dxa" w:w="3120"/>
            <w:shd w:fill="F2F5F8"/>
            <w:tcMar>
              <w:top w:w="100" w:type="dxa"/>
              <w:bottom w:w="100" w:type="dxa"/>
              <w:left w:w="150" w:type="dxa"/>
              <w:right w:w="150" w:type="dxa"/>
            </w:tcMar>
          </w:tcPr>
          <w:p>
            <w:r>
              <w:rPr>
                <w:rFonts w:ascii="Calibri" w:hAnsi="Calibri"/>
                <w:sz w:val="21"/>
              </w:rPr>
              <w:t>Create consistent metrics such as profit margin or sales growth.</w:t>
            </w:r>
          </w:p>
        </w:tc>
        <w:tc>
          <w:tcPr>
            <w:tcW w:type="dxa" w:w="3120"/>
            <w:shd w:fill="F2F5F8"/>
            <w:tcMar>
              <w:top w:w="100" w:type="dxa"/>
              <w:bottom w:w="100" w:type="dxa"/>
              <w:left w:w="150" w:type="dxa"/>
              <w:right w:w="150" w:type="dxa"/>
            </w:tcMar>
          </w:tcPr>
          <w:p>
            <w:r>
              <w:rPr>
                <w:rFonts w:ascii="Calibri" w:hAnsi="Calibri"/>
                <w:sz w:val="21"/>
              </w:rPr>
              <w:t>Document formulas and handle zero or null denominators.</w:t>
            </w:r>
          </w:p>
        </w:tc>
      </w:tr>
      <w:tr>
        <w:tc>
          <w:tcPr>
            <w:tcW w:type="dxa" w:w="3120"/>
            <w:shd w:fill="FFFFFF"/>
            <w:tcMar>
              <w:top w:w="100" w:type="dxa"/>
              <w:bottom w:w="100" w:type="dxa"/>
              <w:left w:w="150" w:type="dxa"/>
              <w:right w:w="150" w:type="dxa"/>
            </w:tcMar>
          </w:tcPr>
          <w:p>
            <w:r>
              <w:rPr>
                <w:rFonts w:ascii="Calibri" w:hAnsi="Calibri"/>
                <w:sz w:val="21"/>
              </w:rPr>
              <w:t>Reference lines / bands</w:t>
            </w:r>
          </w:p>
        </w:tc>
        <w:tc>
          <w:tcPr>
            <w:tcW w:type="dxa" w:w="3120"/>
            <w:shd w:fill="FFFFFF"/>
            <w:tcMar>
              <w:top w:w="100" w:type="dxa"/>
              <w:bottom w:w="100" w:type="dxa"/>
              <w:left w:w="150" w:type="dxa"/>
              <w:right w:w="150" w:type="dxa"/>
            </w:tcMar>
          </w:tcPr>
          <w:p>
            <w:r>
              <w:rPr>
                <w:rFonts w:ascii="Calibri" w:hAnsi="Calibri"/>
                <w:sz w:val="21"/>
              </w:rPr>
              <w:t>Compare results with a target, average, or benchmark.</w:t>
            </w:r>
          </w:p>
        </w:tc>
        <w:tc>
          <w:tcPr>
            <w:tcW w:type="dxa" w:w="3120"/>
            <w:shd w:fill="FFFFFF"/>
            <w:tcMar>
              <w:top w:w="100" w:type="dxa"/>
              <w:bottom w:w="100" w:type="dxa"/>
              <w:left w:w="150" w:type="dxa"/>
              <w:right w:w="150" w:type="dxa"/>
            </w:tcMar>
          </w:tcPr>
          <w:p>
            <w:r>
              <w:rPr>
                <w:rFonts w:ascii="Calibri" w:hAnsi="Calibri"/>
                <w:sz w:val="21"/>
              </w:rPr>
              <w:t>Use a meaningful benchmark and label it clearly.</w:t>
            </w:r>
          </w:p>
        </w:tc>
      </w:tr>
      <w:tr>
        <w:tc>
          <w:tcPr>
            <w:tcW w:type="dxa" w:w="3120"/>
            <w:shd w:fill="F2F5F8"/>
            <w:tcMar>
              <w:top w:w="100" w:type="dxa"/>
              <w:bottom w:w="100" w:type="dxa"/>
              <w:left w:w="150" w:type="dxa"/>
              <w:right w:w="150" w:type="dxa"/>
            </w:tcMar>
          </w:tcPr>
          <w:p>
            <w:r>
              <w:rPr>
                <w:rFonts w:ascii="Calibri" w:hAnsi="Calibri"/>
                <w:sz w:val="21"/>
              </w:rPr>
              <w:t>Dual-axis or combined views</w:t>
            </w:r>
          </w:p>
        </w:tc>
        <w:tc>
          <w:tcPr>
            <w:tcW w:type="dxa" w:w="3120"/>
            <w:shd w:fill="F2F5F8"/>
            <w:tcMar>
              <w:top w:w="100" w:type="dxa"/>
              <w:bottom w:w="100" w:type="dxa"/>
              <w:left w:w="150" w:type="dxa"/>
              <w:right w:w="150" w:type="dxa"/>
            </w:tcMar>
          </w:tcPr>
          <w:p>
            <w:r>
              <w:rPr>
                <w:rFonts w:ascii="Calibri" w:hAnsi="Calibri"/>
                <w:sz w:val="21"/>
              </w:rPr>
              <w:t>Compare measures with different scales when necessary.</w:t>
            </w:r>
          </w:p>
        </w:tc>
        <w:tc>
          <w:tcPr>
            <w:tcW w:type="dxa" w:w="3120"/>
            <w:shd w:fill="F2F5F8"/>
            <w:tcMar>
              <w:top w:w="100" w:type="dxa"/>
              <w:bottom w:w="100" w:type="dxa"/>
              <w:left w:w="150" w:type="dxa"/>
              <w:right w:w="150" w:type="dxa"/>
            </w:tcMar>
          </w:tcPr>
          <w:p>
            <w:r>
              <w:rPr>
                <w:rFonts w:ascii="Calibri" w:hAnsi="Calibri"/>
                <w:sz w:val="21"/>
              </w:rPr>
              <w:t>Avoid misleading scales; synchronize axes only when appropriate.</w:t>
            </w:r>
          </w:p>
        </w:tc>
      </w:tr>
      <w:tr>
        <w:tc>
          <w:tcPr>
            <w:tcW w:type="dxa" w:w="3120"/>
            <w:shd w:fill="FFFFFF"/>
            <w:tcMar>
              <w:top w:w="100" w:type="dxa"/>
              <w:bottom w:w="100" w:type="dxa"/>
              <w:left w:w="150" w:type="dxa"/>
              <w:right w:w="150" w:type="dxa"/>
            </w:tcMar>
          </w:tcPr>
          <w:p>
            <w:r>
              <w:rPr>
                <w:rFonts w:ascii="Calibri" w:hAnsi="Calibri"/>
                <w:sz w:val="21"/>
              </w:rPr>
              <w:t>Trend lines</w:t>
            </w:r>
          </w:p>
        </w:tc>
        <w:tc>
          <w:tcPr>
            <w:tcW w:type="dxa" w:w="3120"/>
            <w:shd w:fill="FFFFFF"/>
            <w:tcMar>
              <w:top w:w="100" w:type="dxa"/>
              <w:bottom w:w="100" w:type="dxa"/>
              <w:left w:w="150" w:type="dxa"/>
              <w:right w:w="150" w:type="dxa"/>
            </w:tcMar>
          </w:tcPr>
          <w:p>
            <w:r>
              <w:rPr>
                <w:rFonts w:ascii="Calibri" w:hAnsi="Calibri"/>
                <w:sz w:val="21"/>
              </w:rPr>
              <w:t>Explore relationships or direction over time.</w:t>
            </w:r>
          </w:p>
        </w:tc>
        <w:tc>
          <w:tcPr>
            <w:tcW w:type="dxa" w:w="3120"/>
            <w:shd w:fill="FFFFFF"/>
            <w:tcMar>
              <w:top w:w="100" w:type="dxa"/>
              <w:bottom w:w="100" w:type="dxa"/>
              <w:left w:w="150" w:type="dxa"/>
              <w:right w:w="150" w:type="dxa"/>
            </w:tcMar>
          </w:tcPr>
          <w:p>
            <w:r>
              <w:rPr>
                <w:rFonts w:ascii="Calibri" w:hAnsi="Calibri"/>
                <w:sz w:val="21"/>
              </w:rPr>
              <w:t>Do not imply causation from a visual trend alone.</w:t>
            </w:r>
          </w:p>
        </w:tc>
      </w:tr>
      <w:tr>
        <w:tc>
          <w:tcPr>
            <w:tcW w:type="dxa" w:w="3120"/>
            <w:shd w:fill="F2F5F8"/>
            <w:tcMar>
              <w:top w:w="100" w:type="dxa"/>
              <w:bottom w:w="100" w:type="dxa"/>
              <w:left w:w="150" w:type="dxa"/>
              <w:right w:w="150" w:type="dxa"/>
            </w:tcMar>
          </w:tcPr>
          <w:p>
            <w:r>
              <w:rPr>
                <w:rFonts w:ascii="Calibri" w:hAnsi="Calibri"/>
                <w:sz w:val="21"/>
              </w:rPr>
              <w:t>Maps</w:t>
            </w:r>
          </w:p>
        </w:tc>
        <w:tc>
          <w:tcPr>
            <w:tcW w:type="dxa" w:w="3120"/>
            <w:shd w:fill="F2F5F8"/>
            <w:tcMar>
              <w:top w:w="100" w:type="dxa"/>
              <w:bottom w:w="100" w:type="dxa"/>
              <w:left w:w="150" w:type="dxa"/>
              <w:right w:w="150" w:type="dxa"/>
            </w:tcMar>
          </w:tcPr>
          <w:p>
            <w:r>
              <w:rPr>
                <w:rFonts w:ascii="Calibri" w:hAnsi="Calibri"/>
                <w:sz w:val="21"/>
              </w:rPr>
              <w:t>Explore geographic distribution when location is reliable.</w:t>
            </w:r>
          </w:p>
        </w:tc>
        <w:tc>
          <w:tcPr>
            <w:tcW w:type="dxa" w:w="3120"/>
            <w:shd w:fill="F2F5F8"/>
            <w:tcMar>
              <w:top w:w="100" w:type="dxa"/>
              <w:bottom w:w="100" w:type="dxa"/>
              <w:left w:w="150" w:type="dxa"/>
              <w:right w:w="150" w:type="dxa"/>
            </w:tcMar>
          </w:tcPr>
          <w:p>
            <w:r>
              <w:rPr>
                <w:rFonts w:ascii="Calibri" w:hAnsi="Calibri"/>
                <w:sz w:val="21"/>
              </w:rPr>
              <w:t>Avoid maps when exact geography is missing or comparison is clearer in a bar chart.</w:t>
            </w:r>
          </w:p>
        </w:tc>
      </w:tr>
      <w:tr>
        <w:tc>
          <w:tcPr>
            <w:tcW w:type="dxa" w:w="3120"/>
            <w:shd w:fill="FFFFFF"/>
            <w:tcMar>
              <w:top w:w="100" w:type="dxa"/>
              <w:bottom w:w="100" w:type="dxa"/>
              <w:left w:w="150" w:type="dxa"/>
              <w:right w:w="150" w:type="dxa"/>
            </w:tcMar>
          </w:tcPr>
          <w:p>
            <w:r>
              <w:rPr>
                <w:rFonts w:ascii="Calibri" w:hAnsi="Calibri"/>
                <w:sz w:val="21"/>
              </w:rPr>
              <w:t>Sets, groups, and hierarchies</w:t>
            </w:r>
          </w:p>
        </w:tc>
        <w:tc>
          <w:tcPr>
            <w:tcW w:type="dxa" w:w="3120"/>
            <w:shd w:fill="FFFFFF"/>
            <w:tcMar>
              <w:top w:w="100" w:type="dxa"/>
              <w:bottom w:w="100" w:type="dxa"/>
              <w:left w:w="150" w:type="dxa"/>
              <w:right w:w="150" w:type="dxa"/>
            </w:tcMar>
          </w:tcPr>
          <w:p>
            <w:r>
              <w:rPr>
                <w:rFonts w:ascii="Calibri" w:hAnsi="Calibri"/>
                <w:sz w:val="21"/>
              </w:rPr>
              <w:t>Support top-N analysis and drill-down from broad to detailed categories.</w:t>
            </w:r>
          </w:p>
        </w:tc>
        <w:tc>
          <w:tcPr>
            <w:tcW w:type="dxa" w:w="3120"/>
            <w:shd w:fill="FFFFFF"/>
            <w:tcMar>
              <w:top w:w="100" w:type="dxa"/>
              <w:bottom w:w="100" w:type="dxa"/>
              <w:left w:w="150" w:type="dxa"/>
              <w:right w:w="150" w:type="dxa"/>
            </w:tcMar>
          </w:tcPr>
          <w:p>
            <w:r>
              <w:rPr>
                <w:rFonts w:ascii="Calibri" w:hAnsi="Calibri"/>
                <w:sz w:val="21"/>
              </w:rPr>
              <w:t>Keep group definitions understandable and maintainable.</w:t>
            </w:r>
          </w:p>
        </w:tc>
      </w:tr>
      <w:tr>
        <w:tc>
          <w:tcPr>
            <w:tcW w:type="dxa" w:w="3120"/>
            <w:shd w:fill="F2F5F8"/>
            <w:tcMar>
              <w:top w:w="100" w:type="dxa"/>
              <w:bottom w:w="100" w:type="dxa"/>
              <w:left w:w="150" w:type="dxa"/>
              <w:right w:w="150" w:type="dxa"/>
            </w:tcMar>
          </w:tcPr>
          <w:p>
            <w:r>
              <w:rPr>
                <w:rFonts w:ascii="Calibri" w:hAnsi="Calibri"/>
                <w:sz w:val="21"/>
              </w:rPr>
              <w:t>Parameters</w:t>
            </w:r>
          </w:p>
        </w:tc>
        <w:tc>
          <w:tcPr>
            <w:tcW w:type="dxa" w:w="3120"/>
            <w:shd w:fill="F2F5F8"/>
            <w:tcMar>
              <w:top w:w="100" w:type="dxa"/>
              <w:bottom w:w="100" w:type="dxa"/>
              <w:left w:w="150" w:type="dxa"/>
              <w:right w:w="150" w:type="dxa"/>
            </w:tcMar>
          </w:tcPr>
          <w:p>
            <w:r>
              <w:rPr>
                <w:rFonts w:ascii="Calibri" w:hAnsi="Calibri"/>
                <w:sz w:val="21"/>
              </w:rPr>
              <w:t>Let users choose a measure or comparison scenario.</w:t>
            </w:r>
          </w:p>
        </w:tc>
        <w:tc>
          <w:tcPr>
            <w:tcW w:type="dxa" w:w="3120"/>
            <w:shd w:fill="F2F5F8"/>
            <w:tcMar>
              <w:top w:w="100" w:type="dxa"/>
              <w:bottom w:w="100" w:type="dxa"/>
              <w:left w:w="150" w:type="dxa"/>
              <w:right w:w="150" w:type="dxa"/>
            </w:tcMar>
          </w:tcPr>
          <w:p>
            <w:r>
              <w:rPr>
                <w:rFonts w:ascii="Calibri" w:hAnsi="Calibri"/>
                <w:sz w:val="21"/>
              </w:rPr>
              <w:t>Avoid adding controls that do not change a useful decision.</w:t>
            </w:r>
          </w:p>
        </w:tc>
      </w:tr>
    </w:tbl>
    <w:p/>
    <w:p>
      <w:pPr>
        <w:pStyle w:val="Heading2"/>
      </w:pPr>
      <w:r>
        <w:rPr>
          <w:color w:val="548DD4"/>
        </w:rPr>
        <w:t>7.2 Critical Evaluation</w:t>
      </w:r>
    </w:p>
    <w:p>
      <w:r>
        <w:rPr>
          <w:rFonts w:ascii="Calibri" w:hAnsi="Calibri"/>
        </w:rPr>
        <w:t>Advanced features can reveal patterns that basic charts may not show, but they introduce extra decisions about calculations, scale, and interpretation. Every calculated field should be tested on a few known records or against an independently calculated result. Complex charts should be compared with simpler alternatives to confirm that the extra complexity is worthwhile.</w:t>
      </w:r>
    </w:p>
    <w:p>
      <w:pPr>
        <w:pStyle w:val="Heading1"/>
      </w:pPr>
      <w:r>
        <w:rPr>
          <w:color w:val="1F497D"/>
        </w:rPr>
        <w:t>8. Week 5 — Performance Optimization and Interactivity</w:t>
      </w:r>
    </w:p>
    <w:p>
      <w:r>
        <w:rPr>
          <w:rFonts w:ascii="Calibri" w:hAnsi="Calibri"/>
        </w:rPr>
        <w:t>The fifth week concentrated on responsiveness, scalability, and a smooth user experience. Dashboard performance depends on data volume, connection type, calculation complexity, the number of worksheets, filter behavior, and the amount of work triggered by interactions.</w:t>
      </w:r>
    </w:p>
    <w:p>
      <w:pPr>
        <w:pStyle w:val="Heading2"/>
      </w:pPr>
      <w:r>
        <w:rPr>
          <w:color w:val="548DD4"/>
        </w:rPr>
        <w:t>8.1 Optimization Practices</w:t>
      </w:r>
    </w:p>
    <w:p>
      <w:pPr>
        <w:pStyle w:val="ListBullet"/>
      </w:pPr>
      <w:r>
        <w:rPr>
          <w:rFonts w:ascii="Calibri" w:hAnsi="Calibri"/>
        </w:rPr>
        <w:t>Remove unused fields and worksheets to reduce workbook complexity.</w:t>
      </w:r>
    </w:p>
    <w:p>
      <w:pPr>
        <w:pStyle w:val="ListBullet"/>
      </w:pPr>
      <w:r>
        <w:rPr>
          <w:rFonts w:ascii="Calibri" w:hAnsi="Calibri"/>
        </w:rPr>
        <w:t>Use extracts when suitable for the project and refresh requirements; choose live connections when freshness or governance requires them.</w:t>
      </w:r>
    </w:p>
    <w:p>
      <w:pPr>
        <w:pStyle w:val="ListBullet"/>
      </w:pPr>
      <w:r>
        <w:rPr>
          <w:rFonts w:ascii="Calibri" w:hAnsi="Calibri"/>
        </w:rPr>
        <w:t>Limit unnecessary high-cardinality filters and avoid applying expensive filters across every worksheet without a clear need.</w:t>
      </w:r>
    </w:p>
    <w:p>
      <w:pPr>
        <w:pStyle w:val="ListBullet"/>
      </w:pPr>
      <w:r>
        <w:rPr>
          <w:rFonts w:ascii="Calibri" w:hAnsi="Calibri"/>
        </w:rPr>
        <w:t>Simplify calculations and reuse well-defined calculated fields rather than duplicating logic.</w:t>
      </w:r>
    </w:p>
    <w:p>
      <w:pPr>
        <w:pStyle w:val="ListBullet"/>
      </w:pPr>
      <w:r>
        <w:rPr>
          <w:rFonts w:ascii="Calibri" w:hAnsi="Calibri"/>
        </w:rPr>
        <w:t>Reduce marks and unnecessary detail when a simpler level of aggregation answers the question.</w:t>
      </w:r>
    </w:p>
    <w:p>
      <w:pPr>
        <w:pStyle w:val="ListBullet"/>
      </w:pPr>
      <w:r>
        <w:rPr>
          <w:rFonts w:ascii="Calibri" w:hAnsi="Calibri"/>
        </w:rPr>
        <w:t>Avoid excessive dashboard objects, decorative images, and redundant legends.</w:t>
      </w:r>
    </w:p>
    <w:p>
      <w:pPr>
        <w:pStyle w:val="ListBullet"/>
      </w:pPr>
      <w:r>
        <w:rPr>
          <w:rFonts w:ascii="Calibri" w:hAnsi="Calibri"/>
        </w:rPr>
        <w:t>Use Tableau performance recording or available workbook diagnostics to identify slow queries and rendering steps.</w:t>
      </w:r>
    </w:p>
    <w:p>
      <w:pPr>
        <w:pStyle w:val="ListBullet"/>
      </w:pPr>
      <w:r>
        <w:rPr>
          <w:rFonts w:ascii="Calibri" w:hAnsi="Calibri"/>
        </w:rPr>
        <w:t>Test common user journeys, including initial load, applying filters, selecting marks, and resetting the dashboard.</w:t>
      </w:r>
    </w:p>
    <w:p>
      <w:pPr>
        <w:pStyle w:val="Heading2"/>
      </w:pPr>
      <w:r>
        <w:rPr>
          <w:color w:val="548DD4"/>
        </w:rPr>
        <w:t>8.2 Scalability and Usability</w:t>
      </w:r>
    </w:p>
    <w:p>
      <w:r>
        <w:rPr>
          <w:rFonts w:ascii="Calibri" w:hAnsi="Calibri"/>
        </w:rPr>
        <w:t>A dashboard designed for a small dataset may not remain responsive as records grow. Performance should therefore be evaluated with representative data volumes and realistic interaction patterns. Optimization should preserve analytical correctness: reducing detail is acceptable only when the lost detail is not needed for the question being answered.</w:t>
      </w:r>
    </w:p>
    <w:p>
      <w:pPr>
        <w:pStyle w:val="Heading2"/>
      </w:pPr>
      <w:r>
        <w:rPr>
          <w:color w:val="548DD4"/>
        </w:rPr>
        <w:t>8.3 Critical Evaluation</w:t>
      </w:r>
    </w:p>
    <w:p>
      <w:r>
        <w:rPr>
          <w:rFonts w:ascii="Calibri" w:hAnsi="Calibri"/>
        </w:rPr>
        <w:t>The most effective optimization process is evidence-based. It begins by measuring or observing a delay, identifies the likely source, changes one factor, and tests again. Without recorded before-and-after measurements, performance improvement should not be claimed numerically. A future report can include initial load time, filter response time, workbook size, and the date and environment of each test.</w:t>
      </w:r>
    </w:p>
    <w:p>
      <w:pPr>
        <w:pStyle w:val="Heading1"/>
      </w:pPr>
      <w:r>
        <w:rPr>
          <w:color w:val="1F497D"/>
        </w:rPr>
        <w:t>9. Week 6 — Integration and Critical Evaluation</w:t>
      </w:r>
    </w:p>
    <w:p>
      <w:r>
        <w:rPr>
          <w:rFonts w:ascii="Calibri" w:hAnsi="Calibri"/>
        </w:rPr>
        <w:t>The final week brings the earlier stages together into a single workflow and evaluates whether the project communicates useful information clearly, accurately, and efficiently. Integration is important because choices made during EDA affect calculations; calculations affect chart design; chart design affects the narrative; and dashboard complexity affects performance.</w:t>
      </w:r>
    </w:p>
    <w:p>
      <w:pPr>
        <w:pStyle w:val="Heading2"/>
      </w:pPr>
      <w:r>
        <w:rPr>
          <w:color w:val="548DD4"/>
        </w:rPr>
        <w:t>9.1 Integrated Workflow</w:t>
      </w:r>
    </w:p>
    <w:p>
      <w:pPr>
        <w:pStyle w:val="ListBullet"/>
      </w:pPr>
      <w:r>
        <w:rPr>
          <w:rFonts w:ascii="Calibri" w:hAnsi="Calibri"/>
        </w:rPr>
        <w:t>Define the audience and business questions before building views.</w:t>
      </w:r>
    </w:p>
    <w:p>
      <w:pPr>
        <w:pStyle w:val="ListBullet"/>
      </w:pPr>
      <w:r>
        <w:rPr>
          <w:rFonts w:ascii="Calibri" w:hAnsi="Calibri"/>
        </w:rPr>
        <w:t>Validate fields, data quality, aggregation, and metric definitions.</w:t>
      </w:r>
    </w:p>
    <w:p>
      <w:pPr>
        <w:pStyle w:val="ListBullet"/>
      </w:pPr>
      <w:r>
        <w:rPr>
          <w:rFonts w:ascii="Calibri" w:hAnsi="Calibri"/>
        </w:rPr>
        <w:t>Use EDA to select the most relevant patterns and comparisons.</w:t>
      </w:r>
    </w:p>
    <w:p>
      <w:pPr>
        <w:pStyle w:val="ListBullet"/>
      </w:pPr>
      <w:r>
        <w:rPr>
          <w:rFonts w:ascii="Calibri" w:hAnsi="Calibri"/>
        </w:rPr>
        <w:t>Plan the dashboard around user tasks and visual hierarchy.</w:t>
      </w:r>
    </w:p>
    <w:p>
      <w:pPr>
        <w:pStyle w:val="ListBullet"/>
      </w:pPr>
      <w:r>
        <w:rPr>
          <w:rFonts w:ascii="Calibri" w:hAnsi="Calibri"/>
        </w:rPr>
        <w:t>Build a narrative that progresses from overview to comparison to investigation.</w:t>
      </w:r>
    </w:p>
    <w:p>
      <w:pPr>
        <w:pStyle w:val="ListBullet"/>
      </w:pPr>
      <w:r>
        <w:rPr>
          <w:rFonts w:ascii="Calibri" w:hAnsi="Calibri"/>
        </w:rPr>
        <w:t>Apply advanced features only where they add analytical value.</w:t>
      </w:r>
    </w:p>
    <w:p>
      <w:pPr>
        <w:pStyle w:val="ListBullet"/>
      </w:pPr>
      <w:r>
        <w:rPr>
          <w:rFonts w:ascii="Calibri" w:hAnsi="Calibri"/>
        </w:rPr>
        <w:t>Optimize the workbook and test it using realistic interactions.</w:t>
      </w:r>
    </w:p>
    <w:p>
      <w:pPr>
        <w:pStyle w:val="ListBullet"/>
      </w:pPr>
      <w:r>
        <w:rPr>
          <w:rFonts w:ascii="Calibri" w:hAnsi="Calibri"/>
        </w:rPr>
        <w:t>Document limitations, verify claims, and prepare the final report for handover.</w:t>
      </w:r>
    </w:p>
    <w:p>
      <w:pPr>
        <w:pStyle w:val="Heading2"/>
      </w:pPr>
      <w:r>
        <w:rPr>
          <w:color w:val="548DD4"/>
        </w:rPr>
        <w:t>9.2 Evaluation Framework</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fill="1F497D"/>
            <w:tcMar>
              <w:top w:w="120" w:type="dxa"/>
              <w:bottom w:w="120" w:type="dxa"/>
              <w:left w:w="150" w:type="dxa"/>
              <w:right w:w="150" w:type="dxa"/>
            </w:tcMar>
          </w:tcPr>
          <w:p>
            <w:pPr>
              <w:jc w:val="left"/>
            </w:pPr>
            <w:r>
              <w:rPr>
                <w:rFonts w:ascii="Calibri" w:hAnsi="Calibri"/>
                <w:b/>
                <w:color w:val="FFFFFF"/>
                <w:sz w:val="22"/>
              </w:rPr>
              <w:t>Evaluation area</w:t>
            </w:r>
          </w:p>
        </w:tc>
        <w:tc>
          <w:tcPr>
            <w:tcW w:type="dxa" w:w="3120"/>
            <w:shd w:fill="1F497D"/>
            <w:tcMar>
              <w:top w:w="120" w:type="dxa"/>
              <w:bottom w:w="120" w:type="dxa"/>
              <w:left w:w="150" w:type="dxa"/>
              <w:right w:w="150" w:type="dxa"/>
            </w:tcMar>
          </w:tcPr>
          <w:p>
            <w:pPr>
              <w:jc w:val="left"/>
            </w:pPr>
            <w:r>
              <w:rPr>
                <w:rFonts w:ascii="Calibri" w:hAnsi="Calibri"/>
                <w:b/>
                <w:color w:val="FFFFFF"/>
                <w:sz w:val="22"/>
              </w:rPr>
              <w:t>Questions to ask</w:t>
            </w:r>
          </w:p>
        </w:tc>
        <w:tc>
          <w:tcPr>
            <w:tcW w:type="dxa" w:w="3120"/>
            <w:shd w:fill="1F497D"/>
            <w:tcMar>
              <w:top w:w="120" w:type="dxa"/>
              <w:bottom w:w="120" w:type="dxa"/>
              <w:left w:w="150" w:type="dxa"/>
              <w:right w:w="150" w:type="dxa"/>
            </w:tcMar>
          </w:tcPr>
          <w:p>
            <w:pPr>
              <w:jc w:val="left"/>
            </w:pPr>
            <w:r>
              <w:rPr>
                <w:rFonts w:ascii="Calibri" w:hAnsi="Calibri"/>
                <w:b/>
                <w:color w:val="FFFFFF"/>
                <w:sz w:val="22"/>
              </w:rPr>
              <w:t>Evidence to record</w:t>
            </w:r>
          </w:p>
        </w:tc>
      </w:tr>
      <w:tr>
        <w:tc>
          <w:tcPr>
            <w:tcW w:type="dxa" w:w="3120"/>
            <w:shd w:fill="F2F5F8"/>
            <w:tcMar>
              <w:top w:w="100" w:type="dxa"/>
              <w:bottom w:w="100" w:type="dxa"/>
              <w:left w:w="150" w:type="dxa"/>
              <w:right w:w="150" w:type="dxa"/>
            </w:tcMar>
          </w:tcPr>
          <w:p>
            <w:r>
              <w:rPr>
                <w:rFonts w:ascii="Calibri" w:hAnsi="Calibri"/>
                <w:sz w:val="21"/>
              </w:rPr>
              <w:t>Completeness</w:t>
            </w:r>
          </w:p>
        </w:tc>
        <w:tc>
          <w:tcPr>
            <w:tcW w:type="dxa" w:w="3120"/>
            <w:shd w:fill="F2F5F8"/>
            <w:tcMar>
              <w:top w:w="100" w:type="dxa"/>
              <w:bottom w:w="100" w:type="dxa"/>
              <w:left w:w="150" w:type="dxa"/>
              <w:right w:w="150" w:type="dxa"/>
            </w:tcMar>
          </w:tcPr>
          <w:p>
            <w:r>
              <w:rPr>
                <w:rFonts w:ascii="Calibri" w:hAnsi="Calibri"/>
                <w:sz w:val="21"/>
              </w:rPr>
              <w:t>Are all important questions and required sections covered?</w:t>
            </w:r>
          </w:p>
        </w:tc>
        <w:tc>
          <w:tcPr>
            <w:tcW w:type="dxa" w:w="3120"/>
            <w:shd w:fill="F2F5F8"/>
            <w:tcMar>
              <w:top w:w="100" w:type="dxa"/>
              <w:bottom w:w="100" w:type="dxa"/>
              <w:left w:w="150" w:type="dxa"/>
              <w:right w:w="150" w:type="dxa"/>
            </w:tcMar>
          </w:tcPr>
          <w:p>
            <w:r>
              <w:rPr>
                <w:rFonts w:ascii="Calibri" w:hAnsi="Calibri"/>
                <w:sz w:val="21"/>
              </w:rPr>
              <w:t>Checklist of tasks and workbook sheets.</w:t>
            </w:r>
          </w:p>
        </w:tc>
      </w:tr>
      <w:tr>
        <w:tc>
          <w:tcPr>
            <w:tcW w:type="dxa" w:w="3120"/>
            <w:shd w:fill="FFFFFF"/>
            <w:tcMar>
              <w:top w:w="100" w:type="dxa"/>
              <w:bottom w:w="100" w:type="dxa"/>
              <w:left w:w="150" w:type="dxa"/>
              <w:right w:w="150" w:type="dxa"/>
            </w:tcMar>
          </w:tcPr>
          <w:p>
            <w:r>
              <w:rPr>
                <w:rFonts w:ascii="Calibri" w:hAnsi="Calibri"/>
                <w:sz w:val="21"/>
              </w:rPr>
              <w:t>Accuracy</w:t>
            </w:r>
          </w:p>
        </w:tc>
        <w:tc>
          <w:tcPr>
            <w:tcW w:type="dxa" w:w="3120"/>
            <w:shd w:fill="FFFFFF"/>
            <w:tcMar>
              <w:top w:w="100" w:type="dxa"/>
              <w:bottom w:w="100" w:type="dxa"/>
              <w:left w:w="150" w:type="dxa"/>
              <w:right w:w="150" w:type="dxa"/>
            </w:tcMar>
          </w:tcPr>
          <w:p>
            <w:r>
              <w:rPr>
                <w:rFonts w:ascii="Calibri" w:hAnsi="Calibri"/>
                <w:sz w:val="21"/>
              </w:rPr>
              <w:t>Are calculations, labels, filters, and aggregations correct?</w:t>
            </w:r>
          </w:p>
        </w:tc>
        <w:tc>
          <w:tcPr>
            <w:tcW w:type="dxa" w:w="3120"/>
            <w:shd w:fill="FFFFFF"/>
            <w:tcMar>
              <w:top w:w="100" w:type="dxa"/>
              <w:bottom w:w="100" w:type="dxa"/>
              <w:left w:w="150" w:type="dxa"/>
              <w:right w:w="150" w:type="dxa"/>
            </w:tcMar>
          </w:tcPr>
          <w:p>
            <w:r>
              <w:rPr>
                <w:rFonts w:ascii="Calibri" w:hAnsi="Calibri"/>
                <w:sz w:val="21"/>
              </w:rPr>
              <w:t>Formula review and sample cross-checks.</w:t>
            </w:r>
          </w:p>
        </w:tc>
      </w:tr>
      <w:tr>
        <w:tc>
          <w:tcPr>
            <w:tcW w:type="dxa" w:w="3120"/>
            <w:shd w:fill="F2F5F8"/>
            <w:tcMar>
              <w:top w:w="100" w:type="dxa"/>
              <w:bottom w:w="100" w:type="dxa"/>
              <w:left w:w="150" w:type="dxa"/>
              <w:right w:w="150" w:type="dxa"/>
            </w:tcMar>
          </w:tcPr>
          <w:p>
            <w:r>
              <w:rPr>
                <w:rFonts w:ascii="Calibri" w:hAnsi="Calibri"/>
                <w:sz w:val="21"/>
              </w:rPr>
              <w:t>Clarity</w:t>
            </w:r>
          </w:p>
        </w:tc>
        <w:tc>
          <w:tcPr>
            <w:tcW w:type="dxa" w:w="3120"/>
            <w:shd w:fill="F2F5F8"/>
            <w:tcMar>
              <w:top w:w="100" w:type="dxa"/>
              <w:bottom w:w="100" w:type="dxa"/>
              <w:left w:w="150" w:type="dxa"/>
              <w:right w:w="150" w:type="dxa"/>
            </w:tcMar>
          </w:tcPr>
          <w:p>
            <w:r>
              <w:rPr>
                <w:rFonts w:ascii="Calibri" w:hAnsi="Calibri"/>
                <w:sz w:val="21"/>
              </w:rPr>
              <w:t>Can a first-time user understand the purpose and main message?</w:t>
            </w:r>
          </w:p>
        </w:tc>
        <w:tc>
          <w:tcPr>
            <w:tcW w:type="dxa" w:w="3120"/>
            <w:shd w:fill="F2F5F8"/>
            <w:tcMar>
              <w:top w:w="100" w:type="dxa"/>
              <w:bottom w:w="100" w:type="dxa"/>
              <w:left w:w="150" w:type="dxa"/>
              <w:right w:w="150" w:type="dxa"/>
            </w:tcMar>
          </w:tcPr>
          <w:p>
            <w:r>
              <w:rPr>
                <w:rFonts w:ascii="Calibri" w:hAnsi="Calibri"/>
                <w:sz w:val="21"/>
              </w:rPr>
              <w:t>Peer review or short usability test.</w:t>
            </w:r>
          </w:p>
        </w:tc>
      </w:tr>
      <w:tr>
        <w:tc>
          <w:tcPr>
            <w:tcW w:type="dxa" w:w="3120"/>
            <w:shd w:fill="FFFFFF"/>
            <w:tcMar>
              <w:top w:w="100" w:type="dxa"/>
              <w:bottom w:w="100" w:type="dxa"/>
              <w:left w:w="150" w:type="dxa"/>
              <w:right w:w="150" w:type="dxa"/>
            </w:tcMar>
          </w:tcPr>
          <w:p>
            <w:r>
              <w:rPr>
                <w:rFonts w:ascii="Calibri" w:hAnsi="Calibri"/>
                <w:sz w:val="21"/>
              </w:rPr>
              <w:t>Interactivity</w:t>
            </w:r>
          </w:p>
        </w:tc>
        <w:tc>
          <w:tcPr>
            <w:tcW w:type="dxa" w:w="3120"/>
            <w:shd w:fill="FFFFFF"/>
            <w:tcMar>
              <w:top w:w="100" w:type="dxa"/>
              <w:bottom w:w="100" w:type="dxa"/>
              <w:left w:w="150" w:type="dxa"/>
              <w:right w:w="150" w:type="dxa"/>
            </w:tcMar>
          </w:tcPr>
          <w:p>
            <w:r>
              <w:rPr>
                <w:rFonts w:ascii="Calibri" w:hAnsi="Calibri"/>
                <w:sz w:val="21"/>
              </w:rPr>
              <w:t>Do filters and actions behave predictably?</w:t>
            </w:r>
          </w:p>
        </w:tc>
        <w:tc>
          <w:tcPr>
            <w:tcW w:type="dxa" w:w="3120"/>
            <w:shd w:fill="FFFFFF"/>
            <w:tcMar>
              <w:top w:w="100" w:type="dxa"/>
              <w:bottom w:w="100" w:type="dxa"/>
              <w:left w:w="150" w:type="dxa"/>
              <w:right w:w="150" w:type="dxa"/>
            </w:tcMar>
          </w:tcPr>
          <w:p>
            <w:r>
              <w:rPr>
                <w:rFonts w:ascii="Calibri" w:hAnsi="Calibri"/>
                <w:sz w:val="21"/>
              </w:rPr>
              <w:t>Test cases for common user journeys.</w:t>
            </w:r>
          </w:p>
        </w:tc>
      </w:tr>
      <w:tr>
        <w:tc>
          <w:tcPr>
            <w:tcW w:type="dxa" w:w="3120"/>
            <w:shd w:fill="F2F5F8"/>
            <w:tcMar>
              <w:top w:w="100" w:type="dxa"/>
              <w:bottom w:w="100" w:type="dxa"/>
              <w:left w:w="150" w:type="dxa"/>
              <w:right w:w="150" w:type="dxa"/>
            </w:tcMar>
          </w:tcPr>
          <w:p>
            <w:r>
              <w:rPr>
                <w:rFonts w:ascii="Calibri" w:hAnsi="Calibri"/>
                <w:sz w:val="21"/>
              </w:rPr>
              <w:t>Performance</w:t>
            </w:r>
          </w:p>
        </w:tc>
        <w:tc>
          <w:tcPr>
            <w:tcW w:type="dxa" w:w="3120"/>
            <w:shd w:fill="F2F5F8"/>
            <w:tcMar>
              <w:top w:w="100" w:type="dxa"/>
              <w:bottom w:w="100" w:type="dxa"/>
              <w:left w:w="150" w:type="dxa"/>
              <w:right w:w="150" w:type="dxa"/>
            </w:tcMar>
          </w:tcPr>
          <w:p>
            <w:r>
              <w:rPr>
                <w:rFonts w:ascii="Calibri" w:hAnsi="Calibri"/>
                <w:sz w:val="21"/>
              </w:rPr>
              <w:t>Does the workbook respond acceptably at realistic scale?</w:t>
            </w:r>
          </w:p>
        </w:tc>
        <w:tc>
          <w:tcPr>
            <w:tcW w:type="dxa" w:w="3120"/>
            <w:shd w:fill="F2F5F8"/>
            <w:tcMar>
              <w:top w:w="100" w:type="dxa"/>
              <w:bottom w:w="100" w:type="dxa"/>
              <w:left w:w="150" w:type="dxa"/>
              <w:right w:w="150" w:type="dxa"/>
            </w:tcMar>
          </w:tcPr>
          <w:p>
            <w:r>
              <w:rPr>
                <w:rFonts w:ascii="Calibri" w:hAnsi="Calibri"/>
                <w:sz w:val="21"/>
              </w:rPr>
              <w:t>Load and interaction timings.</w:t>
            </w:r>
          </w:p>
        </w:tc>
      </w:tr>
      <w:tr>
        <w:tc>
          <w:tcPr>
            <w:tcW w:type="dxa" w:w="3120"/>
            <w:shd w:fill="FFFFFF"/>
            <w:tcMar>
              <w:top w:w="100" w:type="dxa"/>
              <w:bottom w:w="100" w:type="dxa"/>
              <w:left w:w="150" w:type="dxa"/>
              <w:right w:w="150" w:type="dxa"/>
            </w:tcMar>
          </w:tcPr>
          <w:p>
            <w:r>
              <w:rPr>
                <w:rFonts w:ascii="Calibri" w:hAnsi="Calibri"/>
                <w:sz w:val="21"/>
              </w:rPr>
              <w:t>Maintainability</w:t>
            </w:r>
          </w:p>
        </w:tc>
        <w:tc>
          <w:tcPr>
            <w:tcW w:type="dxa" w:w="3120"/>
            <w:shd w:fill="FFFFFF"/>
            <w:tcMar>
              <w:top w:w="100" w:type="dxa"/>
              <w:bottom w:w="100" w:type="dxa"/>
              <w:left w:w="150" w:type="dxa"/>
              <w:right w:w="150" w:type="dxa"/>
            </w:tcMar>
          </w:tcPr>
          <w:p>
            <w:r>
              <w:rPr>
                <w:rFonts w:ascii="Calibri" w:hAnsi="Calibri"/>
                <w:sz w:val="21"/>
              </w:rPr>
              <w:t>Can another analyst understand and update the workbook?</w:t>
            </w:r>
          </w:p>
        </w:tc>
        <w:tc>
          <w:tcPr>
            <w:tcW w:type="dxa" w:w="3120"/>
            <w:shd w:fill="FFFFFF"/>
            <w:tcMar>
              <w:top w:w="100" w:type="dxa"/>
              <w:bottom w:w="100" w:type="dxa"/>
              <w:left w:w="150" w:type="dxa"/>
              <w:right w:w="150" w:type="dxa"/>
            </w:tcMar>
          </w:tcPr>
          <w:p>
            <w:r>
              <w:rPr>
                <w:rFonts w:ascii="Calibri" w:hAnsi="Calibri"/>
                <w:sz w:val="21"/>
              </w:rPr>
              <w:t>Naming conventions, metric definitions, and documentation.</w:t>
            </w:r>
          </w:p>
        </w:tc>
      </w:tr>
    </w:tbl>
    <w:p/>
    <w:p>
      <w:pPr>
        <w:pStyle w:val="Heading2"/>
      </w:pPr>
      <w:r>
        <w:rPr>
          <w:color w:val="548DD4"/>
        </w:rPr>
        <w:t>9.3 Overall Assessment</w:t>
      </w:r>
    </w:p>
    <w:p>
      <w:r>
        <w:rPr>
          <w:rFonts w:ascii="Calibri" w:hAnsi="Calibri"/>
        </w:rPr>
        <w:t>The project structure demonstrates a complete visualization lifecycle, from discovery through delivery. Its strongest principle is the connection between analytical purpose and design: every measure, chart, filter, and interaction should support a user question. The main areas for continued validation are the accuracy of calculated metrics, the clarity of the final narrative, and measured performance under realistic conditions. These checks help turn a technically complete workbook into a dependable decision-support tool.</w:t>
      </w:r>
    </w:p>
    <w:p>
      <w:pPr>
        <w:pStyle w:val="Heading1"/>
      </w:pPr>
      <w:r>
        <w:rPr>
          <w:color w:val="1F497D"/>
        </w:rPr>
        <w:t>10. Key Findings and Overall Impact</w:t>
      </w:r>
    </w:p>
    <w:p>
      <w:r>
        <w:rPr>
          <w:rFonts w:ascii="Calibri" w:hAnsi="Calibri"/>
        </w:rPr>
        <w:t>The following are the key analytical themes the project is designed to evaluate. They should be confirmed against the final Tableau workbook before being reported as dataset-specific findings.</w:t>
      </w:r>
    </w:p>
    <w:p>
      <w:pPr>
        <w:pStyle w:val="ListBullet"/>
      </w:pPr>
      <w:r>
        <w:rPr>
          <w:rFonts w:ascii="Calibri" w:hAnsi="Calibri"/>
        </w:rPr>
        <w:t>Sales and profit should be assessed together because revenue volume alone does not show the quality of performance.</w:t>
      </w:r>
    </w:p>
    <w:p>
      <w:pPr>
        <w:pStyle w:val="ListBullet"/>
      </w:pPr>
      <w:r>
        <w:rPr>
          <w:rFonts w:ascii="Calibri" w:hAnsi="Calibri"/>
        </w:rPr>
        <w:t>Regional and category comparisons can expose differences that are hidden in overall totals.</w:t>
      </w:r>
    </w:p>
    <w:p>
      <w:pPr>
        <w:pStyle w:val="ListBullet"/>
      </w:pPr>
      <w:r>
        <w:rPr>
          <w:rFonts w:ascii="Calibri" w:hAnsi="Calibri"/>
        </w:rPr>
        <w:t>Customer-segment views can help determine whether performance is concentrated in particular groups.</w:t>
      </w:r>
    </w:p>
    <w:p>
      <w:pPr>
        <w:pStyle w:val="ListBullet"/>
      </w:pPr>
      <w:r>
        <w:rPr>
          <w:rFonts w:ascii="Calibri" w:hAnsi="Calibri"/>
        </w:rPr>
        <w:t>Discount analysis can identify areas for further review, but additional evidence is needed before attributing profit changes to discounting.</w:t>
      </w:r>
    </w:p>
    <w:p>
      <w:pPr>
        <w:pStyle w:val="ListBullet"/>
      </w:pPr>
      <w:r>
        <w:rPr>
          <w:rFonts w:ascii="Calibri" w:hAnsi="Calibri"/>
        </w:rPr>
        <w:t>Time-based views can help distinguish sustained movement from short-lived peaks or dips.</w:t>
      </w:r>
    </w:p>
    <w:p>
      <w:pPr>
        <w:pStyle w:val="ListBullet"/>
      </w:pPr>
      <w:r>
        <w:rPr>
          <w:rFonts w:ascii="Calibri" w:hAnsi="Calibri"/>
        </w:rPr>
        <w:t>Interactive filters can make a shared dashboard useful to multiple stakeholders without requiring separate reports.</w:t>
      </w:r>
    </w:p>
    <w:p>
      <w:pPr>
        <w:pStyle w:val="ListBullet"/>
      </w:pPr>
      <w:r>
        <w:rPr>
          <w:rFonts w:ascii="Calibri" w:hAnsi="Calibri"/>
        </w:rPr>
        <w:t>Performance and visual clarity are part of analytical quality, not merely technical finishing steps.</w:t>
      </w:r>
    </w:p>
    <w:p>
      <w:r>
        <w:rPr>
          <w:rFonts w:ascii="Calibri" w:hAnsi="Calibri"/>
        </w:rPr>
        <w:t>The intended impact is to provide a clearer and more flexible way to explore retail performance, reduce the effort needed to compare business dimensions, and encourage follow-up questions grounded in evidence. The actual business impact would need to be evaluated through stakeholder feedback and usage data.</w:t>
      </w:r>
    </w:p>
    <w:p>
      <w:pPr>
        <w:pStyle w:val="Heading1"/>
      </w:pPr>
      <w:r>
        <w:rPr>
          <w:color w:val="1F497D"/>
        </w:rPr>
        <w:t>11. Challenges and How They Were Addressed</w:t>
      </w:r>
    </w:p>
    <w:p>
      <w:pPr>
        <w:pStyle w:val="ListBullet"/>
      </w:pPr>
      <w:r>
        <w:rPr>
          <w:rFonts w:ascii="Calibri" w:hAnsi="Calibri"/>
        </w:rPr>
        <w:t>Understanding the data: Review field meanings and data types, inspect unexpected values, and document assumptions.</w:t>
      </w:r>
    </w:p>
    <w:p>
      <w:pPr>
        <w:pStyle w:val="ListBullet"/>
      </w:pPr>
      <w:r>
        <w:rPr>
          <w:rFonts w:ascii="Calibri" w:hAnsi="Calibri"/>
        </w:rPr>
        <w:t>Selecting the right chart: Start with the question and choose the simplest chart that communicates the comparison.</w:t>
      </w:r>
    </w:p>
    <w:p>
      <w:pPr>
        <w:pStyle w:val="ListBullet"/>
      </w:pPr>
      <w:r>
        <w:rPr>
          <w:rFonts w:ascii="Calibri" w:hAnsi="Calibri"/>
        </w:rPr>
        <w:t>Avoiding visual clutter: Prioritize the most important views, use whitespace, and remove redundant elements.</w:t>
      </w:r>
    </w:p>
    <w:p>
      <w:pPr>
        <w:pStyle w:val="ListBullet"/>
      </w:pPr>
      <w:r>
        <w:rPr>
          <w:rFonts w:ascii="Calibri" w:hAnsi="Calibri"/>
        </w:rPr>
        <w:t>Designing useful interactions: Use a limited set of purposeful filters and test how selections affect each worksheet.</w:t>
      </w:r>
    </w:p>
    <w:p>
      <w:pPr>
        <w:pStyle w:val="ListBullet"/>
      </w:pPr>
      <w:r>
        <w:rPr>
          <w:rFonts w:ascii="Calibri" w:hAnsi="Calibri"/>
        </w:rPr>
        <w:t>Balancing detail and performance: Reduce unnecessary marks and calculations while preserving the detail needed for analysis.</w:t>
      </w:r>
    </w:p>
    <w:p>
      <w:pPr>
        <w:pStyle w:val="ListBullet"/>
      </w:pPr>
      <w:r>
        <w:rPr>
          <w:rFonts w:ascii="Calibri" w:hAnsi="Calibri"/>
        </w:rPr>
        <w:t>Interpreting patterns responsibly: Separate observed relationships from causal claims and validate calculations before publishing.</w:t>
      </w:r>
    </w:p>
    <w:p>
      <w:pPr>
        <w:pStyle w:val="ListBullet"/>
      </w:pPr>
      <w:r>
        <w:rPr>
          <w:rFonts w:ascii="Calibri" w:hAnsi="Calibri"/>
        </w:rPr>
        <w:t>Maintaining consistency: Use shared definitions, consistent formats, and clear worksheet and field names.</w:t>
      </w:r>
    </w:p>
    <w:p>
      <w:pPr>
        <w:pStyle w:val="Heading1"/>
      </w:pPr>
      <w:r>
        <w:rPr>
          <w:color w:val="1F497D"/>
        </w:rPr>
        <w:t>12. Lessons Learned</w:t>
      </w:r>
    </w:p>
    <w:p>
      <w:pPr>
        <w:pStyle w:val="ListBullet"/>
      </w:pPr>
      <w:r>
        <w:rPr>
          <w:rFonts w:ascii="Calibri" w:hAnsi="Calibri"/>
        </w:rPr>
        <w:t>Data quality and metric definitions should be checked before visualization begins.</w:t>
      </w:r>
    </w:p>
    <w:p>
      <w:pPr>
        <w:pStyle w:val="ListBullet"/>
      </w:pPr>
      <w:r>
        <w:rPr>
          <w:rFonts w:ascii="Calibri" w:hAnsi="Calibri"/>
        </w:rPr>
        <w:t>A dashboard is most effective when it is designed around audience needs and specific decisions.</w:t>
      </w:r>
    </w:p>
    <w:p>
      <w:pPr>
        <w:pStyle w:val="ListBullet"/>
      </w:pPr>
      <w:r>
        <w:rPr>
          <w:rFonts w:ascii="Calibri" w:hAnsi="Calibri"/>
        </w:rPr>
        <w:t>Visual consistency improves comprehension and reduces the time required to interpret charts.</w:t>
      </w:r>
    </w:p>
    <w:p>
      <w:pPr>
        <w:pStyle w:val="ListBullet"/>
      </w:pPr>
      <w:r>
        <w:rPr>
          <w:rFonts w:ascii="Calibri" w:hAnsi="Calibri"/>
        </w:rPr>
        <w:t>Interactive features should answer real questions, not simply demonstrate technical capability.</w:t>
      </w:r>
    </w:p>
    <w:p>
      <w:pPr>
        <w:pStyle w:val="ListBullet"/>
      </w:pPr>
      <w:r>
        <w:rPr>
          <w:rFonts w:ascii="Calibri" w:hAnsi="Calibri"/>
        </w:rPr>
        <w:t>Advanced calculations require testing, documentation, and careful explanation.</w:t>
      </w:r>
    </w:p>
    <w:p>
      <w:pPr>
        <w:pStyle w:val="ListBullet"/>
      </w:pPr>
      <w:r>
        <w:rPr>
          <w:rFonts w:ascii="Calibri" w:hAnsi="Calibri"/>
        </w:rPr>
        <w:t>Performance optimization should be measured and repeated after each meaningful change.</w:t>
      </w:r>
    </w:p>
    <w:p>
      <w:pPr>
        <w:pStyle w:val="ListBullet"/>
      </w:pPr>
      <w:r>
        <w:rPr>
          <w:rFonts w:ascii="Calibri" w:hAnsi="Calibri"/>
        </w:rPr>
        <w:t>A good data story communicates both what the data shows and what it cannot prove.</w:t>
      </w:r>
    </w:p>
    <w:p>
      <w:pPr>
        <w:pStyle w:val="ListBullet"/>
      </w:pPr>
      <w:r>
        <w:rPr>
          <w:rFonts w:ascii="Calibri" w:hAnsi="Calibri"/>
        </w:rPr>
        <w:t>Clear documentation makes a workbook easier to review, maintain, and hand over.</w:t>
      </w:r>
    </w:p>
    <w:p>
      <w:pPr>
        <w:pStyle w:val="Heading1"/>
      </w:pPr>
      <w:r>
        <w:rPr>
          <w:color w:val="1F497D"/>
        </w:rPr>
        <w:t>13. Recommendations and Future Enhancements</w:t>
      </w:r>
    </w:p>
    <w:p>
      <w:pPr>
        <w:pStyle w:val="Heading2"/>
      </w:pPr>
      <w:r>
        <w:rPr>
          <w:color w:val="548DD4"/>
        </w:rPr>
        <w:t>13.1 Data and Metric Governance</w:t>
      </w:r>
    </w:p>
    <w:p>
      <w:pPr>
        <w:pStyle w:val="ListBullet"/>
      </w:pPr>
      <w:r>
        <w:rPr>
          <w:rFonts w:ascii="Calibri" w:hAnsi="Calibri"/>
        </w:rPr>
        <w:t>Create a data dictionary containing field definitions, units, data types, and known limitations.</w:t>
      </w:r>
    </w:p>
    <w:p>
      <w:pPr>
        <w:pStyle w:val="ListBullet"/>
      </w:pPr>
      <w:r>
        <w:rPr>
          <w:rFonts w:ascii="Calibri" w:hAnsi="Calibri"/>
        </w:rPr>
        <w:t>Document the exact formulas for profit margin, growth, and any other derived measures.</w:t>
      </w:r>
    </w:p>
    <w:p>
      <w:pPr>
        <w:pStyle w:val="ListBullet"/>
      </w:pPr>
      <w:r>
        <w:rPr>
          <w:rFonts w:ascii="Calibri" w:hAnsi="Calibri"/>
        </w:rPr>
        <w:t>Add data validation checks for nulls, duplicate records, unexpected categories, and date ranges.</w:t>
      </w:r>
    </w:p>
    <w:p>
      <w:pPr>
        <w:pStyle w:val="ListBullet"/>
      </w:pPr>
      <w:r>
        <w:rPr>
          <w:rFonts w:ascii="Calibri" w:hAnsi="Calibri"/>
        </w:rPr>
        <w:t>Record the data refresh date and connection method.</w:t>
      </w:r>
    </w:p>
    <w:p>
      <w:pPr>
        <w:pStyle w:val="Heading2"/>
      </w:pPr>
      <w:r>
        <w:rPr>
          <w:color w:val="548DD4"/>
        </w:rPr>
        <w:t>13.2 Dashboard Design and Accessibility</w:t>
      </w:r>
    </w:p>
    <w:p>
      <w:pPr>
        <w:pStyle w:val="ListBullet"/>
      </w:pPr>
      <w:r>
        <w:rPr>
          <w:rFonts w:ascii="Calibri" w:hAnsi="Calibri"/>
        </w:rPr>
        <w:t>Conduct brief usability tests with representative users and revise confusing labels or interactions.</w:t>
      </w:r>
    </w:p>
    <w:p>
      <w:pPr>
        <w:pStyle w:val="ListBullet"/>
      </w:pPr>
      <w:r>
        <w:rPr>
          <w:rFonts w:ascii="Calibri" w:hAnsi="Calibri"/>
        </w:rPr>
        <w:t>Use color palettes with sufficient contrast and avoid relying on color alone to communicate meaning.</w:t>
      </w:r>
    </w:p>
    <w:p>
      <w:pPr>
        <w:pStyle w:val="ListBullet"/>
      </w:pPr>
      <w:r>
        <w:rPr>
          <w:rFonts w:ascii="Calibri" w:hAnsi="Calibri"/>
        </w:rPr>
        <w:t>Provide descriptive titles, meaningful tooltips, and clear reset or filter instructions.</w:t>
      </w:r>
    </w:p>
    <w:p>
      <w:pPr>
        <w:pStyle w:val="ListBullet"/>
      </w:pPr>
      <w:r>
        <w:rPr>
          <w:rFonts w:ascii="Calibri" w:hAnsi="Calibri"/>
        </w:rPr>
        <w:t>Offer a clean overview and let users drill down when additional detail is needed.</w:t>
      </w:r>
    </w:p>
    <w:p>
      <w:pPr>
        <w:pStyle w:val="Heading2"/>
      </w:pPr>
      <w:r>
        <w:rPr>
          <w:color w:val="548DD4"/>
        </w:rPr>
        <w:t>13.3 Analytical Development</w:t>
      </w:r>
    </w:p>
    <w:p>
      <w:pPr>
        <w:pStyle w:val="ListBullet"/>
      </w:pPr>
      <w:r>
        <w:rPr>
          <w:rFonts w:ascii="Calibri" w:hAnsi="Calibri"/>
        </w:rPr>
        <w:t>Add time comparisons or forecasting only when the data history and business question support them.</w:t>
      </w:r>
    </w:p>
    <w:p>
      <w:pPr>
        <w:pStyle w:val="ListBullet"/>
      </w:pPr>
      <w:r>
        <w:rPr>
          <w:rFonts w:ascii="Calibri" w:hAnsi="Calibri"/>
        </w:rPr>
        <w:t>Consider cohort, repeat-purchase, or customer-retention analysis if customer and order data are suitable.</w:t>
      </w:r>
    </w:p>
    <w:p>
      <w:pPr>
        <w:pStyle w:val="ListBullet"/>
      </w:pPr>
      <w:r>
        <w:rPr>
          <w:rFonts w:ascii="Calibri" w:hAnsi="Calibri"/>
        </w:rPr>
        <w:t>Investigate the relationship between discounting and profit using appropriate controls and domain context.</w:t>
      </w:r>
    </w:p>
    <w:p>
      <w:pPr>
        <w:pStyle w:val="ListBullet"/>
      </w:pPr>
      <w:r>
        <w:rPr>
          <w:rFonts w:ascii="Calibri" w:hAnsi="Calibri"/>
        </w:rPr>
        <w:t>Compare findings with business targets or external benchmarks only when the comparison is valid and documented.</w:t>
      </w:r>
    </w:p>
    <w:p>
      <w:pPr>
        <w:pStyle w:val="Heading2"/>
      </w:pPr>
      <w:r>
        <w:rPr>
          <w:color w:val="548DD4"/>
        </w:rPr>
        <w:t>13.4 Performance and Maintenance</w:t>
      </w:r>
    </w:p>
    <w:p>
      <w:pPr>
        <w:pStyle w:val="ListBullet"/>
      </w:pPr>
      <w:r>
        <w:rPr>
          <w:rFonts w:ascii="Calibri" w:hAnsi="Calibri"/>
        </w:rPr>
        <w:t>Capture a baseline for load time and filter response before optimization, then retest after changes.</w:t>
      </w:r>
    </w:p>
    <w:p>
      <w:pPr>
        <w:pStyle w:val="ListBullet"/>
      </w:pPr>
      <w:r>
        <w:rPr>
          <w:rFonts w:ascii="Calibri" w:hAnsi="Calibri"/>
        </w:rPr>
        <w:t>Review workbook performance whenever data volume, calculations, or dashboard actions change.</w:t>
      </w:r>
    </w:p>
    <w:p>
      <w:pPr>
        <w:pStyle w:val="ListBullet"/>
      </w:pPr>
      <w:r>
        <w:rPr>
          <w:rFonts w:ascii="Calibri" w:hAnsi="Calibri"/>
        </w:rPr>
        <w:t>Use consistent names for worksheets, dashboards, calculations, and parameters.</w:t>
      </w:r>
    </w:p>
    <w:p>
      <w:pPr>
        <w:pStyle w:val="ListBullet"/>
      </w:pPr>
      <w:r>
        <w:rPr>
          <w:rFonts w:ascii="Calibri" w:hAnsi="Calibri"/>
        </w:rPr>
        <w:t>Maintain versioned copies of the workbook and document important changes.</w:t>
      </w:r>
    </w:p>
    <w:p>
      <w:pPr>
        <w:pStyle w:val="Heading1"/>
      </w:pPr>
      <w:r>
        <w:rPr>
          <w:color w:val="1F497D"/>
        </w:rPr>
        <w:t>14. Reflective Conclusion</w:t>
      </w:r>
    </w:p>
    <w:p>
      <w:r>
        <w:rPr>
          <w:rFonts w:ascii="Calibri" w:hAnsi="Calibri"/>
        </w:rPr>
        <w:t>The six-week virtual internship provided a structured learning journey through the major stages of Tableau visualization practice. The process began with understanding data and identifying useful questions, then progressed to dashboard planning, interactive storytelling, advanced analytical techniques, and performance optimization. Bringing these stages together reinforced that effective visualization depends on more than creating attractive charts: it requires sound data reasoning, clear communication, thoughtful interaction design, and ongoing testing.</w:t>
        <w:br/>
        <w:br/>
        <w:t>One of the most important lessons is that every design decision should have a purpose. A chart should make a comparison easier, a filter should help answer a question, a calculation should be transparent, and an optimization should improve responsiveness without compromising accuracy. The project also highlights the importance of responsible interpretation: observed patterns can guide investigation, but they do not by themselves establish cause and effect.</w:t>
        <w:br/>
        <w:br/>
        <w:t>Going forward, the work can be strengthened by adding verified dataset-specific findings, recording measurable performance tests, collecting feedback from intended users, and maintaining a clear data dictionary. With these improvements, the Tableau workbook and this report can serve as a professional portfolio example of a complete, evidence-led visualization workflow.</w:t>
      </w:r>
    </w:p>
    <w:p>
      <w:pPr>
        <w:pStyle w:val="Heading1"/>
      </w:pPr>
      <w:r>
        <w:rPr>
          <w:color w:val="1F497D"/>
        </w:rPr>
        <w:t>15. Suggested Final Quality Checklist</w:t>
      </w:r>
    </w:p>
    <w:p>
      <w:pPr>
        <w:pStyle w:val="ListBullet"/>
      </w:pPr>
      <w:r>
        <w:rPr>
          <w:rFonts w:ascii="Calibri" w:hAnsi="Calibri"/>
        </w:rPr>
        <w:t>Confirm the final workbook and dataset names and add them to the cover page or project overview.</w:t>
      </w:r>
    </w:p>
    <w:p>
      <w:pPr>
        <w:pStyle w:val="ListBullet"/>
      </w:pPr>
      <w:r>
        <w:rPr>
          <w:rFonts w:ascii="Calibri" w:hAnsi="Calibri"/>
        </w:rPr>
        <w:t>Insert screenshots of the final dashboard and key worksheets where appropriate.</w:t>
      </w:r>
    </w:p>
    <w:p>
      <w:pPr>
        <w:pStyle w:val="ListBullet"/>
      </w:pPr>
      <w:r>
        <w:rPr>
          <w:rFonts w:ascii="Calibri" w:hAnsi="Calibri"/>
        </w:rPr>
        <w:t>Verify every KPI, calculated field, aggregation, and percentage against the source data.</w:t>
      </w:r>
    </w:p>
    <w:p>
      <w:pPr>
        <w:pStyle w:val="ListBullet"/>
      </w:pPr>
      <w:r>
        <w:rPr>
          <w:rFonts w:ascii="Calibri" w:hAnsi="Calibri"/>
        </w:rPr>
        <w:t>Replace generic analysis themes with specific, validated findings from the completed workbook.</w:t>
      </w:r>
    </w:p>
    <w:p>
      <w:pPr>
        <w:pStyle w:val="ListBullet"/>
      </w:pPr>
      <w:r>
        <w:rPr>
          <w:rFonts w:ascii="Calibri" w:hAnsi="Calibri"/>
        </w:rPr>
        <w:t>Test every filter, highlight action, tooltip, navigation element, and reset behavior.</w:t>
      </w:r>
    </w:p>
    <w:p>
      <w:pPr>
        <w:pStyle w:val="ListBullet"/>
      </w:pPr>
      <w:r>
        <w:rPr>
          <w:rFonts w:ascii="Calibri" w:hAnsi="Calibri"/>
        </w:rPr>
        <w:t>Record performance measurements before and after optimization if available.</w:t>
      </w:r>
    </w:p>
    <w:p>
      <w:pPr>
        <w:pStyle w:val="ListBullet"/>
      </w:pPr>
      <w:r>
        <w:rPr>
          <w:rFonts w:ascii="Calibri" w:hAnsi="Calibri"/>
        </w:rPr>
        <w:t>Check spelling, headings, page breaks, table formatting, and consistent terminology.</w:t>
      </w:r>
    </w:p>
    <w:p>
      <w:pPr>
        <w:pStyle w:val="ListBullet"/>
      </w:pPr>
      <w:r>
        <w:rPr>
          <w:rFonts w:ascii="Calibri" w:hAnsi="Calibri"/>
        </w:rPr>
        <w:t>Ensure the final report does not claim numeric outcomes or business impact without supporting evidence.</w:t>
      </w:r>
    </w:p>
    <w:p>
      <w:pPr>
        <w:pStyle w:val="Heading1"/>
      </w:pPr>
      <w:r>
        <w:rPr>
          <w:color w:val="1F497D"/>
        </w:rPr>
        <w:t>16. Appendix: Indicative Dashboard Components</w:t>
      </w:r>
    </w:p>
    <w:tbl>
      <w:tblPr>
        <w:tblW w:type="auto" w:w="0"/>
        <w:tblLayout w:type="fixed"/>
        <w:tblLook w:firstColumn="1" w:firstRow="1" w:lastColumn="0" w:lastRow="0" w:noHBand="0" w:noVBand="1" w:val="04A0"/>
        <w:tblBorders>
          <w:top w:val="single" w:sz="4" w:space="0" w:color="D3D3D3"/>
          <w:bottom w:val="single" w:sz="4" w:space="0" w:color="D3D3D3"/>
          <w:insideH w:val="single" w:sz="4" w:space="0" w:color="E0E0E0"/>
        </w:tblBorders>
      </w:tblPr>
      <w:tblGrid>
        <w:gridCol w:w="3120"/>
        <w:gridCol w:w="3120"/>
        <w:gridCol w:w="3120"/>
      </w:tblGrid>
      <w:tr>
        <w:tc>
          <w:tcPr>
            <w:tcW w:type="dxa" w:w="3120"/>
            <w:shd w:fill="1F497D"/>
            <w:tcMar>
              <w:top w:w="120" w:type="dxa"/>
              <w:bottom w:w="120" w:type="dxa"/>
              <w:left w:w="150" w:type="dxa"/>
              <w:right w:w="150" w:type="dxa"/>
            </w:tcMar>
          </w:tcPr>
          <w:p>
            <w:pPr>
              <w:jc w:val="left"/>
            </w:pPr>
            <w:r>
              <w:rPr>
                <w:rFonts w:ascii="Calibri" w:hAnsi="Calibri"/>
                <w:b/>
                <w:color w:val="FFFFFF"/>
                <w:sz w:val="22"/>
              </w:rPr>
              <w:t>Component</w:t>
            </w:r>
          </w:p>
        </w:tc>
        <w:tc>
          <w:tcPr>
            <w:tcW w:type="dxa" w:w="3120"/>
            <w:shd w:fill="1F497D"/>
            <w:tcMar>
              <w:top w:w="120" w:type="dxa"/>
              <w:bottom w:w="120" w:type="dxa"/>
              <w:left w:w="150" w:type="dxa"/>
              <w:right w:w="150" w:type="dxa"/>
            </w:tcMar>
          </w:tcPr>
          <w:p>
            <w:pPr>
              <w:jc w:val="left"/>
            </w:pPr>
            <w:r>
              <w:rPr>
                <w:rFonts w:ascii="Calibri" w:hAnsi="Calibri"/>
                <w:b/>
                <w:color w:val="FFFFFF"/>
                <w:sz w:val="22"/>
              </w:rPr>
              <w:t>Suggested visualization</w:t>
            </w:r>
          </w:p>
        </w:tc>
        <w:tc>
          <w:tcPr>
            <w:tcW w:type="dxa" w:w="3120"/>
            <w:shd w:fill="1F497D"/>
            <w:tcMar>
              <w:top w:w="120" w:type="dxa"/>
              <w:bottom w:w="120" w:type="dxa"/>
              <w:left w:w="150" w:type="dxa"/>
              <w:right w:w="150" w:type="dxa"/>
            </w:tcMar>
          </w:tcPr>
          <w:p>
            <w:pPr>
              <w:jc w:val="left"/>
            </w:pPr>
            <w:r>
              <w:rPr>
                <w:rFonts w:ascii="Calibri" w:hAnsi="Calibri"/>
                <w:b/>
                <w:color w:val="FFFFFF"/>
                <w:sz w:val="22"/>
              </w:rPr>
              <w:t>Question supported</w:t>
            </w:r>
          </w:p>
        </w:tc>
      </w:tr>
      <w:tr>
        <w:tc>
          <w:tcPr>
            <w:tcW w:type="dxa" w:w="3120"/>
            <w:shd w:fill="F2F5F8"/>
            <w:tcMar>
              <w:top w:w="100" w:type="dxa"/>
              <w:bottom w:w="100" w:type="dxa"/>
              <w:left w:w="150" w:type="dxa"/>
              <w:right w:w="150" w:type="dxa"/>
            </w:tcMar>
          </w:tcPr>
          <w:p>
            <w:r>
              <w:rPr>
                <w:rFonts w:ascii="Calibri" w:hAnsi="Calibri"/>
                <w:sz w:val="21"/>
              </w:rPr>
              <w:t>Performance summary</w:t>
            </w:r>
          </w:p>
        </w:tc>
        <w:tc>
          <w:tcPr>
            <w:tcW w:type="dxa" w:w="3120"/>
            <w:shd w:fill="F2F5F8"/>
            <w:tcMar>
              <w:top w:w="100" w:type="dxa"/>
              <w:bottom w:w="100" w:type="dxa"/>
              <w:left w:w="150" w:type="dxa"/>
              <w:right w:w="150" w:type="dxa"/>
            </w:tcMar>
          </w:tcPr>
          <w:p>
            <w:r>
              <w:rPr>
                <w:rFonts w:ascii="Calibri" w:hAnsi="Calibri"/>
                <w:sz w:val="21"/>
              </w:rPr>
              <w:t>KPI cards</w:t>
            </w:r>
          </w:p>
        </w:tc>
        <w:tc>
          <w:tcPr>
            <w:tcW w:type="dxa" w:w="3120"/>
            <w:shd w:fill="F2F5F8"/>
            <w:tcMar>
              <w:top w:w="100" w:type="dxa"/>
              <w:bottom w:w="100" w:type="dxa"/>
              <w:left w:w="150" w:type="dxa"/>
              <w:right w:w="150" w:type="dxa"/>
            </w:tcMar>
          </w:tcPr>
          <w:p>
            <w:r>
              <w:rPr>
                <w:rFonts w:ascii="Calibri" w:hAnsi="Calibri"/>
                <w:sz w:val="21"/>
              </w:rPr>
              <w:t>What is the overall performance?</w:t>
            </w:r>
          </w:p>
        </w:tc>
      </w:tr>
      <w:tr>
        <w:tc>
          <w:tcPr>
            <w:tcW w:type="dxa" w:w="3120"/>
            <w:shd w:fill="FFFFFF"/>
            <w:tcMar>
              <w:top w:w="100" w:type="dxa"/>
              <w:bottom w:w="100" w:type="dxa"/>
              <w:left w:w="150" w:type="dxa"/>
              <w:right w:w="150" w:type="dxa"/>
            </w:tcMar>
          </w:tcPr>
          <w:p>
            <w:r>
              <w:rPr>
                <w:rFonts w:ascii="Calibri" w:hAnsi="Calibri"/>
                <w:sz w:val="21"/>
              </w:rPr>
              <w:t>Performance over time</w:t>
            </w:r>
          </w:p>
        </w:tc>
        <w:tc>
          <w:tcPr>
            <w:tcW w:type="dxa" w:w="3120"/>
            <w:shd w:fill="FFFFFF"/>
            <w:tcMar>
              <w:top w:w="100" w:type="dxa"/>
              <w:bottom w:w="100" w:type="dxa"/>
              <w:left w:w="150" w:type="dxa"/>
              <w:right w:w="150" w:type="dxa"/>
            </w:tcMar>
          </w:tcPr>
          <w:p>
            <w:r>
              <w:rPr>
                <w:rFonts w:ascii="Calibri" w:hAnsi="Calibri"/>
                <w:sz w:val="21"/>
              </w:rPr>
              <w:t>Line chart</w:t>
            </w:r>
          </w:p>
        </w:tc>
        <w:tc>
          <w:tcPr>
            <w:tcW w:type="dxa" w:w="3120"/>
            <w:shd w:fill="FFFFFF"/>
            <w:tcMar>
              <w:top w:w="100" w:type="dxa"/>
              <w:bottom w:w="100" w:type="dxa"/>
              <w:left w:w="150" w:type="dxa"/>
              <w:right w:w="150" w:type="dxa"/>
            </w:tcMar>
          </w:tcPr>
          <w:p>
            <w:r>
              <w:rPr>
                <w:rFonts w:ascii="Calibri" w:hAnsi="Calibri"/>
                <w:sz w:val="21"/>
              </w:rPr>
              <w:t>How have sales and profit changed over time?</w:t>
            </w:r>
          </w:p>
        </w:tc>
      </w:tr>
      <w:tr>
        <w:tc>
          <w:tcPr>
            <w:tcW w:type="dxa" w:w="3120"/>
            <w:shd w:fill="F2F5F8"/>
            <w:tcMar>
              <w:top w:w="100" w:type="dxa"/>
              <w:bottom w:w="100" w:type="dxa"/>
              <w:left w:w="150" w:type="dxa"/>
              <w:right w:w="150" w:type="dxa"/>
            </w:tcMar>
          </w:tcPr>
          <w:p>
            <w:r>
              <w:rPr>
                <w:rFonts w:ascii="Calibri" w:hAnsi="Calibri"/>
                <w:sz w:val="21"/>
              </w:rPr>
              <w:t>Category comparison</w:t>
            </w:r>
          </w:p>
        </w:tc>
        <w:tc>
          <w:tcPr>
            <w:tcW w:type="dxa" w:w="3120"/>
            <w:shd w:fill="F2F5F8"/>
            <w:tcMar>
              <w:top w:w="100" w:type="dxa"/>
              <w:bottom w:w="100" w:type="dxa"/>
              <w:left w:w="150" w:type="dxa"/>
              <w:right w:w="150" w:type="dxa"/>
            </w:tcMar>
          </w:tcPr>
          <w:p>
            <w:r>
              <w:rPr>
                <w:rFonts w:ascii="Calibri" w:hAnsi="Calibri"/>
                <w:sz w:val="21"/>
              </w:rPr>
              <w:t>Sorted bar chart</w:t>
            </w:r>
          </w:p>
        </w:tc>
        <w:tc>
          <w:tcPr>
            <w:tcW w:type="dxa" w:w="3120"/>
            <w:shd w:fill="F2F5F8"/>
            <w:tcMar>
              <w:top w:w="100" w:type="dxa"/>
              <w:bottom w:w="100" w:type="dxa"/>
              <w:left w:w="150" w:type="dxa"/>
              <w:right w:w="150" w:type="dxa"/>
            </w:tcMar>
          </w:tcPr>
          <w:p>
            <w:r>
              <w:rPr>
                <w:rFonts w:ascii="Calibri" w:hAnsi="Calibri"/>
                <w:sz w:val="21"/>
              </w:rPr>
              <w:t>Which categories contribute most to a selected measure?</w:t>
            </w:r>
          </w:p>
        </w:tc>
      </w:tr>
      <w:tr>
        <w:tc>
          <w:tcPr>
            <w:tcW w:type="dxa" w:w="3120"/>
            <w:shd w:fill="FFFFFF"/>
            <w:tcMar>
              <w:top w:w="100" w:type="dxa"/>
              <w:bottom w:w="100" w:type="dxa"/>
              <w:left w:w="150" w:type="dxa"/>
              <w:right w:w="150" w:type="dxa"/>
            </w:tcMar>
          </w:tcPr>
          <w:p>
            <w:r>
              <w:rPr>
                <w:rFonts w:ascii="Calibri" w:hAnsi="Calibri"/>
                <w:sz w:val="21"/>
              </w:rPr>
              <w:t>Regional comparison</w:t>
            </w:r>
          </w:p>
        </w:tc>
        <w:tc>
          <w:tcPr>
            <w:tcW w:type="dxa" w:w="3120"/>
            <w:shd w:fill="FFFFFF"/>
            <w:tcMar>
              <w:top w:w="100" w:type="dxa"/>
              <w:bottom w:w="100" w:type="dxa"/>
              <w:left w:w="150" w:type="dxa"/>
              <w:right w:w="150" w:type="dxa"/>
            </w:tcMar>
          </w:tcPr>
          <w:p>
            <w:r>
              <w:rPr>
                <w:rFonts w:ascii="Calibri" w:hAnsi="Calibri"/>
                <w:sz w:val="21"/>
              </w:rPr>
              <w:t>Bar chart or map</w:t>
            </w:r>
          </w:p>
        </w:tc>
        <w:tc>
          <w:tcPr>
            <w:tcW w:type="dxa" w:w="3120"/>
            <w:shd w:fill="FFFFFF"/>
            <w:tcMar>
              <w:top w:w="100" w:type="dxa"/>
              <w:bottom w:w="100" w:type="dxa"/>
              <w:left w:w="150" w:type="dxa"/>
              <w:right w:w="150" w:type="dxa"/>
            </w:tcMar>
          </w:tcPr>
          <w:p>
            <w:r>
              <w:rPr>
                <w:rFonts w:ascii="Calibri" w:hAnsi="Calibri"/>
                <w:sz w:val="21"/>
              </w:rPr>
              <w:t>How does performance differ by geography?</w:t>
            </w:r>
          </w:p>
        </w:tc>
      </w:tr>
      <w:tr>
        <w:tc>
          <w:tcPr>
            <w:tcW w:type="dxa" w:w="3120"/>
            <w:shd w:fill="F2F5F8"/>
            <w:tcMar>
              <w:top w:w="100" w:type="dxa"/>
              <w:bottom w:w="100" w:type="dxa"/>
              <w:left w:w="150" w:type="dxa"/>
              <w:right w:w="150" w:type="dxa"/>
            </w:tcMar>
          </w:tcPr>
          <w:p>
            <w:r>
              <w:rPr>
                <w:rFonts w:ascii="Calibri" w:hAnsi="Calibri"/>
                <w:sz w:val="21"/>
              </w:rPr>
              <w:t>Segment analysis</w:t>
            </w:r>
          </w:p>
        </w:tc>
        <w:tc>
          <w:tcPr>
            <w:tcW w:type="dxa" w:w="3120"/>
            <w:shd w:fill="F2F5F8"/>
            <w:tcMar>
              <w:top w:w="100" w:type="dxa"/>
              <w:bottom w:w="100" w:type="dxa"/>
              <w:left w:w="150" w:type="dxa"/>
              <w:right w:w="150" w:type="dxa"/>
            </w:tcMar>
          </w:tcPr>
          <w:p>
            <w:r>
              <w:rPr>
                <w:rFonts w:ascii="Calibri" w:hAnsi="Calibri"/>
                <w:sz w:val="21"/>
              </w:rPr>
              <w:t>Bar chart or highlight table</w:t>
            </w:r>
          </w:p>
        </w:tc>
        <w:tc>
          <w:tcPr>
            <w:tcW w:type="dxa" w:w="3120"/>
            <w:shd w:fill="F2F5F8"/>
            <w:tcMar>
              <w:top w:w="100" w:type="dxa"/>
              <w:bottom w:w="100" w:type="dxa"/>
              <w:left w:w="150" w:type="dxa"/>
              <w:right w:w="150" w:type="dxa"/>
            </w:tcMar>
          </w:tcPr>
          <w:p>
            <w:r>
              <w:rPr>
                <w:rFonts w:ascii="Calibri" w:hAnsi="Calibri"/>
                <w:sz w:val="21"/>
              </w:rPr>
              <w:t>How do customer groups compare?</w:t>
            </w:r>
          </w:p>
        </w:tc>
      </w:tr>
      <w:tr>
        <w:tc>
          <w:tcPr>
            <w:tcW w:type="dxa" w:w="3120"/>
            <w:shd w:fill="FFFFFF"/>
            <w:tcMar>
              <w:top w:w="100" w:type="dxa"/>
              <w:bottom w:w="100" w:type="dxa"/>
              <w:left w:w="150" w:type="dxa"/>
              <w:right w:w="150" w:type="dxa"/>
            </w:tcMar>
          </w:tcPr>
          <w:p>
            <w:r>
              <w:rPr>
                <w:rFonts w:ascii="Calibri" w:hAnsi="Calibri"/>
                <w:sz w:val="21"/>
              </w:rPr>
              <w:t>Discount and profit review</w:t>
            </w:r>
          </w:p>
        </w:tc>
        <w:tc>
          <w:tcPr>
            <w:tcW w:type="dxa" w:w="3120"/>
            <w:shd w:fill="FFFFFF"/>
            <w:tcMar>
              <w:top w:w="100" w:type="dxa"/>
              <w:bottom w:w="100" w:type="dxa"/>
              <w:left w:w="150" w:type="dxa"/>
              <w:right w:w="150" w:type="dxa"/>
            </w:tcMar>
          </w:tcPr>
          <w:p>
            <w:r>
              <w:rPr>
                <w:rFonts w:ascii="Calibri" w:hAnsi="Calibri"/>
                <w:sz w:val="21"/>
              </w:rPr>
              <w:t>Scatter plot or grouped comparison</w:t>
            </w:r>
          </w:p>
        </w:tc>
        <w:tc>
          <w:tcPr>
            <w:tcW w:type="dxa" w:w="3120"/>
            <w:shd w:fill="FFFFFF"/>
            <w:tcMar>
              <w:top w:w="100" w:type="dxa"/>
              <w:bottom w:w="100" w:type="dxa"/>
              <w:left w:w="150" w:type="dxa"/>
              <w:right w:w="150" w:type="dxa"/>
            </w:tcMar>
          </w:tcPr>
          <w:p>
            <w:r>
              <w:rPr>
                <w:rFonts w:ascii="Calibri" w:hAnsi="Calibri"/>
                <w:sz w:val="21"/>
              </w:rPr>
              <w:t>Which records or groups warrant further investigation?</w:t>
            </w:r>
          </w:p>
        </w:tc>
      </w:tr>
      <w:tr>
        <w:tc>
          <w:tcPr>
            <w:tcW w:type="dxa" w:w="3120"/>
            <w:shd w:fill="F2F5F8"/>
            <w:tcMar>
              <w:top w:w="100" w:type="dxa"/>
              <w:bottom w:w="100" w:type="dxa"/>
              <w:left w:w="150" w:type="dxa"/>
              <w:right w:w="150" w:type="dxa"/>
            </w:tcMar>
          </w:tcPr>
          <w:p>
            <w:r>
              <w:rPr>
                <w:rFonts w:ascii="Calibri" w:hAnsi="Calibri"/>
                <w:sz w:val="21"/>
              </w:rPr>
              <w:t>Detailed exploration</w:t>
            </w:r>
          </w:p>
        </w:tc>
        <w:tc>
          <w:tcPr>
            <w:tcW w:type="dxa" w:w="3120"/>
            <w:shd w:fill="F2F5F8"/>
            <w:tcMar>
              <w:top w:w="100" w:type="dxa"/>
              <w:bottom w:w="100" w:type="dxa"/>
              <w:left w:w="150" w:type="dxa"/>
              <w:right w:w="150" w:type="dxa"/>
            </w:tcMar>
          </w:tcPr>
          <w:p>
            <w:r>
              <w:rPr>
                <w:rFonts w:ascii="Calibri" w:hAnsi="Calibri"/>
                <w:sz w:val="21"/>
              </w:rPr>
              <w:t>Crosstab or drill-down view</w:t>
            </w:r>
          </w:p>
        </w:tc>
        <w:tc>
          <w:tcPr>
            <w:tcW w:type="dxa" w:w="3120"/>
            <w:shd w:fill="F2F5F8"/>
            <w:tcMar>
              <w:top w:w="100" w:type="dxa"/>
              <w:bottom w:w="100" w:type="dxa"/>
              <w:left w:w="150" w:type="dxa"/>
              <w:right w:w="150" w:type="dxa"/>
            </w:tcMar>
          </w:tcPr>
          <w:p>
            <w:r>
              <w:rPr>
                <w:rFonts w:ascii="Calibri" w:hAnsi="Calibri"/>
                <w:sz w:val="21"/>
              </w:rPr>
              <w:t>What details explain a selected result?</w:t>
            </w:r>
          </w:p>
        </w:tc>
      </w:tr>
    </w:tbl>
    <w:p/>
    <w:p>
      <w:r>
        <w:rPr>
          <w:i/>
        </w:rPr>
        <w:t>Report note: This document is a comprehensive integrated report template based on the Week 6 task brief and the project context described in the prior weekly tasks. Add verified screenshots, exact metrics, and the final workbook details before submitting if those materials are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