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5F4F"/>
        </w:rPr>
        <w:t>Tourist Safety Platform — Build Progress Report</w:t>
      </w:r>
    </w:p>
    <w:p>
      <w:pPr>
        <w:spacing w:after="80"/>
      </w:pPr>
      <w:r>
        <w:rPr>
          <w:i/>
          <w:color w:val="5C645B"/>
          <w:sz w:val="22"/>
        </w:rPr>
        <w:t>What's shipped, what's staged, and what's still uncommitted across the Phase 5–7 feature roadmap.</w:t>
      </w:r>
    </w:p>
    <w:p>
      <w:r>
        <w:rPr>
          <w:color w:val="5C645B"/>
          <w:sz w:val="18"/>
        </w:rPr>
        <w:t>Generated 2026-08-31  ·  main @ 97b49aa + uncommitted working tree</w:t>
      </w:r>
    </w:p>
    <w:p/>
    <w:tbl>
      <w:tblPr>
        <w:tblW w:type="auto" w:w="0"/>
        <w:jc w:val="center"/>
        <w:tblLook w:firstColumn="1" w:firstRow="1" w:lastColumn="0" w:lastRow="0" w:noHBand="0" w:noVBand="1" w:val="04A0"/>
      </w:tblPr>
      <w:tblGrid>
        <w:gridCol w:w="2160"/>
        <w:gridCol w:w="2160"/>
        <w:gridCol w:w="2160"/>
        <w:gridCol w:w="2160"/>
      </w:tblGrid>
      <w:tr>
        <w:tc>
          <w:tcPr>
            <w:tcW w:type="dxa" w:w="2160"/>
            <w:shd w:fill="EEF0EC"/>
          </w:tcPr>
          <w:p>
            <w:pPr>
              <w:jc w:val="center"/>
            </w:pPr>
            <w:r>
              <w:rPr>
                <w:b/>
                <w:color w:val="2C5F4F"/>
                <w:sz w:val="32"/>
              </w:rPr>
              <w:t>4</w:t>
            </w:r>
          </w:p>
        </w:tc>
        <w:tc>
          <w:tcPr>
            <w:tcW w:type="dxa" w:w="2160"/>
            <w:shd w:fill="EEF0EC"/>
          </w:tcPr>
          <w:p>
            <w:pPr>
              <w:jc w:val="center"/>
            </w:pPr>
            <w:r>
              <w:rPr>
                <w:b/>
                <w:color w:val="2C5F4F"/>
                <w:sz w:val="32"/>
              </w:rPr>
              <w:t>3</w:t>
            </w:r>
          </w:p>
        </w:tc>
        <w:tc>
          <w:tcPr>
            <w:tcW w:type="dxa" w:w="2160"/>
            <w:shd w:fill="EEF0EC"/>
          </w:tcPr>
          <w:p>
            <w:pPr>
              <w:jc w:val="center"/>
            </w:pPr>
            <w:r>
              <w:rPr>
                <w:b/>
                <w:color w:val="2C5F4F"/>
                <w:sz w:val="32"/>
              </w:rPr>
              <w:t>14</w:t>
            </w:r>
          </w:p>
        </w:tc>
        <w:tc>
          <w:tcPr>
            <w:tcW w:type="dxa" w:w="2160"/>
            <w:shd w:fill="EEF0EC"/>
          </w:tcPr>
          <w:p>
            <w:pPr>
              <w:jc w:val="center"/>
            </w:pPr>
            <w:r>
              <w:rPr>
                <w:b/>
                <w:color w:val="2C5F4F"/>
                <w:sz w:val="32"/>
              </w:rPr>
              <w:t>92</w:t>
            </w:r>
          </w:p>
        </w:tc>
      </w:tr>
      <w:tr>
        <w:tc>
          <w:tcPr>
            <w:tcW w:type="dxa" w:w="2160"/>
            <w:shd w:fill="EEF0EC"/>
          </w:tcPr>
          <w:p>
            <w:pPr>
              <w:jc w:val="center"/>
            </w:pPr>
            <w:r>
              <w:rPr>
                <w:color w:val="5C645B"/>
                <w:sz w:val="17"/>
              </w:rPr>
              <w:t>commits since baseline</w:t>
            </w:r>
          </w:p>
        </w:tc>
        <w:tc>
          <w:tcPr>
            <w:tcW w:type="dxa" w:w="2160"/>
            <w:shd w:fill="EEF0EC"/>
          </w:tcPr>
          <w:p>
            <w:pPr>
              <w:jc w:val="center"/>
            </w:pPr>
            <w:r>
              <w:rPr>
                <w:color w:val="5C645B"/>
                <w:sz w:val="17"/>
              </w:rPr>
              <w:t>phases shipped</w:t>
            </w:r>
          </w:p>
        </w:tc>
        <w:tc>
          <w:tcPr>
            <w:tcW w:type="dxa" w:w="2160"/>
            <w:shd w:fill="EEF0EC"/>
          </w:tcPr>
          <w:p>
            <w:pPr>
              <w:jc w:val="center"/>
            </w:pPr>
            <w:r>
              <w:rPr>
                <w:color w:val="5C645B"/>
                <w:sz w:val="17"/>
              </w:rPr>
              <w:t>features staged, uncommitted</w:t>
            </w:r>
          </w:p>
        </w:tc>
        <w:tc>
          <w:tcPr>
            <w:tcW w:type="dxa" w:w="2160"/>
            <w:shd w:fill="EEF0EC"/>
          </w:tcPr>
          <w:p>
            <w:pPr>
              <w:jc w:val="center"/>
            </w:pPr>
            <w:r>
              <w:rPr>
                <w:color w:val="5C645B"/>
                <w:sz w:val="17"/>
              </w:rPr>
              <w:t>files touched right now</w:t>
            </w:r>
          </w:p>
        </w:tc>
      </w:tr>
    </w:tbl>
    <w:p/>
    <w:p>
      <w:pPr>
        <w:spacing w:before="200"/>
      </w:pPr>
      <w:r>
        <w:rPr>
          <w:b/>
          <w:color w:val="A85C1A"/>
        </w:rPr>
        <w:t xml:space="preserve">Where things stand: </w:t>
      </w:r>
      <w:r>
        <w:rPr>
          <w:sz w:val="21"/>
        </w:rPr>
        <w:t>Three phases are committed and merged into main. A fourth, larger batch of work — 14 new backend services plus matching frontend components and tests — is sitting in the working tree, unstaged and uncommitted. It's real, tested code, but it isn't part of history yet.</w:t>
      </w:r>
    </w:p>
    <w:p/>
    <w:p>
      <w:pPr>
        <w:spacing w:before="280" w:after="40"/>
      </w:pPr>
      <w:r>
        <w:rPr>
          <w:b/>
          <w:sz w:val="28"/>
        </w:rPr>
        <w:t xml:space="preserve">Phase 5, step 1  </w:t>
      </w:r>
      <w:r>
        <w:rPr>
          <w:b/>
          <w:color w:val="245C3F"/>
          <w:sz w:val="16"/>
        </w:rPr>
        <w:t>COMMITTED</w:t>
      </w:r>
    </w:p>
    <w:p>
      <w:pPr>
        <w:spacing w:after="120"/>
      </w:pPr>
      <w:r>
        <w:rPr>
          <w:i/>
          <w:color w:val="5C645B"/>
          <w:sz w:val="18"/>
        </w:rPr>
        <w:t>231fcb6 · trajectory prediction, dynamic risk forecast, time-aware zone risk</w:t>
      </w:r>
    </w:p>
    <w:p>
      <w:pPr>
        <w:spacing w:after="160"/>
      </w:pPr>
      <w:r>
        <w:rPr>
          <w:color w:val="5C645B"/>
          <w:sz w:val="21"/>
        </w:rPr>
        <w:t>Zones now carry an hourly risk multiplier instead of a single flat score, and the platform predicts where a tourist is headed before they get there.</w:t>
      </w:r>
    </w:p>
    <w:p>
      <w:pPr>
        <w:pStyle w:val="ListBullet"/>
        <w:spacing w:after="80"/>
      </w:pPr>
      <w:r>
        <w:rPr>
          <w:b/>
          <w:sz w:val="21"/>
        </w:rPr>
        <w:t xml:space="preserve">Trajectory forecasting: </w:t>
      </w:r>
      <w:r>
        <w:rPr>
          <w:color w:val="5C645B"/>
          <w:sz w:val="21"/>
        </w:rPr>
        <w:t>Kinematic extrapolation from recent position history predicts a tourist's path and flags zone crossings ahead of arrival — alerts fire before the geofence is actually crossed.</w:t>
      </w:r>
    </w:p>
    <w:p>
      <w:pPr>
        <w:pStyle w:val="ListBullet"/>
        <w:spacing w:after="80"/>
      </w:pPr>
      <w:r>
        <w:rPr>
          <w:b/>
          <w:sz w:val="21"/>
        </w:rPr>
        <w:t xml:space="preserve">Risk forecast strip: </w:t>
      </w:r>
      <w:r>
        <w:rPr>
          <w:color w:val="5C645B"/>
          <w:sz w:val="21"/>
        </w:rPr>
        <w:t>+15 / +30 / +60 minute risk projection surfaced on the dashboard and tourist app, backed by services/forecast.py.</w:t>
      </w:r>
    </w:p>
    <w:p>
      <w:pPr>
        <w:pStyle w:val="ListBullet"/>
        <w:spacing w:after="80"/>
      </w:pPr>
      <w:r>
        <w:rPr>
          <w:b/>
          <w:sz w:val="21"/>
        </w:rPr>
        <w:t xml:space="preserve">Time-aware zone risk: </w:t>
      </w:r>
      <w:r>
        <w:rPr>
          <w:color w:val="5C645B"/>
          <w:sz w:val="21"/>
        </w:rPr>
        <w:t>Zones can define a per-hour risk curve (e.g. riskier after dark); defaults to flat, so existing zones are unaffected.</w:t>
      </w:r>
    </w:p>
    <w:p>
      <w:pPr>
        <w:pStyle w:val="ListBullet"/>
        <w:spacing w:after="80"/>
      </w:pPr>
      <w:r>
        <w:rPr>
          <w:b/>
          <w:sz w:val="21"/>
        </w:rPr>
        <w:t xml:space="preserve">New endpoints: </w:t>
      </w:r>
      <w:r>
        <w:rPr>
          <w:color w:val="5C645B"/>
          <w:sz w:val="21"/>
        </w:rPr>
        <w:t>GET /tourists/{id}/trajectory-forecast, GET /tourists/{id}/risk-forecast</w:t>
      </w:r>
    </w:p>
    <w:p>
      <w:pPr>
        <w:spacing w:after="40"/>
      </w:pPr>
      <w:r>
        <w:rPr>
          <w:color w:val="5C645B"/>
          <w:sz w:val="18"/>
        </w:rPr>
        <w:t>261 backend tests passing · 94.76% coverage · 156 frontend tests passing</w:t>
      </w:r>
    </w:p>
    <w:p>
      <w:pPr>
        <w:spacing w:before="280" w:after="40"/>
      </w:pPr>
      <w:r>
        <w:rPr>
          <w:b/>
          <w:sz w:val="28"/>
        </w:rPr>
        <w:t xml:space="preserve">Phase 5, step 2  </w:t>
      </w:r>
      <w:r>
        <w:rPr>
          <w:b/>
          <w:color w:val="245C3F"/>
          <w:sz w:val="16"/>
        </w:rPr>
        <w:t>COMMITTED</w:t>
      </w:r>
    </w:p>
    <w:p>
      <w:pPr>
        <w:spacing w:after="120"/>
      </w:pPr>
      <w:r>
        <w:rPr>
          <w:i/>
          <w:color w:val="5C645B"/>
          <w:sz w:val="18"/>
        </w:rPr>
        <w:t>2390b0d · safe route recommendation</w:t>
      </w:r>
    </w:p>
    <w:p>
      <w:pPr>
        <w:spacing w:after="160"/>
      </w:pPr>
      <w:r>
        <w:rPr>
          <w:color w:val="5C645B"/>
          <w:sz w:val="21"/>
        </w:rPr>
        <w:t>A destination-picking route planner that steers tourists around risky zones — deliberately not real turn-by-turn navigation, and the UI says so.</w:t>
      </w:r>
    </w:p>
    <w:p>
      <w:pPr>
        <w:pStyle w:val="ListBullet"/>
        <w:spacing w:after="80"/>
      </w:pPr>
      <w:r>
        <w:rPr>
          <w:b/>
          <w:sz w:val="21"/>
        </w:rPr>
        <w:t xml:space="preserve">Candidate route scoring: </w:t>
      </w:r>
      <w:r>
        <w:rPr>
          <w:color w:val="5C645B"/>
          <w:sz w:val="21"/>
        </w:rPr>
        <w:t>Generates a straight-line route plus two lateral alternatives, scores each by sampled zone containment, and buckets them low / medium / high / restricted.</w:t>
      </w:r>
    </w:p>
    <w:p>
      <w:pPr>
        <w:pStyle w:val="ListBullet"/>
        <w:spacing w:after="80"/>
      </w:pPr>
      <w:r>
        <w:rPr>
          <w:b/>
          <w:sz w:val="21"/>
        </w:rPr>
        <w:t xml:space="preserve">Route picker UI: </w:t>
      </w:r>
      <w:r>
        <w:rPr>
          <w:color w:val="5C645B"/>
          <w:sz w:val="21"/>
        </w:rPr>
        <w:t>Click-to-pick destination on the map, risk-colored candidate polylines, the recommended route visually emphasized. Toggleable panel inside the tourist app.</w:t>
      </w:r>
    </w:p>
    <w:p>
      <w:pPr>
        <w:pStyle w:val="ListBullet"/>
        <w:spacing w:after="80"/>
      </w:pPr>
      <w:r>
        <w:rPr>
          <w:b/>
          <w:sz w:val="21"/>
        </w:rPr>
        <w:t xml:space="preserve">New endpoint: </w:t>
      </w:r>
      <w:r>
        <w:rPr>
          <w:color w:val="5C645B"/>
          <w:sz w:val="21"/>
        </w:rPr>
        <w:t>GET /tourists/{id}/route-recommendation</w:t>
      </w:r>
    </w:p>
    <w:p>
      <w:pPr>
        <w:pStyle w:val="ListBullet"/>
        <w:spacing w:after="80"/>
      </w:pPr>
      <w:r>
        <w:rPr>
          <w:b/>
          <w:sz w:val="21"/>
        </w:rPr>
        <w:t xml:space="preserve">Honest scope: </w:t>
      </w:r>
      <w:r>
        <w:rPr>
          <w:color w:val="5C645B"/>
          <w:sz w:val="21"/>
        </w:rPr>
        <w:t>No OSRM/road-network infra exists, so this is approximate geometry, not navigation — disclosed directly in the UI.</w:t>
      </w:r>
    </w:p>
    <w:p>
      <w:pPr>
        <w:spacing w:after="40"/>
      </w:pPr>
      <w:r>
        <w:rPr>
          <w:color w:val="5C645B"/>
          <w:sz w:val="18"/>
        </w:rPr>
        <w:t>335 backend tests passing · 94.84% coverage · 162 frontend tests passing</w:t>
      </w:r>
    </w:p>
    <w:p>
      <w:pPr>
        <w:spacing w:before="280" w:after="40"/>
      </w:pPr>
      <w:r>
        <w:rPr>
          <w:b/>
          <w:sz w:val="28"/>
        </w:rPr>
        <w:t xml:space="preserve">Phase 6, step 3  </w:t>
      </w:r>
      <w:r>
        <w:rPr>
          <w:b/>
          <w:color w:val="245C3F"/>
          <w:sz w:val="16"/>
        </w:rPr>
        <w:t>COMMITTED</w:t>
      </w:r>
    </w:p>
    <w:p>
      <w:pPr>
        <w:spacing w:after="120"/>
      </w:pPr>
      <w:r>
        <w:rPr>
          <w:i/>
          <w:color w:val="5C645B"/>
          <w:sz w:val="18"/>
        </w:rPr>
        <w:t>97b49aa · intelligent dispatch, smart SOS escalation, responder console</w:t>
      </w:r>
    </w:p>
    <w:p>
      <w:pPr>
        <w:spacing w:after="160"/>
      </w:pPr>
      <w:r>
        <w:rPr>
          <w:color w:val="5C645B"/>
          <w:sz w:val="21"/>
        </w:rPr>
        <w:t>The largest of the three shipped steps: a real third user role, a scheduler, and an escalation clock that runs whether or not anyone's watching.</w:t>
      </w:r>
    </w:p>
    <w:p>
      <w:pPr>
        <w:pStyle w:val="ListBullet"/>
        <w:spacing w:after="80"/>
      </w:pPr>
      <w:r>
        <w:rPr>
          <w:b/>
          <w:sz w:val="21"/>
        </w:rPr>
        <w:t xml:space="preserve">Responder role: </w:t>
      </w:r>
      <w:r>
        <w:rPr>
          <w:color w:val="5C645B"/>
          <w:sz w:val="21"/>
        </w:rPr>
        <w:t>New responder role linking a user to a police unit, with dedicated auth guards — the first role beyond admin/tourist.</w:t>
      </w:r>
    </w:p>
    <w:p>
      <w:pPr>
        <w:pStyle w:val="ListBullet"/>
        <w:spacing w:after="80"/>
      </w:pPr>
      <w:r>
        <w:rPr>
          <w:b/>
          <w:sz w:val="21"/>
        </w:rPr>
        <w:t xml:space="preserve">Unit ranking &amp; dispatch: </w:t>
      </w:r>
      <w:r>
        <w:rPr>
          <w:color w:val="5C645B"/>
          <w:sz w:val="21"/>
        </w:rPr>
        <w:t>services/dispatch.py ranks police / ambulance / rescue units by type and proximity; SOS triggering now routes through it internally.</w:t>
      </w:r>
    </w:p>
    <w:p>
      <w:pPr>
        <w:pStyle w:val="ListBullet"/>
        <w:spacing w:after="80"/>
      </w:pPr>
      <w:r>
        <w:rPr>
          <w:b/>
          <w:sz w:val="21"/>
        </w:rPr>
        <w:t xml:space="preserve">SOS escalation clock: </w:t>
      </w:r>
      <w:r>
        <w:rPr>
          <w:color w:val="5C645B"/>
          <w:sz w:val="21"/>
        </w:rPr>
        <w:t>An incident steps through control room → emergency contact → responder dispatch → acknowledged on a deadline, driven by a new APScheduler job (core/scheduler.py) wired into app startup.</w:t>
      </w:r>
    </w:p>
    <w:p>
      <w:pPr>
        <w:pStyle w:val="ListBullet"/>
        <w:spacing w:after="80"/>
      </w:pPr>
      <w:r>
        <w:rPr>
          <w:b/>
          <w:sz w:val="21"/>
        </w:rPr>
        <w:t xml:space="preserve">Responder console: </w:t>
      </w:r>
      <w:r>
        <w:rPr>
          <w:color w:val="5C645B"/>
          <w:sz w:val="21"/>
        </w:rPr>
        <w:t>A new frontend surface for responders: paginated “my incidents,” dispatch candidates, one-tap acknowledge.</w:t>
      </w:r>
    </w:p>
    <w:p>
      <w:pPr>
        <w:spacing w:after="40"/>
      </w:pPr>
      <w:r>
        <w:rPr>
          <w:color w:val="5C645B"/>
          <w:sz w:val="18"/>
        </w:rPr>
        <w:t>Full backend suite green · 94.53% coverage · 171 frontend tests passing · build succeeds</w:t>
      </w:r>
    </w:p>
    <w:p/>
    <w:p>
      <w:pPr>
        <w:spacing w:before="280" w:after="40"/>
      </w:pPr>
      <w:r>
        <w:rPr>
          <w:b/>
          <w:sz w:val="28"/>
        </w:rPr>
        <w:t xml:space="preserve">Staged work  </w:t>
      </w:r>
      <w:r>
        <w:rPr>
          <w:b/>
          <w:color w:val="8A4A10"/>
          <w:sz w:val="16"/>
        </w:rPr>
        <w:t>UNCOMMITTED</w:t>
      </w:r>
    </w:p>
    <w:p>
      <w:pPr>
        <w:spacing w:after="120"/>
      </w:pPr>
      <w:r>
        <w:rPr>
          <w:i/>
          <w:color w:val="5C645B"/>
          <w:sz w:val="18"/>
        </w:rPr>
        <w:t>working tree · not yet on a branch or commit</w:t>
      </w:r>
    </w:p>
    <w:p>
      <w:pPr>
        <w:spacing w:after="160"/>
      </w:pPr>
      <w:r>
        <w:rPr>
          <w:color w:val="5C645B"/>
          <w:sz w:val="21"/>
        </w:rPr>
        <w:t>Fourteen further features exist as finished, tested code sitting in the working directory — new models, services, API routers, schemas, frontend components, and matching test files for nearly all of them. None of this has been committed.</w:t>
      </w:r>
    </w:p>
    <w:p>
      <w:pPr>
        <w:pStyle w:val="ListBullet"/>
        <w:spacing w:after="80"/>
      </w:pPr>
      <w:r>
        <w:rPr>
          <w:b/>
          <w:sz w:val="21"/>
        </w:rPr>
        <w:t xml:space="preserve">Trip Guardian: </w:t>
      </w:r>
      <w:r>
        <w:rPr>
          <w:color w:val="5C645B"/>
          <w:sz w:val="21"/>
        </w:rPr>
        <w:t>Unauthenticated, token-based share link a tourist can hand to family — live status with no account needed on the guardian's side.</w:t>
      </w:r>
    </w:p>
    <w:p>
      <w:pPr>
        <w:pStyle w:val="ListBullet"/>
        <w:spacing w:after="80"/>
      </w:pPr>
      <w:r>
        <w:rPr>
          <w:b/>
          <w:sz w:val="21"/>
        </w:rPr>
        <w:t xml:space="preserve">Check-in / check-out: </w:t>
      </w:r>
      <w:r>
        <w:rPr>
          <w:color w:val="5C645B"/>
          <w:sz w:val="21"/>
        </w:rPr>
        <w:t>Tourist registers a planned outing ahead of time; a missed check-in is treated as a soft distress signal that escalates to an incident after a grace period.</w:t>
      </w:r>
    </w:p>
    <w:p>
      <w:pPr>
        <w:pStyle w:val="ListBullet"/>
        <w:spacing w:after="80"/>
      </w:pPr>
      <w:r>
        <w:rPr>
          <w:b/>
          <w:sz w:val="21"/>
        </w:rPr>
        <w:t xml:space="preserve">Digital Safety Passport: </w:t>
      </w:r>
      <w:r>
        <w:rPr>
          <w:color w:val="5C645B"/>
          <w:sz w:val="21"/>
        </w:rPr>
        <w:t>QR-scannable, curated view of a tourist's tamper-evident ID chain plus live state — what a responder needs in one scan during an emergency.</w:t>
      </w:r>
    </w:p>
    <w:p>
      <w:pPr>
        <w:pStyle w:val="ListBullet"/>
        <w:spacing w:after="80"/>
      </w:pPr>
      <w:r>
        <w:rPr>
          <w:b/>
          <w:sz w:val="21"/>
        </w:rPr>
        <w:t xml:space="preserve">External hash-chain anchoring: </w:t>
      </w:r>
      <w:r>
        <w:rPr>
          <w:color w:val="5C645B"/>
          <w:sz w:val="21"/>
        </w:rPr>
        <w:t>Periodically publishes the root fingerprint of each tourist's ID chain outside the primary database, so its integrity is independently verifiable rather than taken on trust.</w:t>
      </w:r>
    </w:p>
    <w:p>
      <w:pPr>
        <w:pStyle w:val="ListBullet"/>
        <w:spacing w:after="80"/>
      </w:pPr>
      <w:r>
        <w:rPr>
          <w:b/>
          <w:sz w:val="21"/>
        </w:rPr>
        <w:t xml:space="preserve">Privacy &amp; consent dashboard: </w:t>
      </w:r>
      <w:r>
        <w:rPr>
          <w:color w:val="5C645B"/>
          <w:sz w:val="21"/>
        </w:rPr>
        <w:t>Tourist-triggered data purge, plus a scheduled job that auto-deletes raw location history once the retention window after a trip ends has passed — the DPDP-Act-facing retention story.</w:t>
      </w:r>
    </w:p>
    <w:p>
      <w:pPr>
        <w:pStyle w:val="ListBullet"/>
        <w:spacing w:after="80"/>
      </w:pPr>
      <w:r>
        <w:rPr>
          <w:b/>
          <w:sz w:val="21"/>
        </w:rPr>
        <w:t xml:space="preserve">Disaster &amp; weather advisories: </w:t>
      </w:r>
      <w:r>
        <w:rPr>
          <w:color w:val="5C645B"/>
          <w:sz w:val="21"/>
        </w:rPr>
        <w:t>Area-level hazard feed (flood, landslide, earthquake, storm) scoped to a zone, seeded deterministically per zone/day so it's stable but still varies place to place.</w:t>
      </w:r>
    </w:p>
    <w:p>
      <w:pPr>
        <w:pStyle w:val="ListBullet"/>
        <w:spacing w:after="80"/>
      </w:pPr>
      <w:r>
        <w:rPr>
          <w:b/>
          <w:sz w:val="21"/>
        </w:rPr>
        <w:t xml:space="preserve">Crowd density detection: </w:t>
      </w:r>
      <w:r>
        <w:rPr>
          <w:color w:val="5C645B"/>
          <w:sz w:val="21"/>
        </w:rPr>
        <w:t>Treats concentration of tracked tourists inside a zone as its own risk signal, computed from data the platform already tracks.</w:t>
      </w:r>
    </w:p>
    <w:p>
      <w:pPr>
        <w:pStyle w:val="ListBullet"/>
        <w:spacing w:after="80"/>
      </w:pPr>
      <w:r>
        <w:rPr>
          <w:b/>
          <w:sz w:val="21"/>
        </w:rPr>
        <w:t xml:space="preserve">AI alert prioritization: </w:t>
      </w:r>
      <w:r>
        <w:rPr>
          <w:color w:val="5C645B"/>
          <w:sz w:val="21"/>
        </w:rPr>
        <w:t>Scores and buckets incoming alerts into critical / high / medium / low from signals already in the monitoring pipeline, so an operator can triage by urgency, not arrival order.</w:t>
      </w:r>
    </w:p>
    <w:p>
      <w:pPr>
        <w:pStyle w:val="ListBullet"/>
        <w:spacing w:after="80"/>
      </w:pPr>
      <w:r>
        <w:rPr>
          <w:b/>
          <w:sz w:val="21"/>
        </w:rPr>
        <w:t xml:space="preserve">AI safety copilot: </w:t>
      </w:r>
      <w:r>
        <w:rPr>
          <w:color w:val="5C645B"/>
          <w:sz w:val="21"/>
        </w:rPr>
        <w:t>Chat-style assistant that answers from real queried data (SHAP contributions, dispatch ranking, zone risk) via an intent router — not a call to an external LLM.</w:t>
      </w:r>
    </w:p>
    <w:p>
      <w:pPr>
        <w:pStyle w:val="ListBullet"/>
        <w:spacing w:after="80"/>
      </w:pPr>
      <w:r>
        <w:rPr>
          <w:b/>
          <w:sz w:val="21"/>
        </w:rPr>
        <w:t xml:space="preserve">Analytics PDF export: </w:t>
      </w:r>
      <w:r>
        <w:rPr>
          <w:color w:val="5C645B"/>
          <w:sz w:val="21"/>
        </w:rPr>
        <w:t>One-click PDF version of the analytics dashboard, built from the same aggregate queries as the existing CSV export.</w:t>
      </w:r>
    </w:p>
    <w:p>
      <w:pPr>
        <w:pStyle w:val="ListBullet"/>
        <w:spacing w:after="80"/>
      </w:pPr>
      <w:r>
        <w:rPr>
          <w:b/>
          <w:sz w:val="21"/>
        </w:rPr>
        <w:t xml:space="preserve">Offline safety card: </w:t>
      </w:r>
      <w:r>
        <w:rPr>
          <w:color w:val="5C645B"/>
          <w:sz w:val="21"/>
        </w:rPr>
        <w:t>Nearest hospital/police plus local emergency numbers, packaged as a small cacheable payload for the PWA's existing offline cache.</w:t>
      </w:r>
    </w:p>
    <w:p>
      <w:pPr>
        <w:spacing w:after="160"/>
      </w:pPr>
      <w:r>
        <w:rPr>
          <w:color w:val="5C645B"/>
          <w:sz w:val="21"/>
        </w:rPr>
        <w:t>Frontend side: 24 new component/page files with matching .test.jsx files (Guardian view, Copilot chat, Duress lock, Incident timeline, Privacy card, Safety card panel, Safety passport card, Trip guardian card, and a new Landing page), plus a new frontend/.env.</w:t>
      </w:r>
    </w:p>
    <w:p/>
    <w:p>
      <w:pPr>
        <w:pStyle w:val="Heading2"/>
      </w:pPr>
      <w:r>
        <w:rPr>
          <w:rFonts w:ascii="Calibri" w:hAnsi="Calibri"/>
          <w:color w:val="2C5F4F"/>
        </w:rPr>
        <w:t>What this means</w:t>
      </w:r>
    </w:p>
    <w:p>
      <w:pPr>
        <w:spacing w:after="160"/>
      </w:pPr>
      <w:r>
        <w:rPr>
          <w:color w:val="1C211D"/>
          <w:sz w:val="21"/>
        </w:rPr>
        <w:t>The three committed phases form a coherent, shipped arc: predict (Phase 5) → respond faster (Phase 6). Each landed with its own test suite and coverage number recorded in the commit message, and each is on main today.</w:t>
      </w:r>
    </w:p>
    <w:p>
      <w:pPr>
        <w:spacing w:after="160"/>
      </w:pPr>
      <w:r>
        <w:rPr>
          <w:color w:val="1C211D"/>
          <w:sz w:val="21"/>
        </w:rPr>
        <w:t>The uncommitted batch is broader than any single shipped phase — it reads as the start of a Phase 7 (trust, privacy, and offline resilience) plus a few standalone additions (copilot, alert prioritization, crowd density) layered on top. It's written and tested, but until it's committed it isn't part of the project's history and could still be lost to an accidental git clean or checkout.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