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3006090</wp:posOffset>
                </wp:positionH>
                <wp:positionV relativeFrom="paragraph">
                  <wp:posOffset>72390</wp:posOffset>
                </wp:positionV>
                <wp:extent cx="2536507" cy="1718768"/>
                <wp:effectExtent b="0" l="0" r="0" t="0"/>
                <wp:wrapNone/>
                <wp:docPr id="9" name=""/>
                <a:graphic>
                  <a:graphicData uri="http://schemas.microsoft.com/office/word/2010/wordprocessingShape">
                    <wps:wsp>
                      <wps:cNvSpPr/>
                      <wps:cNvPr id="2" name="Shape 2"/>
                      <wps:spPr>
                        <a:xfrm>
                          <a:off x="3759125" y="2808126"/>
                          <a:ext cx="3173700" cy="1736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A-3              Roll No.: 16010122104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w:t>
                            </w:r>
                            <w:r w:rsidDel="00000000" w:rsidR="00000000" w:rsidRPr="00000000">
                              <w:rPr>
                                <w:rFonts w:ascii="Calibri" w:cs="Calibri" w:eastAsia="Calibri" w:hAnsi="Calibri"/>
                                <w:b w:val="1"/>
                                <w:i w:val="0"/>
                                <w:smallCaps w:val="0"/>
                                <w:strike w:val="0"/>
                                <w:color w:val="000000"/>
                                <w:sz w:val="24"/>
                                <w:vertAlign w:val="baseline"/>
                              </w:rPr>
                              <w:t xml:space="preserve"> 2</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4.9999237060547"/>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3006090</wp:posOffset>
                </wp:positionH>
                <wp:positionV relativeFrom="paragraph">
                  <wp:posOffset>72390</wp:posOffset>
                </wp:positionV>
                <wp:extent cx="2536507" cy="1718768"/>
                <wp:effectExtent b="0" l="0" r="0" t="0"/>
                <wp:wrapNone/>
                <wp:docPr id="9"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2536507" cy="1718768"/>
                        </a:xfrm>
                        <a:prstGeom prst="rect"/>
                        <a:ln/>
                      </pic:spPr>
                    </pic:pic>
                  </a:graphicData>
                </a:graphic>
              </wp:anchor>
            </w:drawing>
          </mc:Fallback>
        </mc:AlternateContent>
      </w:r>
    </w:p>
    <w:p w:rsidR="00000000" w:rsidDel="00000000" w:rsidP="00000000" w:rsidRDefault="00000000" w:rsidRPr="00000000" w14:paraId="0000000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090.0" w:type="dxa"/>
        <w:jc w:val="left"/>
        <w:tblInd w:w="-288.0" w:type="dxa"/>
        <w:tblLayout w:type="fixed"/>
        <w:tblLook w:val="0000"/>
      </w:tblPr>
      <w:tblGrid>
        <w:gridCol w:w="9090"/>
        <w:tblGridChange w:id="0">
          <w:tblGrid>
            <w:gridCol w:w="90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Project Metric estimations for Mini Project</w:t>
            </w:r>
            <w:r w:rsidDel="00000000" w:rsidR="00000000" w:rsidRPr="00000000">
              <w:rPr>
                <w:rtl w:val="0"/>
              </w:rPr>
            </w:r>
          </w:p>
        </w:tc>
      </w:tr>
    </w:tbl>
    <w:p w:rsidR="00000000" w:rsidDel="00000000" w:rsidP="00000000" w:rsidRDefault="00000000" w:rsidRPr="00000000" w14:paraId="0000000C">
      <w:pPr>
        <w:spacing w:after="0" w:line="240" w:lineRule="auto"/>
        <w:jc w:val="both"/>
        <w:rPr/>
      </w:pPr>
      <w:r w:rsidDel="00000000" w:rsidR="00000000" w:rsidRPr="00000000">
        <w:rPr>
          <w:rtl w:val="0"/>
        </w:rPr>
      </w:r>
    </w:p>
    <w:p w:rsidR="00000000" w:rsidDel="00000000" w:rsidP="00000000" w:rsidRDefault="00000000" w:rsidRPr="00000000" w14:paraId="0000000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enable the students learn </w:t>
      </w:r>
      <w:r w:rsidDel="00000000" w:rsidR="00000000" w:rsidRPr="00000000">
        <w:rPr>
          <w:rFonts w:ascii="Times New Roman" w:cs="Times New Roman" w:eastAsia="Times New Roman" w:hAnsi="Times New Roman"/>
          <w:color w:val="000000"/>
          <w:sz w:val="24"/>
          <w:szCs w:val="24"/>
          <w:rtl w:val="0"/>
        </w:rPr>
        <w:t xml:space="preserve">different techniques for performing software size and cost estimation</w:t>
      </w: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Course outcome of Experiment: </w:t>
      </w:r>
      <w:r w:rsidDel="00000000" w:rsidR="00000000" w:rsidRPr="00000000">
        <w:rPr>
          <w:rtl w:val="0"/>
        </w:rPr>
      </w:r>
    </w:p>
    <w:p w:rsidR="00000000" w:rsidDel="00000000" w:rsidP="00000000" w:rsidRDefault="00000000" w:rsidRPr="00000000" w14:paraId="000000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Roger Pressman, “Software Engineering”, sixth edition, Tata McGraw Hill.</w:t>
      </w:r>
    </w:p>
    <w:p w:rsidR="00000000" w:rsidDel="00000000" w:rsidP="00000000" w:rsidRDefault="00000000" w:rsidRPr="00000000" w14:paraId="00000016">
      <w:pPr>
        <w:numPr>
          <w:ilvl w:val="0"/>
          <w:numId w:val="1"/>
        </w:numPr>
        <w:spacing w:after="0" w:line="240" w:lineRule="auto"/>
        <w:ind w:left="720" w:hanging="36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00080"/>
            <w:sz w:val="24"/>
            <w:szCs w:val="24"/>
            <w:u w:val="single"/>
            <w:rtl w:val="0"/>
          </w:rPr>
          <w:t xml:space="preserve">http://sunset.usc.edu/csse/research/COCOMOII/cocomo_main.html</w:t>
        </w:r>
      </w:hyperlink>
      <w:r w:rsidDel="00000000" w:rsidR="00000000" w:rsidRPr="00000000">
        <w:rPr>
          <w:rtl w:val="0"/>
        </w:rPr>
      </w:r>
    </w:p>
    <w:p w:rsidR="00000000" w:rsidDel="00000000" w:rsidP="00000000" w:rsidRDefault="00000000" w:rsidRPr="00000000" w14:paraId="00000017">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http://sunset.usc.edu/research/COCOMOII/expert_cocomo/expert_cocomo2000.html</w:t>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9">
      <w:pPr>
        <w:spacing w:after="0" w:line="240" w:lineRule="auto"/>
        <w:jc w:val="both"/>
        <w:rPr/>
      </w:pPr>
      <w:r w:rsidDel="00000000" w:rsidR="00000000" w:rsidRPr="00000000">
        <w:rPr>
          <w:rFonts w:ascii="Times New Roman" w:cs="Times New Roman" w:eastAsia="Times New Roman" w:hAnsi="Times New Roman"/>
          <w:b w:val="1"/>
          <w:sz w:val="24"/>
          <w:szCs w:val="24"/>
          <w:rtl w:val="0"/>
        </w:rPr>
        <w:t xml:space="preserve">Pre Lab/ Prior Concepts: </w:t>
      </w:r>
      <w:r w:rsidDel="00000000" w:rsidR="00000000" w:rsidRPr="00000000">
        <w:rPr>
          <w:rtl w:val="0"/>
        </w:rPr>
      </w:r>
    </w:p>
    <w:p w:rsidR="00000000" w:rsidDel="00000000" w:rsidP="00000000" w:rsidRDefault="00000000" w:rsidRPr="00000000" w14:paraId="0000001A">
      <w:pPr>
        <w:spacing w:after="0" w:line="240" w:lineRule="auto"/>
        <w:jc w:val="both"/>
        <w:rPr/>
      </w:pPr>
      <w:r w:rsidDel="00000000" w:rsidR="00000000" w:rsidRPr="00000000">
        <w:rPr>
          <w:rtl w:val="0"/>
        </w:rPr>
      </w:r>
    </w:p>
    <w:p w:rsidR="00000000" w:rsidDel="00000000" w:rsidP="00000000" w:rsidRDefault="00000000" w:rsidRPr="00000000" w14:paraId="0000001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projects have tendency of going past their deadline, going over budget, or both. The problem lies in the estimation of the amount of effort required for the development of a project. The cost estimation is usually dependent upon the size estimate of the project, which may use lines of code or function points as metrics. There are several different techniques for performing software cost estimation, including expert judgement and algorithmic models. Estimation by expert judgement is a common way of estimating the effort required for a project. Unfortunately, this method of estimation does not emphasize re-estimation during the project life cycle, which is an important part of project tracking, because it allows the estimates to be improved during the project life cycle. The quality of a cost estimation model is not so much attributed to the initial estimate, but rather the speed at which the estimates converges to the actual cost of the project. COCOMO is a popular algorithmic model for cost estimation whose cost factors can be tailored to the individual development environment, which is important for the accuracy of the cost estimates. More than one method of cost estimation should be done so that there is some comparison available for the estimates. This is especially important for unique projects. Cost estimation must be done more diligently throughout the project life cycle so that in the future there are fewer surprises and unforseen delays in the release of a product.</w:t>
      </w:r>
    </w:p>
    <w:p w:rsidR="00000000" w:rsidDel="00000000" w:rsidP="00000000" w:rsidRDefault="00000000" w:rsidRPr="00000000" w14:paraId="0000001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Estimation of size and cost of the developing project is required for the following major decision situations</w:t>
      </w:r>
      <w:r w:rsidDel="00000000" w:rsidR="00000000" w:rsidRPr="00000000">
        <w:rPr>
          <w:rtl w:val="0"/>
        </w:rPr>
      </w:r>
    </w:p>
    <w:p w:rsidR="00000000" w:rsidDel="00000000" w:rsidP="00000000" w:rsidRDefault="00000000" w:rsidRPr="00000000" w14:paraId="0000001E">
      <w:pPr>
        <w:numPr>
          <w:ilvl w:val="0"/>
          <w:numId w:val="3"/>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Financial decisions involving a software development effort</w:t>
      </w:r>
      <w:r w:rsidDel="00000000" w:rsidR="00000000" w:rsidRPr="00000000">
        <w:rPr>
          <w:rtl w:val="0"/>
        </w:rPr>
      </w:r>
    </w:p>
    <w:p w:rsidR="00000000" w:rsidDel="00000000" w:rsidP="00000000" w:rsidRDefault="00000000" w:rsidRPr="00000000" w14:paraId="0000001F">
      <w:pPr>
        <w:numPr>
          <w:ilvl w:val="0"/>
          <w:numId w:val="3"/>
        </w:numPr>
        <w:spacing w:after="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Setting project budgets and schedules as a basis for planning and control</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Deciding on or negotiating tradeoffs among software cost, schedule, functionality, performance or quality factors</w:t>
      </w:r>
      <w:r w:rsidDel="00000000" w:rsidR="00000000" w:rsidRPr="00000000">
        <w:rPr>
          <w:rtl w:val="0"/>
        </w:rPr>
      </w:r>
    </w:p>
    <w:p w:rsidR="00000000" w:rsidDel="00000000" w:rsidP="00000000" w:rsidRDefault="00000000" w:rsidRPr="00000000" w14:paraId="00000021">
      <w:pPr>
        <w:numPr>
          <w:ilvl w:val="0"/>
          <w:numId w:val="3"/>
        </w:numPr>
        <w:spacing w:after="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Making software cost and schedule risk management decisions</w:t>
      </w:r>
      <w:r w:rsidDel="00000000" w:rsidR="00000000" w:rsidRPr="00000000">
        <w:rPr>
          <w:rtl w:val="0"/>
        </w:rPr>
      </w:r>
    </w:p>
    <w:p w:rsidR="00000000" w:rsidDel="00000000" w:rsidP="00000000" w:rsidRDefault="00000000" w:rsidRPr="00000000" w14:paraId="00000022">
      <w:pPr>
        <w:numPr>
          <w:ilvl w:val="0"/>
          <w:numId w:val="3"/>
        </w:numPr>
        <w:spacing w:after="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Deciding which parts of a software system to develop, reuse, lease, or purchase</w:t>
      </w:r>
      <w:r w:rsidDel="00000000" w:rsidR="00000000" w:rsidRPr="00000000">
        <w:rPr>
          <w:rtl w:val="0"/>
        </w:rPr>
      </w:r>
    </w:p>
    <w:p w:rsidR="00000000" w:rsidDel="00000000" w:rsidP="00000000" w:rsidRDefault="00000000" w:rsidRPr="00000000" w14:paraId="00000023">
      <w:pPr>
        <w:numPr>
          <w:ilvl w:val="0"/>
          <w:numId w:val="3"/>
        </w:numPr>
        <w:spacing w:after="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Making legacy software inventory decisions: what parts to modify, phase out, outsource, etc</w:t>
      </w:r>
      <w:r w:rsidDel="00000000" w:rsidR="00000000" w:rsidRPr="00000000">
        <w:rPr>
          <w:rtl w:val="0"/>
        </w:rPr>
      </w:r>
    </w:p>
    <w:p w:rsidR="00000000" w:rsidDel="00000000" w:rsidP="00000000" w:rsidRDefault="00000000" w:rsidRPr="00000000" w14:paraId="00000024">
      <w:pPr>
        <w:numPr>
          <w:ilvl w:val="0"/>
          <w:numId w:val="3"/>
        </w:numPr>
        <w:spacing w:after="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Deciding how to implement a process improvement strategy, such as that provided in the SEI CMM</w:t>
      </w:r>
      <w:r w:rsidDel="00000000" w:rsidR="00000000" w:rsidRPr="00000000">
        <w:rPr>
          <w:rtl w:val="0"/>
        </w:rPr>
      </w:r>
    </w:p>
    <w:p w:rsidR="00000000" w:rsidDel="00000000" w:rsidP="00000000" w:rsidRDefault="00000000" w:rsidRPr="00000000" w14:paraId="00000025">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Defining Cost estimation: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estimation can be defined as the approximate judgement of the costs for a project. Cost estimation will never be an exact science because there are too many variables involved in the calculation for a cost estimate, such as human, technical, environmental, and political. Futhermore, any process that involves a significant human factor can never be exact because humans are far too complex to be entirely predictable. Furthermore, software development for any fair-sized project will inevitably include a number of tasks that have complexities that are difficult to judge because of the complexity of software systems.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estimation is usually measured in terms of effort. The most common metric used is person months or years (or man months or years). The effort is the amount of time for one person to work for a certain period of time. It is important that the specific characteristics of the development environment are taking into account when comparing the effort of two or more projects because no two development environments are the same. A clear example of differences in development environments are the amount of time people work in different countries; the typical workweek in North America is 40 hours per week, while in Europe the typical workweek is 35 hours per week. Thus, when comparing a project from North America with a project from Europe, a conversion factor would have to be used to all for an accurate comparison. Different variables can be used for cost estimation, which leads to a difficulty when comparing projects if standard models or tools are not used. For example, a cost estimate can include factors from management, development (e.g., training, quality assurance), and other areas specific to an organization.</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Estimator:</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people who do the cost estimates could be either directly or indirectly responsible for the implementation for a project, such as a developer or manager, respectively. Someone who has knowledge of the organization and previous projects could use an analogy-based approach to compare the current project with previous projects, which is a common method of estimation for small organizations and small projects. The historical data is often limited to the memory of the estimator. In this case, the estimator would need to be experienced and would likely have been with the company for awhile.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people believe it is better if the estimates are done by outsiders so that there is less chance of bias. It is true that people outside an organization will likely have to deal with fewer company politics than people within the organization. For example, the developer for a company may want to please the manager and so give an estimate that is overly-optimistic. The disadvantage of having an outside estimate is that the person would have less knowledge of the development environment, especially if the person is from outside the company. An empirical method of estimation would then be required, such as the Constructive Cost Model (COCOMO. Empirical methods of estimation can be used by all types of estimators. There may be some resistance to using an empirical method of estimation because there may be some question on whether a model could outperform an expert. People who are accurate estimators are rare in our experience, and so it is best to get the opinion of several people or tools.</w:t>
      </w:r>
    </w:p>
    <w:p w:rsidR="00000000" w:rsidDel="00000000" w:rsidP="00000000" w:rsidRDefault="00000000" w:rsidRPr="00000000" w14:paraId="0000002C">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D">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E">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F">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0">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1">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2">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3">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4">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Cost estimation using different COCOMO models:</w:t>
      </w:r>
      <w:r w:rsidDel="00000000" w:rsidR="00000000" w:rsidRPr="00000000">
        <w:rPr>
          <w:rtl w:val="0"/>
        </w:rPr>
      </w:r>
    </w:p>
    <w:p w:rsidR="00000000" w:rsidDel="00000000" w:rsidP="00000000" w:rsidRDefault="00000000" w:rsidRPr="00000000" w14:paraId="00000035">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(Attach screen shots of the size/cost estimations using different cocomo tools. Justify estimation details.)</w:t>
      </w:r>
      <w:r w:rsidDel="00000000" w:rsidR="00000000" w:rsidRPr="00000000">
        <w:rPr>
          <w:rtl w:val="0"/>
        </w:rPr>
      </w:r>
    </w:p>
    <w:p w:rsidR="00000000" w:rsidDel="00000000" w:rsidP="00000000" w:rsidRDefault="00000000" w:rsidRPr="00000000" w14:paraId="00000036">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65750" cy="2859405"/>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65750" cy="28594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5365750" cy="2859405"/>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65750" cy="28594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5365750" cy="2859405"/>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65750" cy="28594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5365750" cy="2859405"/>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65750" cy="28594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5365750" cy="2859405"/>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65750" cy="285940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5365750" cy="2859405"/>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6575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39">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Understood the software development process and estimated the cost of production for our project.</w:t>
      </w:r>
    </w:p>
    <w:p w:rsidR="00000000" w:rsidDel="00000000" w:rsidP="00000000" w:rsidRDefault="00000000" w:rsidRPr="00000000" w14:paraId="0000003A">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Lab Descriptive Questions </w:t>
      </w:r>
      <w:r w:rsidDel="00000000" w:rsidR="00000000" w:rsidRPr="00000000">
        <w:rPr>
          <w:rtl w:val="0"/>
        </w:rPr>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2"/>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COCOMO II model.</w:t>
      </w:r>
    </w:p>
    <w:p w:rsidR="00000000" w:rsidDel="00000000" w:rsidP="00000000" w:rsidRDefault="00000000" w:rsidRPr="00000000" w14:paraId="0000003D">
      <w:pPr>
        <w:spacing w:after="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3E">
      <w:pPr>
        <w:spacing w:after="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7061200"/>
            <wp:effectExtent b="0" l="0" r="0" t="0"/>
            <wp:docPr id="15"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365440" cy="7061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7327900"/>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36544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360" w:firstLine="0"/>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tl w:val="0"/>
        </w:rPr>
      </w:r>
    </w:p>
    <w:sectPr>
      <w:headerReference r:id="rId17" w:type="default"/>
      <w:footerReference r:id="rId18"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spacing w:after="0" w:lineRule="auto"/>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center"/>
      <w:rPr>
        <w:color w:val="000000"/>
        <w:sz w:val="18"/>
        <w:szCs w:val="1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Fonts w:ascii="Times New Roman" w:cs="Times New Roman" w:eastAsia="Times New Roman" w:hAnsi="Times New Roman"/>
        <w:color w:val="000000"/>
        <w:sz w:val="18"/>
        <w:szCs w:val="18"/>
        <w:rtl w:val="0"/>
      </w:rPr>
      <w:t xml:space="preserve">                                                                                                                                           SE SemV July-Nov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2516505</wp:posOffset>
          </wp:positionH>
          <wp:positionV relativeFrom="paragraph">
            <wp:posOffset>-90802</wp:posOffset>
          </wp:positionV>
          <wp:extent cx="496570" cy="421005"/>
          <wp:effectExtent b="0" l="0" r="0" t="0"/>
          <wp:wrapSquare wrapText="bothSides" distB="0" distT="0" distL="0" distR="0"/>
          <wp:docPr id="1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96570" cy="421005"/>
                  </a:xfrm>
                  <a:prstGeom prst="rect"/>
                  <a:ln/>
                </pic:spPr>
              </pic:pic>
            </a:graphicData>
          </a:graphic>
        </wp:anchor>
      </w:drawing>
    </w:r>
  </w:p>
  <w:p w:rsidR="00000000" w:rsidDel="00000000" w:rsidP="00000000" w:rsidRDefault="00000000" w:rsidRPr="00000000" w14:paraId="00000042">
    <w:pPr>
      <w:shd w:fill="ffffff" w:val="clear"/>
      <w:spacing w:after="0" w:line="240" w:lineRule="auto"/>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43">
    <w:pPr>
      <w:shd w:fill="ffffff" w:val="clear"/>
      <w:spacing w:after="0" w:line="240" w:lineRule="auto"/>
      <w:jc w:val="center"/>
      <w:rPr>
        <w:rFonts w:ascii="Arial" w:cs="Arial" w:eastAsia="Arial" w:hAnsi="Arial"/>
        <w:color w:val="222222"/>
        <w:sz w:val="19"/>
        <w:szCs w:val="19"/>
      </w:rPr>
    </w:pPr>
    <w:r w:rsidDel="00000000" w:rsidR="00000000" w:rsidRPr="00000000">
      <w:rPr>
        <w:rFonts w:ascii="Times New Roman" w:cs="Times New Roman" w:eastAsia="Times New Roman" w:hAnsi="Times New Roman"/>
        <w:b w:val="1"/>
        <w:color w:val="222222"/>
        <w:sz w:val="32"/>
        <w:szCs w:val="32"/>
        <w:rtl w:val="0"/>
      </w:rPr>
      <w:t xml:space="preserve">K. J. Somaiya College of Engineering, Mumbai-77</w:t>
    </w:r>
    <w:r w:rsidDel="00000000" w:rsidR="00000000" w:rsidRPr="00000000">
      <w:rPr>
        <w:rtl w:val="0"/>
      </w:rPr>
    </w:r>
  </w:p>
  <w:p w:rsidR="00000000" w:rsidDel="00000000" w:rsidP="00000000" w:rsidRDefault="00000000" w:rsidRPr="00000000" w14:paraId="00000044">
    <w:pPr>
      <w:shd w:fill="ffffff" w:val="clear"/>
      <w:spacing w:after="120" w:line="240" w:lineRule="auto"/>
      <w:jc w:val="center"/>
      <w:rPr>
        <w:rFonts w:ascii="Times New Roman" w:cs="Times New Roman" w:eastAsia="Times New Roman" w:hAnsi="Times New Roman"/>
        <w:color w:val="222222"/>
        <w:sz w:val="20"/>
        <w:szCs w:val="20"/>
      </w:rPr>
    </w:pPr>
    <w:r w:rsidDel="00000000" w:rsidR="00000000" w:rsidRPr="00000000">
      <w:rPr>
        <w:rFonts w:ascii="Times New Roman" w:cs="Times New Roman" w:eastAsia="Times New Roman" w:hAnsi="Times New Roman"/>
        <w:color w:val="222222"/>
        <w:sz w:val="20"/>
        <w:szCs w:val="20"/>
        <w:rtl w:val="0"/>
      </w:rPr>
      <w:t xml:space="preserve">(Autonomous College Affiliated to University of Mumbai)</w:t>
    </w:r>
  </w:p>
  <w:p w:rsidR="00000000" w:rsidDel="00000000" w:rsidP="00000000" w:rsidRDefault="00000000" w:rsidRPr="00000000" w14:paraId="00000045">
    <w:pPr>
      <w:shd w:fill="ffffff" w:val="clear"/>
      <w:spacing w:after="120" w:line="240" w:lineRule="auto"/>
      <w:jc w:val="center"/>
      <w:rPr>
        <w:rFonts w:ascii="Arial" w:cs="Arial" w:eastAsia="Arial" w:hAnsi="Arial"/>
        <w:color w:val="222222"/>
        <w:sz w:val="19"/>
        <w:szCs w:val="1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spacing w:after="60" w:before="240"/>
      <w:outlineLvl w:val="0"/>
    </w:pPr>
    <w:rPr>
      <w:rFonts w:ascii="Cambria" w:cs="Cambria" w:eastAsia="Cambria" w:hAnsi="Cambria"/>
      <w:b w:val="1"/>
      <w:sz w:val="32"/>
      <w:szCs w:val="32"/>
    </w:rPr>
  </w:style>
  <w:style w:type="paragraph" w:styleId="Heading2">
    <w:name w:val="heading 2"/>
    <w:basedOn w:val="Normal"/>
    <w:next w:val="Normal"/>
    <w:pPr>
      <w:keepNext w:val="1"/>
      <w:spacing w:after="60" w:before="240"/>
      <w:outlineLvl w:val="1"/>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240" w:lineRule="auto"/>
      <w:outlineLvl w:val="2"/>
    </w:pPr>
    <w:rPr>
      <w:rFonts w:ascii="Arial" w:cs="Arial" w:eastAsia="Arial" w:hAnsi="Arial"/>
      <w:b w:val="1"/>
      <w:sz w:val="26"/>
      <w:szCs w:val="26"/>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paragraph" w:styleId="BalloonText">
    <w:name w:val="Balloon Text"/>
    <w:basedOn w:val="Normal"/>
    <w:link w:val="BalloonTextChar"/>
    <w:uiPriority w:val="99"/>
    <w:semiHidden w:val="1"/>
    <w:unhideWhenUsed w:val="1"/>
    <w:rsid w:val="007346F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346F5"/>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jp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hyperlink" Target="http://sunset.usc.edu/csse/research/COCOMOII/cocomo_main.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7hkQDRta5tPCYW9QXc+5Xh8p5A==">CgMxLjAyCGguZ2pkZ3hzMgloLjMwajB6bGw4AHIhMThUYXVzQVpmVURPaC1JVjR0OWY1d0c3aVNXLUllWmRs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2024-08-08T09:31:00Z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