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6A7E" w14:textId="6946E9A7" w:rsidR="00AF11CC" w:rsidRPr="00AF11CC" w:rsidRDefault="00AF11CC" w:rsidP="00AF11CC">
      <w:pPr>
        <w:rPr>
          <w:b/>
          <w:sz w:val="36"/>
          <w:lang w:val="en-IN"/>
        </w:rPr>
      </w:pPr>
      <w:r>
        <w:rPr>
          <w:b/>
          <w:sz w:val="36"/>
        </w:rPr>
        <w:t xml:space="preserve">                                    </w:t>
      </w:r>
      <w:r w:rsidRPr="00AF11CC">
        <w:rPr>
          <w:b/>
          <w:bCs/>
          <w:sz w:val="36"/>
          <w:lang w:val="en-IN"/>
        </w:rPr>
        <w:t>Signal Detection </w:t>
      </w:r>
    </w:p>
    <w:p w14:paraId="309F14C8" w14:textId="3A7D5E48" w:rsidR="00AF11CC" w:rsidRDefault="00AF11CC" w:rsidP="00AF11CC">
      <w:pPr>
        <w:jc w:val="center"/>
      </w:pPr>
      <w:r>
        <w:rPr>
          <w:b/>
          <w:sz w:val="24"/>
        </w:rPr>
        <w:t>PSY 310: Lab in Psychology</w:t>
      </w:r>
    </w:p>
    <w:p w14:paraId="61ED1751" w14:textId="77777777" w:rsidR="00AF11CC" w:rsidRDefault="00AF11CC" w:rsidP="00AF11CC">
      <w:pPr>
        <w:jc w:val="center"/>
      </w:pPr>
      <w:r>
        <w:rPr>
          <w:b/>
          <w:sz w:val="24"/>
        </w:rPr>
        <w:t>Lab Report</w:t>
      </w:r>
    </w:p>
    <w:p w14:paraId="5FA47662" w14:textId="77777777" w:rsidR="00AF11CC" w:rsidRDefault="00AF11CC" w:rsidP="00AF11CC">
      <w:pPr>
        <w:jc w:val="center"/>
      </w:pPr>
      <w:r>
        <w:t>Date: 13th September 2026</w:t>
      </w:r>
    </w:p>
    <w:p w14:paraId="435E8663" w14:textId="77777777" w:rsidR="00AF11CC" w:rsidRDefault="00AF11CC" w:rsidP="00AF11CC">
      <w:pPr>
        <w:jc w:val="center"/>
      </w:pPr>
      <w:r>
        <w:t>Name: Kashish Somani</w:t>
      </w:r>
    </w:p>
    <w:p w14:paraId="1C565650" w14:textId="77777777" w:rsidR="00AF11CC" w:rsidRDefault="00AF11CC" w:rsidP="00AF11CC">
      <w:pPr>
        <w:jc w:val="center"/>
      </w:pPr>
      <w:r>
        <w:t>Enrollment: AU2420074</w:t>
      </w:r>
    </w:p>
    <w:p w14:paraId="63AEAC79" w14:textId="77777777" w:rsidR="00AB26FE" w:rsidRDefault="00AB26FE" w:rsidP="00AF11CC">
      <w:pPr>
        <w:jc w:val="center"/>
      </w:pPr>
    </w:p>
    <w:p w14:paraId="208CA835" w14:textId="77777777" w:rsidR="00AB26FE" w:rsidRDefault="00AB26FE" w:rsidP="00AF11CC">
      <w:pPr>
        <w:jc w:val="center"/>
      </w:pPr>
    </w:p>
    <w:p w14:paraId="443E2827" w14:textId="77777777" w:rsidR="00AB26FE" w:rsidRDefault="00AB26FE" w:rsidP="00AF11CC">
      <w:pPr>
        <w:jc w:val="center"/>
      </w:pPr>
    </w:p>
    <w:p w14:paraId="345EA11C" w14:textId="77777777" w:rsidR="00AB26FE" w:rsidRDefault="00AB26FE" w:rsidP="00AB26FE">
      <w:r w:rsidRPr="006C4097">
        <w:rPr>
          <w:b/>
          <w:bCs/>
        </w:rPr>
        <w:t>Signal Detection Theory (SDT)</w:t>
      </w:r>
      <w:r>
        <w:t xml:space="preserve"> is the approach that is used to research how an observer reacts if a stimulus is not easy or obvious to detect. It concentrates on distinguishing the presence or absence of a signal when presented in the presence of noise.</w:t>
      </w:r>
    </w:p>
    <w:p w14:paraId="11C5AE8D" w14:textId="77777777" w:rsidR="00AB26FE" w:rsidRDefault="00AB26FE" w:rsidP="00AB26FE">
      <w:r>
        <w:t>The two main uses of SDT are to examine the sensitivity of an individual to discriminate between the different stimuli and the response bias of the individual to respond in a particular way when making a decision. The purpose of the theory is to explain decision making where there is some uncertainty in the sensory information.</w:t>
      </w:r>
    </w:p>
    <w:p w14:paraId="67C60946" w14:textId="77777777" w:rsidR="00AB26FE" w:rsidRPr="006C4097" w:rsidRDefault="00AB26FE" w:rsidP="00AB26FE">
      <w:pPr>
        <w:rPr>
          <w:b/>
          <w:bCs/>
        </w:rPr>
      </w:pPr>
    </w:p>
    <w:p w14:paraId="518C3E7E" w14:textId="1F9735F7" w:rsidR="00AB26FE" w:rsidRPr="006C4097" w:rsidRDefault="00AB26FE" w:rsidP="00AB26FE">
      <w:pPr>
        <w:rPr>
          <w:b/>
          <w:bCs/>
        </w:rPr>
      </w:pPr>
      <w:r w:rsidRPr="006C4097">
        <w:rPr>
          <w:b/>
          <w:bCs/>
        </w:rPr>
        <w:t>Method</w:t>
      </w:r>
    </w:p>
    <w:p w14:paraId="0C46553F" w14:textId="77777777" w:rsidR="00AB26FE" w:rsidRDefault="00AB26FE" w:rsidP="00AB26FE">
      <w:r>
        <w:t>Participants</w:t>
      </w:r>
    </w:p>
    <w:p w14:paraId="38A2597F" w14:textId="492A154E" w:rsidR="00AB26FE" w:rsidRDefault="00AB26FE" w:rsidP="00AB26FE">
      <w:r>
        <w:t xml:space="preserve">The participant was a </w:t>
      </w:r>
      <w:r w:rsidR="006C4097">
        <w:t>21-year-old</w:t>
      </w:r>
      <w:r>
        <w:t xml:space="preserve"> female undergraduate student who was studying in 3rd year in Ahmedabad University. The participant was instructed about the task and the purpose of the task before the experiment started. Consent was obtained prior to participation.</w:t>
      </w:r>
    </w:p>
    <w:p w14:paraId="475040CB" w14:textId="77777777" w:rsidR="00AB26FE" w:rsidRDefault="00AB26FE" w:rsidP="00AB26FE"/>
    <w:p w14:paraId="62AC450D" w14:textId="06FDF763" w:rsidR="00AB26FE" w:rsidRPr="006C4097" w:rsidRDefault="00AB26FE" w:rsidP="00AB26FE">
      <w:pPr>
        <w:rPr>
          <w:b/>
          <w:bCs/>
        </w:rPr>
      </w:pPr>
      <w:r w:rsidRPr="006C4097">
        <w:rPr>
          <w:b/>
          <w:bCs/>
        </w:rPr>
        <w:t>Materials and Procedure</w:t>
      </w:r>
    </w:p>
    <w:p w14:paraId="05E1F265" w14:textId="77777777" w:rsidR="00AB26FE" w:rsidRDefault="00AB26FE" w:rsidP="00AB26FE">
      <w:r>
        <w:t>The Signal Detection experiment was designed and run with PsychoPy v2025.1.1. The experiment used an orientation discrimination task, with a total of 100 trials. This was to determine the participant's sensitivity to orientation change of the stimulus.</w:t>
      </w:r>
    </w:p>
    <w:p w14:paraId="481CCB08" w14:textId="77777777" w:rsidR="00AB26FE" w:rsidRDefault="00AB26FE" w:rsidP="00AB26FE"/>
    <w:p w14:paraId="7A8901D6" w14:textId="2AEF27C0" w:rsidR="00AB26FE" w:rsidRDefault="00AB26FE" w:rsidP="00AB26FE">
      <w:r>
        <w:t>The task for the participant was to decide if the presented Gabor patch was vertical or tilted. The participants' response was to the direction of the tilt, either clockwise or anticlockwise, which was neither significant nor important.</w:t>
      </w:r>
      <w:r w:rsidR="006C4097">
        <w:t xml:space="preserve"> I</w:t>
      </w:r>
      <w:r>
        <w:t xml:space="preserve">n each trial, a small fixation triangle (10 × 10) was presented for about 1 s at the </w:t>
      </w:r>
      <w:r w:rsidR="006C4097">
        <w:t>center</w:t>
      </w:r>
      <w:r>
        <w:t xml:space="preserve"> of the computer screen. This was followed by the presentation of the Gabor patch which was of size 0.2 × 0.2. Stimulus was a sinusoidal grating and a Gaussian mask of a contrast of 0.3 and spatial frequency of 5. It was on the display for about 0.3 seconds.</w:t>
      </w:r>
    </w:p>
    <w:p w14:paraId="473F563F" w14:textId="486DC33E" w:rsidR="00AB26FE" w:rsidRDefault="00AB26FE" w:rsidP="00AB26FE">
      <w:r>
        <w:t xml:space="preserve">The Gabor patch orientation was varied unpredictably from trial-to-trial. It might be either 0°, or it could have a slight tilt of between about −5° and +5°, the stimulus being vertical. The participant typed in response to the stimulus: the </w:t>
      </w:r>
      <w:r w:rsidR="006C4097">
        <w:t>up-arrow</w:t>
      </w:r>
      <w:r>
        <w:t xml:space="preserve"> key meant that the stimulus was vertical, the down arrow key meant that the stimulus was tilted.</w:t>
      </w:r>
    </w:p>
    <w:p w14:paraId="63DC92EA" w14:textId="77777777" w:rsidR="00AB26FE" w:rsidRDefault="00AB26FE" w:rsidP="00AB26FE"/>
    <w:p w14:paraId="429D5FE5" w14:textId="02AD9C6A" w:rsidR="006C4097" w:rsidRDefault="006C4097" w:rsidP="006C4097">
      <w:r>
        <w:t xml:space="preserve">SHREYA </w:t>
      </w:r>
      <w:r w:rsidRPr="006C4097">
        <w:t xml:space="preserve">The experiment was coded so that the tilt of the grating was decided in a random manner. This could present two possibilities, one being a 0o tilt or vertical, and the other could be a tilt ranging between -5o to 5o. The participants could indicate their answer by clicking either the ‘up’ arrow key [ </w:t>
      </w:r>
      <w:proofErr w:type="gramStart"/>
      <w:r w:rsidRPr="006C4097">
        <w:rPr>
          <w:rFonts w:ascii="Segoe UI Emoji" w:hAnsi="Segoe UI Emoji" w:cs="Segoe UI Emoji"/>
        </w:rPr>
        <w:lastRenderedPageBreak/>
        <w:t>🔼</w:t>
      </w:r>
      <w:r w:rsidRPr="006C4097">
        <w:t xml:space="preserve"> ]</w:t>
      </w:r>
      <w:proofErr w:type="gramEnd"/>
      <w:r w:rsidRPr="006C4097">
        <w:t xml:space="preserve"> in case of 0o tilt, or the ‘down’ [ </w:t>
      </w:r>
      <w:proofErr w:type="gramStart"/>
      <w:r w:rsidRPr="006C4097">
        <w:rPr>
          <w:rFonts w:ascii="Segoe UI Emoji" w:hAnsi="Segoe UI Emoji" w:cs="Segoe UI Emoji"/>
        </w:rPr>
        <w:t>🔽</w:t>
      </w:r>
      <w:r w:rsidRPr="006C4097">
        <w:t xml:space="preserve"> ]</w:t>
      </w:r>
      <w:proofErr w:type="gramEnd"/>
      <w:r w:rsidRPr="006C4097">
        <w:t xml:space="preserve"> arrow key in case of non-vertical tilt. Peirce, 2019 3 The responses of the participants were collected via PsychoPy, and the data were saved in an Excel format. The collected data may be classified under four categories: Hits, Misses, False Alarms (FA), and Correct Rejections (CR).</w:t>
      </w:r>
    </w:p>
    <w:p w14:paraId="0E7139DD" w14:textId="46A853A3" w:rsidR="00A96D15" w:rsidRDefault="006C4097" w:rsidP="006C4097">
      <w:r w:rsidRPr="006C4097">
        <w:t xml:space="preserve"> “The difference between the means of the two distributions can be interpreted as a measure of the detectability of the signal or of the sensitivity of the observer, and is expressed by the algebraic difference between the z-scores for the two independent probabilities.”</w:t>
      </w:r>
    </w:p>
    <w:p w14:paraId="5D874E36" w14:textId="77777777" w:rsidR="006C4097" w:rsidRDefault="006C4097" w:rsidP="006C4097"/>
    <w:p w14:paraId="1D68C743" w14:textId="77777777" w:rsidR="006C4097" w:rsidRPr="006C4097" w:rsidRDefault="006C4097" w:rsidP="006C4097">
      <w:pPr>
        <w:rPr>
          <w:b/>
          <w:bCs/>
        </w:rPr>
      </w:pPr>
      <w:r w:rsidRPr="006C4097">
        <w:rPr>
          <w:b/>
          <w:bCs/>
        </w:rPr>
        <w:t xml:space="preserve">Results </w:t>
      </w:r>
    </w:p>
    <w:p w14:paraId="7202BB52" w14:textId="77777777" w:rsidR="00E2030E" w:rsidRDefault="006C4097" w:rsidP="006C4097">
      <w:r w:rsidRPr="006C4097">
        <w:t xml:space="preserve">The d’ calculated from the participant data is 0.11495, and the criterion obtained is -0.3001. </w:t>
      </w:r>
    </w:p>
    <w:p w14:paraId="3CF14D8C" w14:textId="77777777" w:rsidR="00E2030E" w:rsidRPr="00E2030E" w:rsidRDefault="006C4097" w:rsidP="006C4097">
      <w:pPr>
        <w:rPr>
          <w:b/>
          <w:bCs/>
        </w:rPr>
      </w:pPr>
      <w:r w:rsidRPr="00E2030E">
        <w:rPr>
          <w:b/>
          <w:bCs/>
        </w:rPr>
        <w:t xml:space="preserve">Discussion </w:t>
      </w:r>
    </w:p>
    <w:p w14:paraId="6D5DA787" w14:textId="77777777" w:rsidR="00E2030E" w:rsidRDefault="006C4097" w:rsidP="006C4097">
      <w:r w:rsidRPr="006C4097">
        <w:t xml:space="preserve">D-prime (d’) measures sensitivity, i.e., the capacity of the participant to differentiate between signal-present and signal-absent trials. The d-prime value here is very close to 0, which indicates that the performance was near chance level. The participant had almost no sensitivity in orientation discrimination. Criterion (c) measures the decision bias, i.e., the tendency of participants to respond with ‘signal present’ or ‘signal absent’ regardless of the stimulus actually presented. So, if the c was 0, it would be interpreted as neutral. But, since c &lt; 0 here, it indicates a liberal bias. This means that the participant is more likely to say ‘signal present’ even when they are unsure of the actual stimulus presented. These results indicate that the participant was not reliably detecting the signal and instead was guessing that the signal was there. </w:t>
      </w:r>
    </w:p>
    <w:p w14:paraId="7BDE48C2" w14:textId="77777777" w:rsidR="00E2030E" w:rsidRDefault="00E2030E" w:rsidP="006C4097"/>
    <w:p w14:paraId="14CD941C" w14:textId="3CF0C5BA" w:rsidR="006C4097" w:rsidRDefault="006C4097" w:rsidP="006C4097">
      <w:r w:rsidRPr="006C4097">
        <w:t>However, some limitations must be considered. The data estimates the response from a single participant, which is not sufficient to make a broader objective claim. Future replications with a larger sample size would be a better indicator of claiming if the low d-prime scores were a result of stimulus parameter constraints or participants’ performance.</w:t>
      </w:r>
    </w:p>
    <w:p w14:paraId="4B9664B8" w14:textId="77777777" w:rsidR="00E2030E" w:rsidRDefault="00E2030E" w:rsidP="006C4097"/>
    <w:p w14:paraId="5B5143A1" w14:textId="2EFA9A01" w:rsidR="00E2030E" w:rsidRPr="00E2030E" w:rsidRDefault="00E2030E" w:rsidP="006C4097">
      <w:pPr>
        <w:rPr>
          <w:b/>
          <w:bCs/>
        </w:rPr>
      </w:pPr>
      <w:r w:rsidRPr="00E2030E">
        <w:rPr>
          <w:b/>
          <w:bCs/>
        </w:rPr>
        <w:t>REFERNCES:</w:t>
      </w:r>
    </w:p>
    <w:p w14:paraId="75BE0F24" w14:textId="77777777" w:rsidR="00E2030E" w:rsidRPr="00E2030E" w:rsidRDefault="00E2030E" w:rsidP="00E2030E">
      <w:pPr>
        <w:rPr>
          <w:color w:val="404040" w:themeColor="text1" w:themeTint="BF"/>
        </w:rPr>
      </w:pPr>
      <w:r w:rsidRPr="00E2030E">
        <w:rPr>
          <w:color w:val="404040" w:themeColor="text1" w:themeTint="BF"/>
        </w:rPr>
        <w:t xml:space="preserve">Dorneich, M. C., Hamblin, C., </w:t>
      </w:r>
      <w:proofErr w:type="spellStart"/>
      <w:r w:rsidRPr="00E2030E">
        <w:rPr>
          <w:color w:val="404040" w:themeColor="text1" w:themeTint="BF"/>
        </w:rPr>
        <w:t>Olofinboba</w:t>
      </w:r>
      <w:proofErr w:type="spellEnd"/>
      <w:r w:rsidRPr="00E2030E">
        <w:rPr>
          <w:color w:val="404040" w:themeColor="text1" w:themeTint="BF"/>
        </w:rPr>
        <w:t xml:space="preserve">, O., Sándor, A., </w:t>
      </w:r>
      <w:proofErr w:type="spellStart"/>
      <w:r w:rsidRPr="00E2030E">
        <w:rPr>
          <w:color w:val="404040" w:themeColor="text1" w:themeTint="BF"/>
        </w:rPr>
        <w:t>Begault</w:t>
      </w:r>
      <w:proofErr w:type="spellEnd"/>
      <w:r w:rsidRPr="00E2030E">
        <w:rPr>
          <w:color w:val="404040" w:themeColor="text1" w:themeTint="BF"/>
        </w:rPr>
        <w:t xml:space="preserve">, D. R., Gohmert, D., </w:t>
      </w:r>
      <w:proofErr w:type="spellStart"/>
      <w:r w:rsidRPr="00E2030E">
        <w:rPr>
          <w:color w:val="404040" w:themeColor="text1" w:themeTint="BF"/>
        </w:rPr>
        <w:t>Sgobba</w:t>
      </w:r>
      <w:proofErr w:type="spellEnd"/>
      <w:r w:rsidRPr="00E2030E">
        <w:rPr>
          <w:color w:val="404040" w:themeColor="text1" w:themeTint="BF"/>
        </w:rPr>
        <w:t xml:space="preserve">, </w:t>
      </w:r>
    </w:p>
    <w:p w14:paraId="25BECF0B" w14:textId="4236C943" w:rsidR="00E2030E" w:rsidRPr="00E2030E" w:rsidRDefault="00E2030E" w:rsidP="00E2030E">
      <w:pPr>
        <w:rPr>
          <w:color w:val="404040" w:themeColor="text1" w:themeTint="BF"/>
        </w:rPr>
      </w:pPr>
      <w:r w:rsidRPr="00E2030E">
        <w:rPr>
          <w:color w:val="404040" w:themeColor="text1" w:themeTint="BF"/>
        </w:rPr>
        <w:t xml:space="preserve">          </w:t>
      </w:r>
      <w:r w:rsidRPr="00E2030E">
        <w:rPr>
          <w:color w:val="404040" w:themeColor="text1" w:themeTint="BF"/>
        </w:rPr>
        <w:t>T., F</w:t>
      </w:r>
      <w:proofErr w:type="spellStart"/>
      <w:r w:rsidRPr="00E2030E">
        <w:rPr>
          <w:color w:val="404040" w:themeColor="text1" w:themeTint="BF"/>
        </w:rPr>
        <w:t>odroci</w:t>
      </w:r>
      <w:proofErr w:type="spellEnd"/>
      <w:r w:rsidRPr="00E2030E">
        <w:rPr>
          <w:color w:val="404040" w:themeColor="text1" w:themeTint="BF"/>
        </w:rPr>
        <w:t>, M., Kramer, L., &amp; Hamilton, D. (2018). Human-system interface design.</w:t>
      </w:r>
    </w:p>
    <w:p w14:paraId="2E39C193" w14:textId="0E7F2ACD" w:rsidR="00E2030E" w:rsidRPr="00E2030E" w:rsidRDefault="00E2030E" w:rsidP="00E2030E">
      <w:pPr>
        <w:rPr>
          <w:color w:val="404040" w:themeColor="text1" w:themeTint="BF"/>
          <w:sz w:val="18"/>
          <w:szCs w:val="18"/>
        </w:rPr>
      </w:pPr>
      <w:r w:rsidRPr="00E2030E">
        <w:rPr>
          <w:color w:val="404040" w:themeColor="text1" w:themeTint="BF"/>
          <w:sz w:val="18"/>
          <w:szCs w:val="18"/>
        </w:rPr>
        <w:t xml:space="preserve">         </w:t>
      </w:r>
      <w:r w:rsidRPr="00E2030E">
        <w:rPr>
          <w:color w:val="404040" w:themeColor="text1" w:themeTint="BF"/>
          <w:sz w:val="18"/>
          <w:szCs w:val="18"/>
        </w:rPr>
        <w:t>Space Safety and Human Performance, 355–428.</w:t>
      </w:r>
      <w:r w:rsidRPr="00E2030E">
        <w:rPr>
          <w:color w:val="404040" w:themeColor="text1" w:themeTint="BF"/>
          <w:sz w:val="18"/>
          <w:szCs w:val="18"/>
        </w:rPr>
        <w:t xml:space="preserve"> </w:t>
      </w:r>
    </w:p>
    <w:p w14:paraId="5AF58038" w14:textId="4CAF1E03" w:rsidR="00E2030E" w:rsidRDefault="00762F7A" w:rsidP="00E2030E">
      <w:pPr>
        <w:rPr>
          <w:sz w:val="18"/>
          <w:szCs w:val="18"/>
        </w:rPr>
      </w:pPr>
      <w:hyperlink r:id="rId4" w:history="1">
        <w:r w:rsidRPr="00762F7A">
          <w:rPr>
            <w:rStyle w:val="Hyperlink"/>
            <w:sz w:val="18"/>
            <w:szCs w:val="18"/>
          </w:rPr>
          <w:t>Human-system interfaces design - ScienceDirect</w:t>
        </w:r>
      </w:hyperlink>
    </w:p>
    <w:p w14:paraId="141544CE" w14:textId="77777777" w:rsidR="00762F7A" w:rsidRDefault="00762F7A" w:rsidP="00E2030E">
      <w:pPr>
        <w:rPr>
          <w:sz w:val="18"/>
          <w:szCs w:val="18"/>
        </w:rPr>
      </w:pPr>
    </w:p>
    <w:p w14:paraId="37FF69E4" w14:textId="77777777" w:rsidR="00E2030E" w:rsidRPr="00762F7A" w:rsidRDefault="00E2030E" w:rsidP="00E2030E">
      <w:pPr>
        <w:rPr>
          <w:color w:val="404040" w:themeColor="text1" w:themeTint="BF"/>
        </w:rPr>
      </w:pPr>
      <w:r w:rsidRPr="00762F7A">
        <w:rPr>
          <w:color w:val="404040" w:themeColor="text1" w:themeTint="BF"/>
        </w:rPr>
        <w:t>Keiser University. (2023, June 30). Signal Detection Theory: What It Is &amp; Why It Matters</w:t>
      </w:r>
    </w:p>
    <w:p w14:paraId="46012310" w14:textId="55A18D3E" w:rsidR="00E2030E" w:rsidRPr="00762F7A" w:rsidRDefault="00E2030E" w:rsidP="00E2030E">
      <w:pPr>
        <w:rPr>
          <w:color w:val="404040" w:themeColor="text1" w:themeTint="BF"/>
        </w:rPr>
      </w:pPr>
      <w:r w:rsidRPr="00762F7A">
        <w:rPr>
          <w:color w:val="404040" w:themeColor="text1" w:themeTint="BF"/>
        </w:rPr>
        <w:t xml:space="preserve">     </w:t>
      </w:r>
      <w:r w:rsidRPr="00762F7A">
        <w:rPr>
          <w:color w:val="404040" w:themeColor="text1" w:themeTint="BF"/>
        </w:rPr>
        <w:t xml:space="preserve"> | Keiser Graduate. Keiser University.</w:t>
      </w:r>
    </w:p>
    <w:p w14:paraId="6F5A6B5C" w14:textId="09676360" w:rsidR="00E2030E" w:rsidRDefault="00762F7A" w:rsidP="00E2030E">
      <w:pPr>
        <w:rPr>
          <w:sz w:val="18"/>
          <w:szCs w:val="18"/>
        </w:rPr>
      </w:pPr>
      <w:hyperlink r:id="rId5" w:history="1">
        <w:r w:rsidRPr="00762F7A">
          <w:rPr>
            <w:rStyle w:val="Hyperlink"/>
            <w:sz w:val="18"/>
            <w:szCs w:val="18"/>
          </w:rPr>
          <w:t>What is Signal Detection Theory? - Keiser University</w:t>
        </w:r>
      </w:hyperlink>
    </w:p>
    <w:p w14:paraId="5FB005CA" w14:textId="77777777" w:rsidR="00762F7A" w:rsidRDefault="00762F7A" w:rsidP="00E2030E">
      <w:pPr>
        <w:rPr>
          <w:sz w:val="18"/>
          <w:szCs w:val="18"/>
        </w:rPr>
      </w:pPr>
    </w:p>
    <w:p w14:paraId="40FE5560" w14:textId="77777777" w:rsidR="00762F7A" w:rsidRDefault="00762F7A" w:rsidP="00E2030E">
      <w:pPr>
        <w:rPr>
          <w:sz w:val="18"/>
          <w:szCs w:val="18"/>
        </w:rPr>
      </w:pPr>
      <w:r w:rsidRPr="00762F7A">
        <w:rPr>
          <w:sz w:val="18"/>
          <w:szCs w:val="18"/>
        </w:rPr>
        <w:t xml:space="preserve">Lerman, D. C., Tetreault, A., </w:t>
      </w:r>
      <w:proofErr w:type="spellStart"/>
      <w:r w:rsidRPr="00762F7A">
        <w:rPr>
          <w:sz w:val="18"/>
          <w:szCs w:val="18"/>
        </w:rPr>
        <w:t>Hovanetz</w:t>
      </w:r>
      <w:proofErr w:type="spellEnd"/>
      <w:r w:rsidRPr="00762F7A">
        <w:rPr>
          <w:sz w:val="18"/>
          <w:szCs w:val="18"/>
        </w:rPr>
        <w:t xml:space="preserve">, A., </w:t>
      </w:r>
      <w:proofErr w:type="spellStart"/>
      <w:r w:rsidRPr="00762F7A">
        <w:rPr>
          <w:sz w:val="18"/>
          <w:szCs w:val="18"/>
        </w:rPr>
        <w:t>Bellaci</w:t>
      </w:r>
      <w:proofErr w:type="spellEnd"/>
      <w:r w:rsidRPr="00762F7A">
        <w:rPr>
          <w:sz w:val="18"/>
          <w:szCs w:val="18"/>
        </w:rPr>
        <w:t>, E., Miller, J., Karp, H., Mahmood, A., Strobel, M., Mullen, S.,</w:t>
      </w:r>
    </w:p>
    <w:p w14:paraId="35CB8E23" w14:textId="77777777" w:rsidR="00762F7A" w:rsidRDefault="00762F7A" w:rsidP="00E2030E">
      <w:pPr>
        <w:rPr>
          <w:sz w:val="18"/>
          <w:szCs w:val="18"/>
        </w:rPr>
      </w:pPr>
      <w:r w:rsidRPr="00762F7A">
        <w:rPr>
          <w:sz w:val="18"/>
          <w:szCs w:val="18"/>
        </w:rPr>
        <w:t xml:space="preserve"> Keyl, A., &amp; </w:t>
      </w:r>
      <w:proofErr w:type="spellStart"/>
      <w:r w:rsidRPr="00762F7A">
        <w:rPr>
          <w:sz w:val="18"/>
          <w:szCs w:val="18"/>
        </w:rPr>
        <w:t>Toupard</w:t>
      </w:r>
      <w:proofErr w:type="spellEnd"/>
      <w:r w:rsidRPr="00762F7A">
        <w:rPr>
          <w:sz w:val="18"/>
          <w:szCs w:val="18"/>
        </w:rPr>
        <w:t xml:space="preserve">, A. (2010). APPLYING SIGNAL-DETECTION THEORY TO THE STUDY OF OBSERVER ACCURACY AND BIAS IN BEHAVIORAL ASSESSMENT. </w:t>
      </w:r>
    </w:p>
    <w:p w14:paraId="02EB9EBD" w14:textId="15B6DD3A" w:rsidR="00762F7A" w:rsidRDefault="00762F7A" w:rsidP="00E2030E">
      <w:pPr>
        <w:rPr>
          <w:sz w:val="18"/>
          <w:szCs w:val="18"/>
        </w:rPr>
      </w:pPr>
      <w:r w:rsidRPr="00762F7A">
        <w:rPr>
          <w:sz w:val="18"/>
          <w:szCs w:val="18"/>
        </w:rPr>
        <w:t>Journal of Applied Behavior Analysis, 43(2), 195–213</w:t>
      </w:r>
      <w:r>
        <w:rPr>
          <w:sz w:val="18"/>
          <w:szCs w:val="18"/>
        </w:rPr>
        <w:t xml:space="preserve">. </w:t>
      </w:r>
    </w:p>
    <w:p w14:paraId="12DFBE7A" w14:textId="4C628A4F" w:rsidR="00762F7A" w:rsidRDefault="00762F7A" w:rsidP="00E2030E">
      <w:pPr>
        <w:rPr>
          <w:sz w:val="18"/>
          <w:szCs w:val="18"/>
        </w:rPr>
      </w:pPr>
      <w:hyperlink r:id="rId6" w:history="1">
        <w:r w:rsidRPr="00762F7A">
          <w:rPr>
            <w:rStyle w:val="Hyperlink"/>
            <w:sz w:val="18"/>
            <w:szCs w:val="18"/>
          </w:rPr>
          <w:t>APPLYING SIGNAL‐DETECTION THEORY TO THE STUDY OF OBSERVER ACCURACY AND BIAS IN BEHAVIORAL ASSESSMENT - Lerman - 2010 - Journal of Applied Behavior Analysis - Wiley Online Library</w:t>
        </w:r>
      </w:hyperlink>
    </w:p>
    <w:p w14:paraId="0D57C8C3" w14:textId="77777777" w:rsidR="00762F7A" w:rsidRPr="00E2030E" w:rsidRDefault="00762F7A" w:rsidP="00E2030E">
      <w:pPr>
        <w:rPr>
          <w:sz w:val="18"/>
          <w:szCs w:val="18"/>
        </w:rPr>
      </w:pPr>
    </w:p>
    <w:sectPr w:rsidR="00762F7A" w:rsidRPr="00E20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CC"/>
    <w:rsid w:val="00190173"/>
    <w:rsid w:val="00595622"/>
    <w:rsid w:val="006C4097"/>
    <w:rsid w:val="00762F7A"/>
    <w:rsid w:val="00792516"/>
    <w:rsid w:val="00A96D15"/>
    <w:rsid w:val="00AB26FE"/>
    <w:rsid w:val="00AF11CC"/>
    <w:rsid w:val="00C46406"/>
    <w:rsid w:val="00E2030E"/>
    <w:rsid w:val="00F7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E2C2"/>
  <w15:chartTrackingRefBased/>
  <w15:docId w15:val="{FEA59179-4233-4600-B00D-726D84D0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1CC"/>
    <w:pPr>
      <w:spacing w:after="100"/>
    </w:pPr>
    <w:rPr>
      <w:rFonts w:ascii="Times New Roman" w:eastAsiaTheme="minorEastAsia" w:hAnsi="Times New Roman"/>
      <w:kern w:val="0"/>
      <w:lang w:val="en-US"/>
      <w14:ligatures w14:val="none"/>
    </w:rPr>
  </w:style>
  <w:style w:type="paragraph" w:styleId="Heading1">
    <w:name w:val="heading 1"/>
    <w:basedOn w:val="Normal"/>
    <w:next w:val="Normal"/>
    <w:link w:val="Heading1Char"/>
    <w:uiPriority w:val="9"/>
    <w:qFormat/>
    <w:rsid w:val="00AF11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1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1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1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CC"/>
    <w:rPr>
      <w:rFonts w:eastAsiaTheme="majorEastAsia" w:cstheme="majorBidi"/>
      <w:color w:val="272727" w:themeColor="text1" w:themeTint="D8"/>
    </w:rPr>
  </w:style>
  <w:style w:type="paragraph" w:styleId="Title">
    <w:name w:val="Title"/>
    <w:basedOn w:val="Normal"/>
    <w:next w:val="Normal"/>
    <w:link w:val="TitleChar"/>
    <w:uiPriority w:val="10"/>
    <w:qFormat/>
    <w:rsid w:val="00AF1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CC"/>
    <w:pPr>
      <w:spacing w:before="160"/>
      <w:jc w:val="center"/>
    </w:pPr>
    <w:rPr>
      <w:i/>
      <w:iCs/>
      <w:color w:val="404040" w:themeColor="text1" w:themeTint="BF"/>
    </w:rPr>
  </w:style>
  <w:style w:type="character" w:customStyle="1" w:styleId="QuoteChar">
    <w:name w:val="Quote Char"/>
    <w:basedOn w:val="DefaultParagraphFont"/>
    <w:link w:val="Quote"/>
    <w:uiPriority w:val="29"/>
    <w:rsid w:val="00AF11CC"/>
    <w:rPr>
      <w:i/>
      <w:iCs/>
      <w:color w:val="404040" w:themeColor="text1" w:themeTint="BF"/>
    </w:rPr>
  </w:style>
  <w:style w:type="paragraph" w:styleId="ListParagraph">
    <w:name w:val="List Paragraph"/>
    <w:basedOn w:val="Normal"/>
    <w:uiPriority w:val="34"/>
    <w:qFormat/>
    <w:rsid w:val="00AF11CC"/>
    <w:pPr>
      <w:ind w:left="720"/>
      <w:contextualSpacing/>
    </w:pPr>
  </w:style>
  <w:style w:type="character" w:styleId="IntenseEmphasis">
    <w:name w:val="Intense Emphasis"/>
    <w:basedOn w:val="DefaultParagraphFont"/>
    <w:uiPriority w:val="21"/>
    <w:qFormat/>
    <w:rsid w:val="00AF11CC"/>
    <w:rPr>
      <w:i/>
      <w:iCs/>
      <w:color w:val="2F5496" w:themeColor="accent1" w:themeShade="BF"/>
    </w:rPr>
  </w:style>
  <w:style w:type="paragraph" w:styleId="IntenseQuote">
    <w:name w:val="Intense Quote"/>
    <w:basedOn w:val="Normal"/>
    <w:next w:val="Normal"/>
    <w:link w:val="IntenseQuoteChar"/>
    <w:uiPriority w:val="30"/>
    <w:qFormat/>
    <w:rsid w:val="00AF1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1CC"/>
    <w:rPr>
      <w:i/>
      <w:iCs/>
      <w:color w:val="2F5496" w:themeColor="accent1" w:themeShade="BF"/>
    </w:rPr>
  </w:style>
  <w:style w:type="character" w:styleId="IntenseReference">
    <w:name w:val="Intense Reference"/>
    <w:basedOn w:val="DefaultParagraphFont"/>
    <w:uiPriority w:val="32"/>
    <w:qFormat/>
    <w:rsid w:val="00AF11CC"/>
    <w:rPr>
      <w:b/>
      <w:bCs/>
      <w:smallCaps/>
      <w:color w:val="2F5496" w:themeColor="accent1" w:themeShade="BF"/>
      <w:spacing w:val="5"/>
    </w:rPr>
  </w:style>
  <w:style w:type="paragraph" w:styleId="NormalWeb">
    <w:name w:val="Normal (Web)"/>
    <w:basedOn w:val="Normal"/>
    <w:uiPriority w:val="99"/>
    <w:semiHidden/>
    <w:unhideWhenUsed/>
    <w:rsid w:val="00AF11CC"/>
    <w:rPr>
      <w:rFonts w:cs="Times New Roman"/>
      <w:sz w:val="24"/>
      <w:szCs w:val="24"/>
    </w:rPr>
  </w:style>
  <w:style w:type="character" w:styleId="Hyperlink">
    <w:name w:val="Hyperlink"/>
    <w:basedOn w:val="DefaultParagraphFont"/>
    <w:uiPriority w:val="99"/>
    <w:unhideWhenUsed/>
    <w:rsid w:val="00E2030E"/>
    <w:rPr>
      <w:color w:val="0563C1" w:themeColor="hyperlink"/>
      <w:u w:val="single"/>
    </w:rPr>
  </w:style>
  <w:style w:type="character" w:styleId="UnresolvedMention">
    <w:name w:val="Unresolved Mention"/>
    <w:basedOn w:val="DefaultParagraphFont"/>
    <w:uiPriority w:val="99"/>
    <w:semiHidden/>
    <w:unhideWhenUsed/>
    <w:rsid w:val="00E20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nlinelibrary.wiley.com/doi/10.1901/jaba.2010.43-195" TargetMode="External"/><Relationship Id="rId5" Type="http://schemas.openxmlformats.org/officeDocument/2006/relationships/hyperlink" Target="https://www.keiseruniversity.edu/articles/signal-detection-theory/" TargetMode="External"/><Relationship Id="rId4" Type="http://schemas.openxmlformats.org/officeDocument/2006/relationships/hyperlink" Target="https://www.sciencedirect.com/science/chapter/edited-volume/abs/pii/B9780081018699000091?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Somani</dc:creator>
  <cp:keywords/>
  <dc:description/>
  <cp:lastModifiedBy>Kashish Somani</cp:lastModifiedBy>
  <cp:revision>1</cp:revision>
  <dcterms:created xsi:type="dcterms:W3CDTF">2026-09-26T07:08:00Z</dcterms:created>
  <dcterms:modified xsi:type="dcterms:W3CDTF">2026-09-26T07:54:00Z</dcterms:modified>
</cp:coreProperties>
</file>